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399A" w14:textId="5D029A6A" w:rsidR="001E6F9A" w:rsidRPr="005D1E12" w:rsidRDefault="00075176" w:rsidP="001812D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Fünfzig</w:t>
      </w:r>
      <w:r w:rsidR="001E6F9A" w:rsidRPr="005D1E12">
        <w:rPr>
          <w:b/>
          <w:bCs/>
          <w:szCs w:val="24"/>
        </w:rPr>
        <w:t xml:space="preserve"> Jahre Südost</w:t>
      </w:r>
      <w:r w:rsidR="003F438F">
        <w:rPr>
          <w:b/>
          <w:bCs/>
          <w:szCs w:val="24"/>
        </w:rPr>
        <w:t>e</w:t>
      </w:r>
      <w:r w:rsidR="001E6F9A" w:rsidRPr="005D1E12">
        <w:rPr>
          <w:b/>
          <w:bCs/>
          <w:szCs w:val="24"/>
        </w:rPr>
        <w:t>uropäis</w:t>
      </w:r>
      <w:r w:rsidR="003F438F">
        <w:rPr>
          <w:b/>
          <w:bCs/>
          <w:szCs w:val="24"/>
        </w:rPr>
        <w:t>ch</w:t>
      </w:r>
      <w:r w:rsidR="001E6F9A" w:rsidRPr="005D1E12">
        <w:rPr>
          <w:b/>
          <w:bCs/>
          <w:szCs w:val="24"/>
        </w:rPr>
        <w:t xml:space="preserve"> an der Uni Graz</w:t>
      </w:r>
    </w:p>
    <w:p w14:paraId="3463D408" w14:textId="78FE4CF7" w:rsidR="001812D3" w:rsidRDefault="001812D3" w:rsidP="001812D3">
      <w:pPr>
        <w:jc w:val="center"/>
        <w:rPr>
          <w:bCs/>
          <w:szCs w:val="24"/>
        </w:rPr>
      </w:pPr>
      <w:r>
        <w:rPr>
          <w:bCs/>
          <w:szCs w:val="24"/>
        </w:rPr>
        <w:t xml:space="preserve">Karl </w:t>
      </w:r>
      <w:proofErr w:type="spellStart"/>
      <w:r>
        <w:rPr>
          <w:bCs/>
          <w:szCs w:val="24"/>
        </w:rPr>
        <w:t>Kaser</w:t>
      </w:r>
      <w:proofErr w:type="spellEnd"/>
    </w:p>
    <w:p w14:paraId="0519F56B" w14:textId="45F0C20E" w:rsidR="00075176" w:rsidRDefault="00075176" w:rsidP="0060509B">
      <w:pPr>
        <w:rPr>
          <w:bCs/>
          <w:szCs w:val="24"/>
        </w:rPr>
      </w:pPr>
      <w:r>
        <w:rPr>
          <w:bCs/>
          <w:szCs w:val="24"/>
        </w:rPr>
        <w:t>Vor fünfzig Jahren</w:t>
      </w:r>
      <w:r w:rsidR="00A00458">
        <w:rPr>
          <w:bCs/>
          <w:szCs w:val="24"/>
        </w:rPr>
        <w:t>, im Jahr 1970,</w:t>
      </w:r>
      <w:r>
        <w:rPr>
          <w:bCs/>
          <w:szCs w:val="24"/>
        </w:rPr>
        <w:t xml:space="preserve"> wurde das Institut für Südosteuropäische Geschichte </w:t>
      </w:r>
      <w:r w:rsidR="009B4103">
        <w:rPr>
          <w:bCs/>
          <w:szCs w:val="24"/>
        </w:rPr>
        <w:t>an der</w:t>
      </w:r>
      <w:r w:rsidR="00B33171">
        <w:rPr>
          <w:bCs/>
          <w:szCs w:val="24"/>
        </w:rPr>
        <w:t xml:space="preserve"> Universität Graz </w:t>
      </w:r>
      <w:r>
        <w:rPr>
          <w:bCs/>
          <w:szCs w:val="24"/>
        </w:rPr>
        <w:t xml:space="preserve">gegründet. </w:t>
      </w:r>
      <w:r w:rsidR="00A00458">
        <w:rPr>
          <w:bCs/>
          <w:szCs w:val="24"/>
        </w:rPr>
        <w:t xml:space="preserve">Obwohl die Südosteuropaforschung zu diesem Zeitpunkt nicht mehr völlig neu war, </w:t>
      </w:r>
      <w:r w:rsidR="00103735">
        <w:rPr>
          <w:bCs/>
          <w:szCs w:val="24"/>
        </w:rPr>
        <w:t xml:space="preserve">repräsentierte </w:t>
      </w:r>
      <w:r w:rsidR="00B65828">
        <w:rPr>
          <w:bCs/>
          <w:szCs w:val="24"/>
        </w:rPr>
        <w:t xml:space="preserve">es die erste historische </w:t>
      </w:r>
      <w:r w:rsidR="00475B4C">
        <w:rPr>
          <w:bCs/>
          <w:szCs w:val="24"/>
        </w:rPr>
        <w:t xml:space="preserve">Fachdisziplin </w:t>
      </w:r>
      <w:r w:rsidR="004D34C2">
        <w:rPr>
          <w:bCs/>
          <w:szCs w:val="24"/>
        </w:rPr>
        <w:t>dieses Zuschnittes</w:t>
      </w:r>
      <w:r w:rsidR="006512BF">
        <w:rPr>
          <w:bCs/>
          <w:szCs w:val="24"/>
        </w:rPr>
        <w:t xml:space="preserve"> an der Geisteswissenschaftlichen Fakultät</w:t>
      </w:r>
      <w:r>
        <w:rPr>
          <w:bCs/>
          <w:szCs w:val="24"/>
        </w:rPr>
        <w:t xml:space="preserve">. </w:t>
      </w:r>
      <w:r w:rsidR="00A00458">
        <w:rPr>
          <w:bCs/>
          <w:szCs w:val="24"/>
        </w:rPr>
        <w:t>Unter der Führung von Professor Ferdinand Hauptmann, der</w:t>
      </w:r>
      <w:r w:rsidR="0040009C">
        <w:rPr>
          <w:bCs/>
          <w:szCs w:val="24"/>
        </w:rPr>
        <w:t>, in F</w:t>
      </w:r>
      <w:r w:rsidR="0017237E">
        <w:rPr>
          <w:bCs/>
          <w:szCs w:val="24"/>
        </w:rPr>
        <w:t>ürstenfeld geboren</w:t>
      </w:r>
      <w:r w:rsidR="008F5893">
        <w:rPr>
          <w:bCs/>
          <w:szCs w:val="24"/>
        </w:rPr>
        <w:t>,</w:t>
      </w:r>
      <w:r w:rsidR="00A00458">
        <w:rPr>
          <w:bCs/>
          <w:szCs w:val="24"/>
        </w:rPr>
        <w:t xml:space="preserve"> von Sarajevo nach Graz berufen worden war, entfaltete sich erstmals eine umfassende historische Beschäftigung </w:t>
      </w:r>
      <w:r w:rsidR="00771697">
        <w:rPr>
          <w:bCs/>
          <w:szCs w:val="24"/>
        </w:rPr>
        <w:t>mit dem südöstlichen Europa in Forschung und Lehre</w:t>
      </w:r>
      <w:r w:rsidR="00A00458">
        <w:rPr>
          <w:bCs/>
          <w:szCs w:val="24"/>
        </w:rPr>
        <w:t>. Von Dimensionen der Europäisierung</w:t>
      </w:r>
      <w:r w:rsidR="001812D3">
        <w:rPr>
          <w:bCs/>
          <w:szCs w:val="24"/>
        </w:rPr>
        <w:t xml:space="preserve"> </w:t>
      </w:r>
      <w:r w:rsidR="00A00458">
        <w:rPr>
          <w:bCs/>
          <w:szCs w:val="24"/>
        </w:rPr>
        <w:t xml:space="preserve">konnte damals noch nicht die Rede sein </w:t>
      </w:r>
      <w:r w:rsidR="00771697">
        <w:rPr>
          <w:bCs/>
          <w:szCs w:val="24"/>
        </w:rPr>
        <w:t>–</w:t>
      </w:r>
      <w:r w:rsidR="00A00458">
        <w:rPr>
          <w:bCs/>
          <w:szCs w:val="24"/>
        </w:rPr>
        <w:t xml:space="preserve"> </w:t>
      </w:r>
      <w:r w:rsidR="00771697">
        <w:rPr>
          <w:bCs/>
          <w:szCs w:val="24"/>
        </w:rPr>
        <w:t xml:space="preserve">im Gegenteil: Der Eiserne Vorhang verhinderte einen freien Wissensaustausch ebenso wie einen ungehinderten Waren- und Personenverkehr. Der Autor berichtet in loser Folge </w:t>
      </w:r>
      <w:r w:rsidR="00975A64">
        <w:rPr>
          <w:bCs/>
          <w:szCs w:val="24"/>
        </w:rPr>
        <w:t>über d</w:t>
      </w:r>
      <w:r w:rsidR="0051023F">
        <w:rPr>
          <w:bCs/>
          <w:szCs w:val="24"/>
        </w:rPr>
        <w:t>en Kontext der Institutsgründung</w:t>
      </w:r>
      <w:r w:rsidR="00ED032F">
        <w:rPr>
          <w:bCs/>
          <w:szCs w:val="24"/>
        </w:rPr>
        <w:t xml:space="preserve"> und</w:t>
      </w:r>
      <w:r w:rsidR="00771697">
        <w:rPr>
          <w:bCs/>
          <w:szCs w:val="24"/>
        </w:rPr>
        <w:t xml:space="preserve"> den sich ab den</w:t>
      </w:r>
      <w:r w:rsidR="005B2123">
        <w:rPr>
          <w:bCs/>
          <w:szCs w:val="24"/>
        </w:rPr>
        <w:t xml:space="preserve"> späten</w:t>
      </w:r>
      <w:r w:rsidR="00771697">
        <w:rPr>
          <w:bCs/>
          <w:szCs w:val="24"/>
        </w:rPr>
        <w:t xml:space="preserve"> 1980er-Jahren in rascher Folge verändernden Rahmenbedingungen für die </w:t>
      </w:r>
      <w:r w:rsidR="005B2123">
        <w:rPr>
          <w:bCs/>
          <w:szCs w:val="24"/>
        </w:rPr>
        <w:t>S</w:t>
      </w:r>
      <w:r w:rsidR="00771697">
        <w:rPr>
          <w:bCs/>
          <w:szCs w:val="24"/>
        </w:rPr>
        <w:t xml:space="preserve">üdosteuropaforschung. </w:t>
      </w:r>
      <w:r w:rsidR="00F63572">
        <w:rPr>
          <w:bCs/>
          <w:szCs w:val="24"/>
        </w:rPr>
        <w:t xml:space="preserve">Die Beseitigung des Eisernen Vorhangs war zwar ein wichtiges, wenngleich auch nicht das einzige Thema, das uns dabei beschäftigt hat. </w:t>
      </w:r>
      <w:r w:rsidR="005B2123">
        <w:rPr>
          <w:bCs/>
          <w:szCs w:val="24"/>
        </w:rPr>
        <w:t xml:space="preserve">Die Reihe an Veranstaltungen, die wir aus Anlass </w:t>
      </w:r>
      <w:r w:rsidR="00BC211B">
        <w:rPr>
          <w:bCs/>
          <w:szCs w:val="24"/>
        </w:rPr>
        <w:t>unseres</w:t>
      </w:r>
      <w:r w:rsidR="005B2123">
        <w:rPr>
          <w:bCs/>
          <w:szCs w:val="24"/>
        </w:rPr>
        <w:t xml:space="preserve"> Fünfzigjahrjubiläums </w:t>
      </w:r>
      <w:hyperlink r:id="rId10" w:history="1">
        <w:r w:rsidR="005B2123" w:rsidRPr="00BA3D51">
          <w:rPr>
            <w:rStyle w:val="Hyperlink"/>
            <w:bCs/>
            <w:szCs w:val="24"/>
          </w:rPr>
          <w:t>https://seeha50.uni-graz.at</w:t>
        </w:r>
      </w:hyperlink>
      <w:r w:rsidR="00D5268F" w:rsidRPr="00D5268F">
        <w:rPr>
          <w:bCs/>
          <w:szCs w:val="24"/>
        </w:rPr>
        <w:t xml:space="preserve"> </w:t>
      </w:r>
      <w:r w:rsidR="00D5268F">
        <w:rPr>
          <w:bCs/>
          <w:szCs w:val="24"/>
        </w:rPr>
        <w:t>organisieren</w:t>
      </w:r>
      <w:r w:rsidR="005B2123">
        <w:rPr>
          <w:bCs/>
          <w:szCs w:val="24"/>
        </w:rPr>
        <w:t xml:space="preserve">, zeugt von der Öffnung einer einst beinahe hermetisch abgeriegelten europäischen Region. </w:t>
      </w:r>
    </w:p>
    <w:p w14:paraId="0CEA9352" w14:textId="77777777" w:rsidR="00075176" w:rsidRPr="00075176" w:rsidRDefault="00075176" w:rsidP="0060509B">
      <w:pPr>
        <w:rPr>
          <w:bCs/>
          <w:szCs w:val="24"/>
        </w:rPr>
      </w:pPr>
    </w:p>
    <w:p w14:paraId="16301A38" w14:textId="3F4E835B" w:rsidR="009E10D7" w:rsidRPr="004048C8" w:rsidRDefault="001E6F9A" w:rsidP="0060509B">
      <w:pPr>
        <w:rPr>
          <w:b/>
          <w:bCs/>
          <w:szCs w:val="24"/>
        </w:rPr>
      </w:pPr>
      <w:r w:rsidRPr="004048C8">
        <w:rPr>
          <w:b/>
          <w:bCs/>
          <w:szCs w:val="24"/>
        </w:rPr>
        <w:t xml:space="preserve">I: Institutsgründung </w:t>
      </w:r>
      <w:r w:rsidR="0047616C">
        <w:rPr>
          <w:b/>
          <w:bCs/>
          <w:szCs w:val="24"/>
        </w:rPr>
        <w:t>während des</w:t>
      </w:r>
      <w:r w:rsidRPr="004048C8">
        <w:rPr>
          <w:b/>
          <w:bCs/>
          <w:szCs w:val="24"/>
        </w:rPr>
        <w:t xml:space="preserve"> Kalten Krieg</w:t>
      </w:r>
      <w:r w:rsidR="0047616C">
        <w:rPr>
          <w:b/>
          <w:bCs/>
          <w:szCs w:val="24"/>
        </w:rPr>
        <w:t>es</w:t>
      </w:r>
    </w:p>
    <w:p w14:paraId="419748F2" w14:textId="641E0DA6" w:rsidR="00BD492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>Als im Jahr 19</w:t>
      </w:r>
      <w:r w:rsidR="00CA62BB">
        <w:rPr>
          <w:rFonts w:eastAsia="MyriadPro-Regular" w:cs="MyriadPro-Regular"/>
          <w:szCs w:val="24"/>
          <w:lang w:val="de-DE"/>
        </w:rPr>
        <w:t>69</w:t>
      </w:r>
      <w:r w:rsidRPr="005D1E12">
        <w:rPr>
          <w:rFonts w:eastAsia="MyriadPro-Regular" w:cs="MyriadPro-Regular"/>
          <w:szCs w:val="24"/>
          <w:lang w:val="de-DE"/>
        </w:rPr>
        <w:t xml:space="preserve"> </w:t>
      </w:r>
      <w:r w:rsidR="00E42FF0">
        <w:rPr>
          <w:rFonts w:eastAsia="MyriadPro-Regular" w:cs="MyriadPro-Regular"/>
          <w:szCs w:val="24"/>
          <w:lang w:val="de-DE"/>
        </w:rPr>
        <w:t xml:space="preserve">die Gründung </w:t>
      </w:r>
      <w:r w:rsidRPr="005D1E12">
        <w:rPr>
          <w:rFonts w:eastAsia="MyriadPro-Regular" w:cs="MyriadPro-Regular"/>
          <w:szCs w:val="24"/>
          <w:lang w:val="de-DE"/>
        </w:rPr>
        <w:t>eine</w:t>
      </w:r>
      <w:r w:rsidR="00E42FF0">
        <w:rPr>
          <w:rFonts w:eastAsia="MyriadPro-Regular" w:cs="MyriadPro-Regular"/>
          <w:szCs w:val="24"/>
          <w:lang w:val="de-DE"/>
        </w:rPr>
        <w:t>r</w:t>
      </w:r>
      <w:r w:rsidRPr="005D1E12">
        <w:rPr>
          <w:rFonts w:eastAsia="MyriadPro-Regular" w:cs="MyriadPro-Regular"/>
          <w:szCs w:val="24"/>
          <w:lang w:val="de-DE"/>
        </w:rPr>
        <w:t xml:space="preserve"> Lehrkanzel für Südosteuropäische Geschichte an der Universität</w:t>
      </w:r>
      <w:r w:rsidR="00E42FF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Graz gegründet wurde</w:t>
      </w:r>
      <w:r w:rsidR="00CA62BB">
        <w:rPr>
          <w:rFonts w:eastAsia="MyriadPro-Regular" w:cs="MyriadPro-Regular"/>
          <w:szCs w:val="24"/>
          <w:lang w:val="de-DE"/>
        </w:rPr>
        <w:t xml:space="preserve"> und im Wintersemester 1970/71 ihren Betrieb aufnahm</w:t>
      </w:r>
      <w:r w:rsidRPr="005D1E12">
        <w:rPr>
          <w:rFonts w:eastAsia="MyriadPro-Regular" w:cs="MyriadPro-Regular"/>
          <w:szCs w:val="24"/>
          <w:lang w:val="de-DE"/>
        </w:rPr>
        <w:t>, war</w:t>
      </w:r>
      <w:r w:rsidR="00382522">
        <w:rPr>
          <w:rFonts w:eastAsia="MyriadPro-Regular" w:cs="MyriadPro-Regular"/>
          <w:szCs w:val="24"/>
          <w:lang w:val="de-DE"/>
        </w:rPr>
        <w:t>en</w:t>
      </w:r>
      <w:r w:rsidRPr="005D1E12">
        <w:rPr>
          <w:rFonts w:eastAsia="MyriadPro-Regular" w:cs="MyriadPro-Regular"/>
          <w:szCs w:val="24"/>
          <w:lang w:val="de-DE"/>
        </w:rPr>
        <w:t xml:space="preserve"> die Abrechnung mit der nationalsozialistisch </w:t>
      </w:r>
      <w:r w:rsidR="00A91FA8" w:rsidRPr="005D1E12">
        <w:rPr>
          <w:rFonts w:eastAsia="MyriadPro-Regular" w:cs="MyriadPro-Regular"/>
          <w:szCs w:val="24"/>
          <w:lang w:val="de-DE"/>
        </w:rPr>
        <w:t>kontaminierten</w:t>
      </w:r>
      <w:r w:rsidR="004048C8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Generation im Fach </w:t>
      </w:r>
      <w:r w:rsidR="00124484">
        <w:rPr>
          <w:rFonts w:eastAsia="MyriadPro-Regular" w:cs="MyriadPro-Regular"/>
          <w:szCs w:val="24"/>
          <w:lang w:val="de-DE"/>
        </w:rPr>
        <w:t xml:space="preserve">noch </w:t>
      </w:r>
      <w:r w:rsidRPr="005D1E12">
        <w:rPr>
          <w:rFonts w:eastAsia="MyriadPro-Regular" w:cs="MyriadPro-Regular"/>
          <w:szCs w:val="24"/>
          <w:lang w:val="de-DE"/>
        </w:rPr>
        <w:t>und der sogenannte Kalte</w:t>
      </w:r>
      <w:r w:rsidR="00C97CED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Krieg </w:t>
      </w:r>
      <w:r w:rsidR="00124484">
        <w:rPr>
          <w:rFonts w:eastAsia="MyriadPro-Regular" w:cs="MyriadPro-Regular"/>
          <w:szCs w:val="24"/>
          <w:lang w:val="de-DE"/>
        </w:rPr>
        <w:t xml:space="preserve">bereits </w:t>
      </w:r>
      <w:r w:rsidR="003A54D7">
        <w:rPr>
          <w:rFonts w:eastAsia="MyriadPro-Regular" w:cs="MyriadPro-Regular"/>
          <w:szCs w:val="24"/>
          <w:lang w:val="de-DE"/>
        </w:rPr>
        <w:t xml:space="preserve">längere Zeit </w:t>
      </w:r>
      <w:r w:rsidRPr="005D1E12">
        <w:rPr>
          <w:rFonts w:eastAsia="MyriadPro-Regular" w:cs="MyriadPro-Regular"/>
          <w:szCs w:val="24"/>
          <w:lang w:val="de-DE"/>
        </w:rPr>
        <w:t xml:space="preserve">Alltagsrealität. </w:t>
      </w:r>
      <w:r w:rsidRPr="00D74FD6">
        <w:rPr>
          <w:rFonts w:eastAsia="MyriadPro-Regular" w:cs="MyriadPro-Regular"/>
          <w:szCs w:val="24"/>
          <w:lang w:val="de-DE"/>
        </w:rPr>
        <w:t>14 Jahre zuvor</w:t>
      </w:r>
      <w:r w:rsidRPr="005D1E12">
        <w:rPr>
          <w:rFonts w:eastAsia="MyriadPro-Regular" w:cs="MyriadPro-Regular"/>
          <w:szCs w:val="24"/>
          <w:lang w:val="de-DE"/>
        </w:rPr>
        <w:t xml:space="preserve"> hatten sowjetische Truppen den </w:t>
      </w:r>
      <w:r w:rsidR="004048C8">
        <w:rPr>
          <w:rFonts w:eastAsia="MyriadPro-Regular" w:cs="MyriadPro-Regular"/>
          <w:szCs w:val="24"/>
          <w:lang w:val="de-DE"/>
        </w:rPr>
        <w:t>F</w:t>
      </w:r>
      <w:r w:rsidRPr="005D1E12">
        <w:rPr>
          <w:rFonts w:eastAsia="MyriadPro-Regular" w:cs="MyriadPro-Regular"/>
          <w:szCs w:val="24"/>
          <w:lang w:val="de-DE"/>
        </w:rPr>
        <w:t>reiheitsbestrebungen</w:t>
      </w:r>
      <w:r w:rsidR="004048C8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in Ungarn </w:t>
      </w:r>
      <w:r w:rsidR="004F51AA">
        <w:rPr>
          <w:rFonts w:eastAsia="MyriadPro-Regular" w:cs="MyriadPro-Regular"/>
          <w:szCs w:val="24"/>
          <w:lang w:val="de-DE"/>
        </w:rPr>
        <w:t>(1</w:t>
      </w:r>
      <w:r w:rsidR="00631A1D">
        <w:rPr>
          <w:rFonts w:eastAsia="MyriadPro-Regular" w:cs="MyriadPro-Regular"/>
          <w:szCs w:val="24"/>
          <w:lang w:val="de-DE"/>
        </w:rPr>
        <w:t xml:space="preserve">956) </w:t>
      </w:r>
      <w:r w:rsidRPr="005D1E12">
        <w:rPr>
          <w:rFonts w:eastAsia="MyriadPro-Regular" w:cs="MyriadPro-Regular"/>
          <w:szCs w:val="24"/>
          <w:lang w:val="de-DE"/>
        </w:rPr>
        <w:t xml:space="preserve">und zwei Jahre zuvor in der Tschechoslowakei </w:t>
      </w:r>
      <w:r w:rsidR="00753335">
        <w:rPr>
          <w:rFonts w:eastAsia="MyriadPro-Regular" w:cs="MyriadPro-Regular"/>
          <w:szCs w:val="24"/>
          <w:lang w:val="de-DE"/>
        </w:rPr>
        <w:t xml:space="preserve">(1968) </w:t>
      </w:r>
      <w:r w:rsidRPr="005D1E12">
        <w:rPr>
          <w:rFonts w:eastAsia="MyriadPro-Regular" w:cs="MyriadPro-Regular"/>
          <w:szCs w:val="24"/>
          <w:lang w:val="de-DE"/>
        </w:rPr>
        <w:t>ein dramatisches</w:t>
      </w:r>
      <w:r w:rsidR="004048C8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Ende gesetzt. </w:t>
      </w:r>
      <w:r w:rsidR="00444A8A">
        <w:rPr>
          <w:rFonts w:eastAsia="MyriadPro-Regular" w:cs="MyriadPro-Regular"/>
          <w:szCs w:val="24"/>
          <w:lang w:val="de-DE"/>
        </w:rPr>
        <w:t>Der Vietnamkrieg war in vollem Gang, und der Auf- und Ausbau der Ost- und Südosteuropaforschung an deutschsprachigen Universitäten gewann</w:t>
      </w:r>
      <w:r w:rsidR="009545D6">
        <w:rPr>
          <w:rFonts w:eastAsia="MyriadPro-Regular" w:cs="MyriadPro-Regular"/>
          <w:szCs w:val="24"/>
          <w:lang w:val="de-DE"/>
        </w:rPr>
        <w:t>en</w:t>
      </w:r>
      <w:r w:rsidR="00444A8A">
        <w:rPr>
          <w:rFonts w:eastAsia="MyriadPro-Regular" w:cs="MyriadPro-Regular"/>
          <w:szCs w:val="24"/>
          <w:lang w:val="de-DE"/>
        </w:rPr>
        <w:t xml:space="preserve"> an Schwung.</w:t>
      </w:r>
    </w:p>
    <w:p w14:paraId="2C6A43DE" w14:textId="77777777" w:rsidR="00BD4922" w:rsidRDefault="00BD4922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</w:p>
    <w:p w14:paraId="20574F52" w14:textId="1DF4A782" w:rsidR="00BD4922" w:rsidRPr="007A288F" w:rsidRDefault="007A288F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/>
          <w:bCs/>
          <w:szCs w:val="24"/>
          <w:lang w:val="de-DE"/>
        </w:rPr>
      </w:pPr>
      <w:r w:rsidRPr="007A288F">
        <w:rPr>
          <w:rFonts w:eastAsia="MyriadPro-Regular" w:cs="MyriadPro-Regular"/>
          <w:b/>
          <w:bCs/>
          <w:szCs w:val="24"/>
          <w:lang w:val="de-DE"/>
        </w:rPr>
        <w:t>Politisches Umfeld</w:t>
      </w:r>
    </w:p>
    <w:p w14:paraId="38596AA9" w14:textId="428E00AA" w:rsidR="001E6F9A" w:rsidRPr="005D1E1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lastRenderedPageBreak/>
        <w:t xml:space="preserve">Geopolitisch gesehen befand sich Graz </w:t>
      </w:r>
      <w:r w:rsidR="00444A8A">
        <w:rPr>
          <w:rFonts w:eastAsia="MyriadPro-Regular" w:cs="MyriadPro-Regular"/>
          <w:szCs w:val="24"/>
          <w:lang w:val="de-DE"/>
        </w:rPr>
        <w:t xml:space="preserve">zu jener Zeit </w:t>
      </w:r>
      <w:r w:rsidRPr="005D1E12">
        <w:rPr>
          <w:rFonts w:eastAsia="MyriadPro-Regular" w:cs="MyriadPro-Regular"/>
          <w:szCs w:val="24"/>
          <w:lang w:val="de-DE"/>
        </w:rPr>
        <w:t xml:space="preserve">an einem </w:t>
      </w:r>
      <w:proofErr w:type="spellStart"/>
      <w:r w:rsidRPr="005D1E12">
        <w:rPr>
          <w:rFonts w:eastAsia="MyriadPro-It" w:cs="MyriadPro-It"/>
          <w:i/>
          <w:iCs/>
          <w:szCs w:val="24"/>
          <w:lang w:val="de-DE"/>
        </w:rPr>
        <w:t>dead</w:t>
      </w:r>
      <w:proofErr w:type="spellEnd"/>
      <w:r w:rsidRPr="005D1E12">
        <w:rPr>
          <w:rFonts w:eastAsia="MyriadPro-It" w:cs="MyriadPro-It"/>
          <w:i/>
          <w:iCs/>
          <w:szCs w:val="24"/>
          <w:lang w:val="de-DE"/>
        </w:rPr>
        <w:t xml:space="preserve"> end</w:t>
      </w:r>
      <w:r w:rsidRPr="005D1E12">
        <w:rPr>
          <w:rFonts w:eastAsia="MyriadPro-Regular" w:cs="MyriadPro-Regular"/>
          <w:szCs w:val="24"/>
          <w:lang w:val="de-DE"/>
        </w:rPr>
        <w:t>. Das selbst</w:t>
      </w:r>
      <w:r w:rsidR="004048C8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ernannte </w:t>
      </w:r>
      <w:r w:rsidR="00444A8A">
        <w:rPr>
          <w:rFonts w:eastAsia="MyriadPro-Regular" w:cs="MyriadPro-Regular"/>
          <w:szCs w:val="24"/>
          <w:lang w:val="de-DE"/>
        </w:rPr>
        <w:t>‚</w:t>
      </w:r>
      <w:r w:rsidRPr="005D1E12">
        <w:rPr>
          <w:rFonts w:eastAsia="MyriadPro-Regular" w:cs="MyriadPro-Regular"/>
          <w:szCs w:val="24"/>
          <w:lang w:val="de-DE"/>
        </w:rPr>
        <w:t>Tor zum Südosten</w:t>
      </w:r>
      <w:r w:rsidR="00444A8A">
        <w:rPr>
          <w:rFonts w:eastAsia="MyriadPro-Regular" w:cs="MyriadPro-Regular"/>
          <w:szCs w:val="24"/>
          <w:lang w:val="de-DE"/>
        </w:rPr>
        <w:t>‘</w:t>
      </w:r>
      <w:r w:rsidRPr="005D1E12">
        <w:rPr>
          <w:rFonts w:eastAsia="MyriadPro-Regular" w:cs="MyriadPro-Regular"/>
          <w:szCs w:val="24"/>
          <w:lang w:val="de-DE"/>
        </w:rPr>
        <w:t xml:space="preserve"> war in Wahrheit ein kleines Fenster mit permanent verschmutzten</w:t>
      </w:r>
      <w:r w:rsidR="004048C8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Fensterscheiben. Diese wurden auch nicht blanker, als </w:t>
      </w:r>
      <w:r w:rsidR="002F74CE">
        <w:rPr>
          <w:rFonts w:eastAsia="MyriadPro-Regular" w:cs="MyriadPro-Regular"/>
          <w:szCs w:val="24"/>
          <w:lang w:val="de-DE"/>
        </w:rPr>
        <w:t>e</w:t>
      </w:r>
      <w:r w:rsidRPr="005D1E12">
        <w:rPr>
          <w:rFonts w:eastAsia="MyriadPro-Regular" w:cs="MyriadPro-Regular"/>
          <w:szCs w:val="24"/>
          <w:lang w:val="de-DE"/>
        </w:rPr>
        <w:t>i</w:t>
      </w:r>
      <w:r w:rsidR="002F74CE">
        <w:rPr>
          <w:rFonts w:eastAsia="MyriadPro-Regular" w:cs="MyriadPro-Regular"/>
          <w:szCs w:val="24"/>
          <w:lang w:val="de-DE"/>
        </w:rPr>
        <w:t>n</w:t>
      </w:r>
      <w:r w:rsidRPr="005D1E12">
        <w:rPr>
          <w:rFonts w:eastAsia="MyriadPro-Regular" w:cs="MyriadPro-Regular"/>
          <w:szCs w:val="24"/>
          <w:lang w:val="de-DE"/>
        </w:rPr>
        <w:t xml:space="preserve"> Jahr </w:t>
      </w:r>
      <w:r w:rsidR="002F74CE">
        <w:rPr>
          <w:rFonts w:eastAsia="MyriadPro-Regular" w:cs="MyriadPro-Regular"/>
          <w:szCs w:val="24"/>
          <w:lang w:val="de-DE"/>
        </w:rPr>
        <w:t xml:space="preserve">nach </w:t>
      </w:r>
      <w:r w:rsidRPr="005D1E12">
        <w:rPr>
          <w:rFonts w:eastAsia="MyriadPro-Regular" w:cs="MyriadPro-Regular"/>
          <w:szCs w:val="24"/>
          <w:lang w:val="de-DE"/>
        </w:rPr>
        <w:t>der Lehrkanzelgründung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erstmals im Nachkriegsösterreich die Sozialistische </w:t>
      </w:r>
      <w:r w:rsidR="005F6DA8">
        <w:rPr>
          <w:rFonts w:eastAsia="MyriadPro-Regular" w:cs="MyriadPro-Regular"/>
          <w:szCs w:val="24"/>
          <w:lang w:val="de-DE"/>
        </w:rPr>
        <w:t xml:space="preserve">(Sozialdemokratische) </w:t>
      </w:r>
      <w:r w:rsidRPr="005D1E12">
        <w:rPr>
          <w:rFonts w:eastAsia="MyriadPro-Regular" w:cs="MyriadPro-Regular"/>
          <w:szCs w:val="24"/>
          <w:lang w:val="de-DE"/>
        </w:rPr>
        <w:t>Partei unter der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Führung von Dr. Bruno Kreisky die Regierung stellte und diese Position anderthalb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Jahrzehnte behaupten konnte. Der passionierte Außenpolitiker Kreisky widmete seine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 xml:space="preserve">Energie wichtigen Fragen des Nahen Ostens; die </w:t>
      </w:r>
      <w:r w:rsidR="00967281">
        <w:rPr>
          <w:rFonts w:eastAsia="MyriadPro-Regular" w:cs="MyriadPro-Regular"/>
          <w:szCs w:val="24"/>
          <w:lang w:val="de-DE"/>
        </w:rPr>
        <w:t xml:space="preserve">maoistische </w:t>
      </w:r>
      <w:r w:rsidRPr="005D1E12">
        <w:rPr>
          <w:rFonts w:eastAsia="MyriadPro-Regular" w:cs="MyriadPro-Regular"/>
          <w:szCs w:val="24"/>
          <w:lang w:val="de-DE"/>
        </w:rPr>
        <w:t>Studentenbewegung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konzentrierte sich auf das revolutionäre China, die Trotzkisten verurteilten die Sowjetunion,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den Stalinismus und den Kapitalismus. Albanien wurde interessant, weil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es sich in das Schlepptau des Maoismus begeben hatte, eine Kulturrevolution nach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chinesischem Muster durchführte, um sich bald darauf als Erster Atheistischer Staat</w:t>
      </w:r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der Welt und noch etwas später als weltweit einzig stalinistischer Staat zu brüsten.</w:t>
      </w:r>
    </w:p>
    <w:p w14:paraId="76CB487D" w14:textId="3E29A5AE" w:rsidR="001E6F9A" w:rsidRPr="005D1E1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 xml:space="preserve">Der winzige ideologische Sektor der zwischen Maoisten, Trotzkisten und eisernen </w:t>
      </w:r>
      <w:proofErr w:type="spellStart"/>
      <w:r w:rsidRPr="005D1E12">
        <w:rPr>
          <w:rFonts w:eastAsia="MyriadPro-Regular" w:cs="MyriadPro-Regular"/>
          <w:szCs w:val="24"/>
          <w:lang w:val="de-DE"/>
        </w:rPr>
        <w:t>Sowjetisten</w:t>
      </w:r>
      <w:proofErr w:type="spellEnd"/>
      <w:r w:rsidR="00CF479A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im linken Spektrum noch verblieb, interessierte sich für den jugoslawischen</w:t>
      </w:r>
    </w:p>
    <w:p w14:paraId="3AB86C3C" w14:textId="570041CE" w:rsidR="001E6F9A" w:rsidRPr="005D1E1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 xml:space="preserve">Selbstverwaltungssozialismus und ein wenig auch für die </w:t>
      </w:r>
      <w:proofErr w:type="spellStart"/>
      <w:r w:rsidRPr="005D1E12">
        <w:rPr>
          <w:rFonts w:eastAsia="MyriadPro-Regular" w:cs="MyriadPro-Regular"/>
          <w:szCs w:val="24"/>
          <w:lang w:val="de-DE"/>
        </w:rPr>
        <w:t>Blockfreienbewegung</w:t>
      </w:r>
      <w:proofErr w:type="spellEnd"/>
      <w:r w:rsidRPr="005D1E12">
        <w:rPr>
          <w:rFonts w:eastAsia="MyriadPro-Regular" w:cs="MyriadPro-Regular"/>
          <w:szCs w:val="24"/>
          <w:lang w:val="de-DE"/>
        </w:rPr>
        <w:t>. Daneben</w:t>
      </w:r>
      <w:r w:rsidR="005A5451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wurden noch unregelmäßig Rektorate und Universitätsdirektionen besetzt,</w:t>
      </w:r>
    </w:p>
    <w:p w14:paraId="501D0C24" w14:textId="7530663C" w:rsidR="001E6F9A" w:rsidRPr="005D1E12" w:rsidRDefault="00444A8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>
        <w:rPr>
          <w:rFonts w:eastAsia="MyriadPro-Regular" w:cs="MyriadPro-Regular"/>
          <w:szCs w:val="24"/>
          <w:lang w:val="de-DE"/>
        </w:rPr>
        <w:t>„</w:t>
      </w:r>
      <w:r w:rsidR="001E6F9A" w:rsidRPr="005D1E12">
        <w:rPr>
          <w:rFonts w:eastAsia="MyriadPro-Regular" w:cs="MyriadPro-Regular"/>
          <w:szCs w:val="24"/>
          <w:lang w:val="de-DE"/>
        </w:rPr>
        <w:t>reaktionäre</w:t>
      </w:r>
      <w:r>
        <w:rPr>
          <w:rFonts w:eastAsia="MyriadPro-Regular" w:cs="MyriadPro-Regular"/>
          <w:szCs w:val="24"/>
          <w:lang w:val="de-DE"/>
        </w:rPr>
        <w:t>“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Lehrveranstaltungen </w:t>
      </w:r>
      <w:r w:rsidR="002D2330" w:rsidRPr="005D1E12">
        <w:rPr>
          <w:rFonts w:eastAsia="MyriadPro-Regular" w:cs="MyriadPro-Regular"/>
          <w:szCs w:val="24"/>
          <w:lang w:val="de-DE"/>
        </w:rPr>
        <w:t>boykottiert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und Hörsäle besetzt. 1974 wurde die</w:t>
      </w:r>
    </w:p>
    <w:p w14:paraId="0567B2D3" w14:textId="43C389BF" w:rsidR="001E6F9A" w:rsidRPr="005D1E1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 xml:space="preserve">Demokratisierung der verknöcherten Strukturen </w:t>
      </w:r>
      <w:r w:rsidR="00B23458">
        <w:rPr>
          <w:rFonts w:eastAsia="MyriadPro-Regular" w:cs="MyriadPro-Regular"/>
          <w:szCs w:val="24"/>
          <w:lang w:val="de-DE"/>
        </w:rPr>
        <w:t>an</w:t>
      </w:r>
      <w:r w:rsidRPr="005D1E12">
        <w:rPr>
          <w:rFonts w:eastAsia="MyriadPro-Regular" w:cs="MyriadPro-Regular"/>
          <w:szCs w:val="24"/>
          <w:lang w:val="de-DE"/>
        </w:rPr>
        <w:t xml:space="preserve"> </w:t>
      </w:r>
      <w:r w:rsidR="003E443D">
        <w:rPr>
          <w:rFonts w:eastAsia="MyriadPro-Regular" w:cs="MyriadPro-Regular"/>
          <w:szCs w:val="24"/>
          <w:lang w:val="de-DE"/>
        </w:rPr>
        <w:t>Ö</w:t>
      </w:r>
      <w:r w:rsidRPr="005D1E12">
        <w:rPr>
          <w:rFonts w:eastAsia="MyriadPro-Regular" w:cs="MyriadPro-Regular"/>
          <w:szCs w:val="24"/>
          <w:lang w:val="de-DE"/>
        </w:rPr>
        <w:t>sterreich</w:t>
      </w:r>
      <w:r w:rsidR="003E443D">
        <w:rPr>
          <w:rFonts w:eastAsia="MyriadPro-Regular" w:cs="MyriadPro-Regular"/>
          <w:szCs w:val="24"/>
          <w:lang w:val="de-DE"/>
        </w:rPr>
        <w:t>s</w:t>
      </w:r>
      <w:r w:rsidRPr="005D1E12">
        <w:rPr>
          <w:rFonts w:eastAsia="MyriadPro-Regular" w:cs="MyriadPro-Regular"/>
          <w:szCs w:val="24"/>
          <w:lang w:val="de-DE"/>
        </w:rPr>
        <w:t xml:space="preserve"> Universitäten</w:t>
      </w:r>
    </w:p>
    <w:p w14:paraId="182119A6" w14:textId="714D85EA" w:rsidR="001E6F9A" w:rsidRPr="005D1E12" w:rsidRDefault="001E6F9A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>eingeleitet. Internationale Weichenstellungen bildeten die portugiesische Nelkenrevolution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(1974) und des spanischen Diktators Franco Tod (1975). Der Vietnam-Krieg hatte 1973 mit einem militärischen und politischen Fiasko für die USA geendet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und versetzte der internationalen Friedensbewegung starke Impulse. Im Gegensatz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zu den sozialistischen Ländern, wo sie mundtot gemacht wurde, feierte die Frauenbewegung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im kapitalistischen Westen mit dem Abbau privater und öffentlicher Diskriminierungen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Pr="005D1E12">
        <w:rPr>
          <w:rFonts w:eastAsia="MyriadPro-Regular" w:cs="MyriadPro-Regular"/>
          <w:szCs w:val="24"/>
          <w:lang w:val="de-DE"/>
        </w:rPr>
        <w:t>in den 1970er Jahren erste große Erfolge.</w:t>
      </w:r>
      <w:r w:rsidR="004A6552">
        <w:rPr>
          <w:rFonts w:eastAsia="MyriadPro-Regular" w:cs="MyriadPro-Regular"/>
          <w:szCs w:val="24"/>
          <w:lang w:val="de-DE"/>
        </w:rPr>
        <w:t xml:space="preserve"> Friedens-, Frauen-, Anti-Atom- und Umweltschutzbewegungen fanden </w:t>
      </w:r>
      <w:r w:rsidR="00D4230A">
        <w:rPr>
          <w:rFonts w:eastAsia="MyriadPro-Regular" w:cs="MyriadPro-Regular"/>
          <w:szCs w:val="24"/>
          <w:lang w:val="de-DE"/>
        </w:rPr>
        <w:t>i</w:t>
      </w:r>
      <w:r w:rsidR="004A6552">
        <w:rPr>
          <w:rFonts w:eastAsia="MyriadPro-Regular" w:cs="MyriadPro-Regular"/>
          <w:szCs w:val="24"/>
          <w:lang w:val="de-DE"/>
        </w:rPr>
        <w:t>m</w:t>
      </w:r>
      <w:r w:rsidR="00D4230A">
        <w:rPr>
          <w:rFonts w:eastAsia="MyriadPro-Regular" w:cs="MyriadPro-Regular"/>
          <w:szCs w:val="24"/>
          <w:lang w:val="de-DE"/>
        </w:rPr>
        <w:t xml:space="preserve"> Herbst 1978 in</w:t>
      </w:r>
      <w:r w:rsidR="004A6552">
        <w:rPr>
          <w:rFonts w:eastAsia="MyriadPro-Regular" w:cs="MyriadPro-Regular"/>
          <w:szCs w:val="24"/>
          <w:lang w:val="de-DE"/>
        </w:rPr>
        <w:t xml:space="preserve"> der Mensa der Uni Graz zusammen, um die </w:t>
      </w:r>
      <w:r w:rsidR="00D4230A">
        <w:rPr>
          <w:rFonts w:eastAsia="MyriadPro-Regular" w:cs="MyriadPro-Regular"/>
          <w:szCs w:val="24"/>
          <w:lang w:val="de-DE"/>
        </w:rPr>
        <w:t xml:space="preserve">Gründung der </w:t>
      </w:r>
      <w:r w:rsidR="004A6552">
        <w:rPr>
          <w:rFonts w:eastAsia="MyriadPro-Regular" w:cs="MyriadPro-Regular"/>
          <w:szCs w:val="24"/>
          <w:lang w:val="de-DE"/>
        </w:rPr>
        <w:t>Alternative</w:t>
      </w:r>
      <w:r w:rsidR="008B7580">
        <w:rPr>
          <w:rFonts w:eastAsia="MyriadPro-Regular" w:cs="MyriadPro-Regular"/>
          <w:szCs w:val="24"/>
          <w:lang w:val="de-DE"/>
        </w:rPr>
        <w:t>n</w:t>
      </w:r>
      <w:r w:rsidR="004A6552">
        <w:rPr>
          <w:rFonts w:eastAsia="MyriadPro-Regular" w:cs="MyriadPro-Regular"/>
          <w:szCs w:val="24"/>
          <w:lang w:val="de-DE"/>
        </w:rPr>
        <w:t xml:space="preserve"> Liste Österreichs, später Die Grünen, </w:t>
      </w:r>
      <w:r w:rsidR="00D4230A">
        <w:rPr>
          <w:rFonts w:eastAsia="MyriadPro-Regular" w:cs="MyriadPro-Regular"/>
          <w:szCs w:val="24"/>
          <w:lang w:val="de-DE"/>
        </w:rPr>
        <w:t>vorzubereiten</w:t>
      </w:r>
      <w:r w:rsidR="004A6552">
        <w:rPr>
          <w:rFonts w:eastAsia="MyriadPro-Regular" w:cs="MyriadPro-Regular"/>
          <w:szCs w:val="24"/>
          <w:lang w:val="de-DE"/>
        </w:rPr>
        <w:t xml:space="preserve">. </w:t>
      </w:r>
    </w:p>
    <w:p w14:paraId="4EECC726" w14:textId="77777777" w:rsidR="007649C0" w:rsidRDefault="007649C0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/>
          <w:bCs/>
          <w:szCs w:val="24"/>
          <w:lang w:val="de-DE"/>
        </w:rPr>
      </w:pPr>
    </w:p>
    <w:p w14:paraId="6D6E3E8C" w14:textId="77777777" w:rsidR="00935EAB" w:rsidRDefault="00935EAB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/>
          <w:bCs/>
          <w:szCs w:val="24"/>
          <w:lang w:val="de-DE"/>
        </w:rPr>
      </w:pPr>
    </w:p>
    <w:p w14:paraId="60B44EA8" w14:textId="42535F58" w:rsidR="00932A0F" w:rsidRDefault="00FF0144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/>
          <w:bCs/>
          <w:szCs w:val="24"/>
          <w:lang w:val="de-DE"/>
        </w:rPr>
      </w:pPr>
      <w:r>
        <w:rPr>
          <w:rFonts w:eastAsia="MyriadPro-Regular" w:cs="MyriadPro-Regular"/>
          <w:b/>
          <w:bCs/>
          <w:szCs w:val="24"/>
          <w:lang w:val="de-DE"/>
        </w:rPr>
        <w:t>Instituts</w:t>
      </w:r>
      <w:r w:rsidR="00257CD6">
        <w:rPr>
          <w:rFonts w:eastAsia="MyriadPro-Regular" w:cs="MyriadPro-Regular"/>
          <w:b/>
          <w:bCs/>
          <w:szCs w:val="24"/>
          <w:lang w:val="de-DE"/>
        </w:rPr>
        <w:t>gründung</w:t>
      </w:r>
    </w:p>
    <w:p w14:paraId="438B7078" w14:textId="58DAB571" w:rsidR="003F42F0" w:rsidRPr="002F6C9C" w:rsidRDefault="00FF0144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Cs/>
          <w:szCs w:val="24"/>
          <w:u w:val="single"/>
          <w:lang w:val="de-DE"/>
        </w:rPr>
      </w:pPr>
      <w:r>
        <w:rPr>
          <w:rFonts w:eastAsia="MyriadPro-Regular" w:cs="MyriadPro-Regular"/>
          <w:bCs/>
          <w:szCs w:val="24"/>
          <w:lang w:val="de-DE"/>
        </w:rPr>
        <w:t xml:space="preserve">An die Anfänge der Südosteuropaforschung in Deutschland und Österreich reichen zwar in die Zeit unmittelbar vor dem Ersten Weltkrieg zurück, erhielten jedoch erst in der </w:t>
      </w:r>
      <w:r>
        <w:rPr>
          <w:rFonts w:eastAsia="MyriadPro-Regular" w:cs="MyriadPro-Regular"/>
          <w:bCs/>
          <w:szCs w:val="24"/>
          <w:lang w:val="de-DE"/>
        </w:rPr>
        <w:lastRenderedPageBreak/>
        <w:t xml:space="preserve">Zwischenkriegszeit starke Impulse, insbesondere durch </w:t>
      </w:r>
      <w:r w:rsidR="004E1A4D">
        <w:rPr>
          <w:rFonts w:eastAsia="MyriadPro-Regular" w:cs="MyriadPro-Regular"/>
          <w:bCs/>
          <w:szCs w:val="24"/>
          <w:lang w:val="de-DE"/>
        </w:rPr>
        <w:t xml:space="preserve">universitäre, aber auch </w:t>
      </w:r>
      <w:r>
        <w:rPr>
          <w:rFonts w:eastAsia="MyriadPro-Regular" w:cs="MyriadPro-Regular"/>
          <w:bCs/>
          <w:szCs w:val="24"/>
          <w:lang w:val="de-DE"/>
        </w:rPr>
        <w:t xml:space="preserve">außeruniversitäre Forschungsstellen, die sich, von öffentlichen Stellen unterstützt, mit der Erforschung „deutschen Volksbodens im Südosten“ zu befassen begannen. </w:t>
      </w:r>
      <w:r w:rsidR="00DA67AC">
        <w:rPr>
          <w:rFonts w:eastAsia="MyriadPro-Regular" w:cs="MyriadPro-Regular"/>
          <w:bCs/>
          <w:szCs w:val="24"/>
          <w:lang w:val="de-DE"/>
        </w:rPr>
        <w:t>Universitätsinstitute gab</w:t>
      </w:r>
      <w:r w:rsidR="004E1A4D">
        <w:rPr>
          <w:rFonts w:eastAsia="MyriadPro-Regular" w:cs="MyriadPro-Regular"/>
          <w:bCs/>
          <w:szCs w:val="24"/>
          <w:lang w:val="de-DE"/>
        </w:rPr>
        <w:t xml:space="preserve"> </w:t>
      </w:r>
      <w:r w:rsidR="00DA67AC">
        <w:rPr>
          <w:rFonts w:eastAsia="MyriadPro-Regular" w:cs="MyriadPro-Regular"/>
          <w:bCs/>
          <w:szCs w:val="24"/>
          <w:lang w:val="de-DE"/>
        </w:rPr>
        <w:t xml:space="preserve">es </w:t>
      </w:r>
      <w:r>
        <w:rPr>
          <w:rFonts w:eastAsia="MyriadPro-Regular" w:cs="MyriadPro-Regular"/>
          <w:bCs/>
          <w:szCs w:val="24"/>
          <w:lang w:val="de-DE"/>
        </w:rPr>
        <w:t xml:space="preserve">insbesondere </w:t>
      </w:r>
      <w:r w:rsidR="004E1A4D">
        <w:rPr>
          <w:rFonts w:eastAsia="MyriadPro-Regular" w:cs="MyriadPro-Regular"/>
          <w:bCs/>
          <w:szCs w:val="24"/>
          <w:lang w:val="de-DE"/>
        </w:rPr>
        <w:t>in Wien und Leipzig</w:t>
      </w:r>
      <w:r w:rsidR="00DA67AC">
        <w:rPr>
          <w:rFonts w:eastAsia="MyriadPro-Regular" w:cs="MyriadPro-Regular"/>
          <w:bCs/>
          <w:szCs w:val="24"/>
          <w:lang w:val="de-DE"/>
        </w:rPr>
        <w:t>, die außeruniversitäre Forschung war</w:t>
      </w:r>
      <w:r w:rsidR="004E1A4D">
        <w:rPr>
          <w:rFonts w:eastAsia="MyriadPro-Regular" w:cs="MyriadPro-Regular"/>
          <w:bCs/>
          <w:szCs w:val="24"/>
          <w:lang w:val="de-DE"/>
        </w:rPr>
        <w:t xml:space="preserve"> in München</w:t>
      </w:r>
      <w:r w:rsidR="00DA67AC">
        <w:rPr>
          <w:rFonts w:eastAsia="MyriadPro-Regular" w:cs="MyriadPro-Regular"/>
          <w:bCs/>
          <w:szCs w:val="24"/>
          <w:lang w:val="de-DE"/>
        </w:rPr>
        <w:t xml:space="preserve"> stark</w:t>
      </w:r>
      <w:r w:rsidR="00C70DA4">
        <w:rPr>
          <w:rFonts w:eastAsia="MyriadPro-Regular" w:cs="MyriadPro-Regular"/>
          <w:bCs/>
          <w:szCs w:val="24"/>
          <w:lang w:val="de-DE"/>
        </w:rPr>
        <w:t xml:space="preserve"> verankert</w:t>
      </w:r>
      <w:r w:rsidR="004E1A4D">
        <w:rPr>
          <w:rFonts w:eastAsia="MyriadPro-Regular" w:cs="MyriadPro-Regular"/>
          <w:bCs/>
          <w:szCs w:val="24"/>
          <w:lang w:val="de-DE"/>
        </w:rPr>
        <w:t>. Mit der nationalsozialistischen Machtüberübernahme gerieten diese Institutionen im</w:t>
      </w:r>
      <w:r w:rsidR="00ED6FF2">
        <w:rPr>
          <w:rFonts w:eastAsia="MyriadPro-Regular" w:cs="MyriadPro-Regular"/>
          <w:bCs/>
          <w:szCs w:val="24"/>
          <w:lang w:val="de-DE"/>
        </w:rPr>
        <w:t>mer</w:t>
      </w:r>
      <w:r w:rsidR="004E1A4D">
        <w:rPr>
          <w:rFonts w:eastAsia="MyriadPro-Regular" w:cs="MyriadPro-Regular"/>
          <w:bCs/>
          <w:szCs w:val="24"/>
          <w:lang w:val="de-DE"/>
        </w:rPr>
        <w:t xml:space="preserve"> stärker in den Sog deutscher Großraumpolitik, die eine Neuordnung Europas auf </w:t>
      </w:r>
      <w:r w:rsidR="00C54BEC">
        <w:rPr>
          <w:rFonts w:eastAsia="MyriadPro-Regular" w:cs="MyriadPro-Regular"/>
          <w:bCs/>
          <w:szCs w:val="24"/>
          <w:lang w:val="de-DE"/>
        </w:rPr>
        <w:t>rassen</w:t>
      </w:r>
      <w:r w:rsidR="004E1A4D">
        <w:rPr>
          <w:rFonts w:eastAsia="MyriadPro-Regular" w:cs="MyriadPro-Regular"/>
          <w:bCs/>
          <w:szCs w:val="24"/>
          <w:lang w:val="de-DE"/>
        </w:rPr>
        <w:t xml:space="preserve">politischer Grundlage zum Ziel hatte. Die Forschung ließ sich ohne erkennbare Widerstände für deren Ziele einspannen. </w:t>
      </w:r>
      <w:r w:rsidR="00AB43E7">
        <w:rPr>
          <w:rFonts w:eastAsia="MyriadPro-Regular" w:cs="MyriadPro-Regular"/>
          <w:bCs/>
          <w:szCs w:val="24"/>
          <w:lang w:val="de-DE"/>
        </w:rPr>
        <w:t xml:space="preserve">In Graz, wo die Südostforschung noch schwach ausgeprägt war, wurde bereits April 1938 das Südostdeutsche Institut, </w:t>
      </w:r>
      <w:r w:rsidR="00787438">
        <w:rPr>
          <w:rFonts w:eastAsia="MyriadPro-Regular" w:cs="MyriadPro-Regular"/>
          <w:bCs/>
          <w:szCs w:val="24"/>
          <w:lang w:val="de-DE"/>
        </w:rPr>
        <w:t xml:space="preserve">der Gauleitung und </w:t>
      </w:r>
      <w:r w:rsidR="00AB43E7">
        <w:rPr>
          <w:rFonts w:eastAsia="MyriadPro-Regular" w:cs="MyriadPro-Regular"/>
          <w:bCs/>
          <w:szCs w:val="24"/>
          <w:lang w:val="de-DE"/>
        </w:rPr>
        <w:t xml:space="preserve">nicht der Universität unterstellt, ins Leben gerufen. Diese von </w:t>
      </w:r>
      <w:r w:rsidR="00AB43E7" w:rsidRPr="00AB43E7">
        <w:rPr>
          <w:rFonts w:eastAsia="MyriadPro-Regular" w:cs="MyriadPro-Regular"/>
          <w:bCs/>
          <w:szCs w:val="24"/>
          <w:u w:val="single"/>
          <w:lang w:val="de-DE"/>
        </w:rPr>
        <w:t xml:space="preserve">Christian </w:t>
      </w:r>
      <w:proofErr w:type="spellStart"/>
      <w:r w:rsidR="00AB43E7" w:rsidRPr="00AB43E7">
        <w:rPr>
          <w:rFonts w:eastAsia="MyriadPro-Regular" w:cs="MyriadPro-Regular"/>
          <w:bCs/>
          <w:szCs w:val="24"/>
          <w:u w:val="single"/>
          <w:lang w:val="de-DE"/>
        </w:rPr>
        <w:t>Promitzer</w:t>
      </w:r>
      <w:proofErr w:type="spellEnd"/>
      <w:r w:rsidR="002F6C9C">
        <w:rPr>
          <w:rFonts w:eastAsia="MyriadPro-Regular" w:cs="MyriadPro-Regular"/>
          <w:bCs/>
          <w:szCs w:val="24"/>
          <w:u w:val="single"/>
          <w:lang w:val="de-DE"/>
        </w:rPr>
        <w:t xml:space="preserve"> </w:t>
      </w:r>
      <w:hyperlink r:id="rId11" w:history="1">
        <w:r w:rsidR="002F6C9C" w:rsidRPr="00F34089">
          <w:rPr>
            <w:rStyle w:val="Hyperlink"/>
            <w:rFonts w:eastAsia="MyriadPro-Regular" w:cs="MyriadPro-Regular"/>
            <w:bCs/>
            <w:szCs w:val="24"/>
            <w:lang w:val="de-DE"/>
          </w:rPr>
          <w:t>https://online.uni-graz.at/kfu_online/visitenkarte.show_vcard?pPersonenId=7222622329D2EF5F&amp;pPersonenGruppe=3</w:t>
        </w:r>
      </w:hyperlink>
      <w:r w:rsidR="002F6C9C">
        <w:rPr>
          <w:rFonts w:eastAsia="MyriadPro-Regular" w:cs="MyriadPro-Regular"/>
          <w:bCs/>
          <w:szCs w:val="24"/>
          <w:u w:val="single"/>
          <w:lang w:val="de-DE"/>
        </w:rPr>
        <w:t xml:space="preserve"> </w:t>
      </w:r>
      <w:bookmarkStart w:id="0" w:name="_GoBack"/>
      <w:bookmarkEnd w:id="0"/>
      <w:r w:rsidR="00AB43E7">
        <w:rPr>
          <w:rFonts w:eastAsia="MyriadPro-Regular" w:cs="MyriadPro-Regular"/>
          <w:bCs/>
          <w:szCs w:val="24"/>
          <w:lang w:val="de-DE"/>
        </w:rPr>
        <w:t xml:space="preserve"> als </w:t>
      </w:r>
      <w:r w:rsidR="009541E6">
        <w:rPr>
          <w:rFonts w:eastAsia="MyriadPro-Regular" w:cs="MyriadPro-Regular"/>
          <w:bCs/>
          <w:szCs w:val="24"/>
          <w:lang w:val="de-DE"/>
        </w:rPr>
        <w:t xml:space="preserve">eine </w:t>
      </w:r>
      <w:r w:rsidR="00AB43E7">
        <w:rPr>
          <w:rFonts w:eastAsia="MyriadPro-Regular" w:cs="MyriadPro-Regular"/>
          <w:bCs/>
          <w:szCs w:val="24"/>
          <w:lang w:val="de-DE"/>
        </w:rPr>
        <w:t xml:space="preserve">„Täterwissenschaft“ bezeichnete Institution sollte u.a. die Annexion der jugoslawischen Untersteiermark vorbereiten und sich </w:t>
      </w:r>
      <w:r w:rsidR="00AB43E7" w:rsidRPr="00AB43E7">
        <w:rPr>
          <w:rFonts w:eastAsia="MyriadPro-Regular" w:cs="MyriadPro-Regular"/>
          <w:bCs/>
          <w:szCs w:val="24"/>
        </w:rPr>
        <w:t xml:space="preserve">daran beteiligen, die </w:t>
      </w:r>
      <w:proofErr w:type="spellStart"/>
      <w:r w:rsidR="00AB43E7" w:rsidRPr="00AB43E7">
        <w:rPr>
          <w:rFonts w:eastAsia="MyriadPro-Regular" w:cs="MyriadPro-Regular"/>
          <w:bCs/>
          <w:szCs w:val="24"/>
        </w:rPr>
        <w:t>kulturträgerische</w:t>
      </w:r>
      <w:proofErr w:type="spellEnd"/>
      <w:r w:rsidR="00AB43E7" w:rsidRPr="00AB43E7">
        <w:rPr>
          <w:rFonts w:eastAsia="MyriadPro-Regular" w:cs="MyriadPro-Regular"/>
          <w:bCs/>
          <w:szCs w:val="24"/>
        </w:rPr>
        <w:t xml:space="preserve"> </w:t>
      </w:r>
      <w:r w:rsidR="003F42F0">
        <w:rPr>
          <w:rFonts w:eastAsia="MyriadPro-Regular" w:cs="MyriadPro-Regular"/>
          <w:bCs/>
          <w:szCs w:val="24"/>
        </w:rPr>
        <w:t>„</w:t>
      </w:r>
      <w:r w:rsidR="00AB43E7" w:rsidRPr="00AB43E7">
        <w:rPr>
          <w:rFonts w:eastAsia="MyriadPro-Regular" w:cs="MyriadPro-Regular"/>
          <w:bCs/>
          <w:szCs w:val="24"/>
        </w:rPr>
        <w:t>Aufgabe</w:t>
      </w:r>
      <w:r w:rsidR="003F42F0">
        <w:rPr>
          <w:rFonts w:eastAsia="MyriadPro-Regular" w:cs="MyriadPro-Regular"/>
          <w:bCs/>
          <w:szCs w:val="24"/>
        </w:rPr>
        <w:t xml:space="preserve"> </w:t>
      </w:r>
      <w:r w:rsidR="00AB43E7" w:rsidRPr="00AB43E7">
        <w:rPr>
          <w:rFonts w:eastAsia="MyriadPro-Regular" w:cs="MyriadPro-Regular"/>
          <w:bCs/>
          <w:szCs w:val="24"/>
        </w:rPr>
        <w:t>der Ostmarkdeutschen im Südosten zu erfüllen</w:t>
      </w:r>
      <w:r w:rsidR="003F42F0">
        <w:rPr>
          <w:rFonts w:eastAsia="MyriadPro-Regular" w:cs="MyriadPro-Regular"/>
          <w:bCs/>
          <w:szCs w:val="24"/>
        </w:rPr>
        <w:t xml:space="preserve">“. Die Beteiligung an der Vorbereitung und Umsetzung verbrecherischer Ziele hinderte die Täterwissenschaftler nicht daran, nach dem Krieg relativ unbehindert ihre Karrieren zu </w:t>
      </w:r>
      <w:r w:rsidR="00CD0FFE">
        <w:rPr>
          <w:rFonts w:eastAsia="MyriadPro-Regular" w:cs="MyriadPro-Regular"/>
          <w:bCs/>
          <w:szCs w:val="24"/>
        </w:rPr>
        <w:t>weiter</w:t>
      </w:r>
      <w:r w:rsidR="00F34C7F">
        <w:rPr>
          <w:rFonts w:eastAsia="MyriadPro-Regular" w:cs="MyriadPro-Regular"/>
          <w:bCs/>
          <w:szCs w:val="24"/>
        </w:rPr>
        <w:t>zu</w:t>
      </w:r>
      <w:r w:rsidR="003F42F0">
        <w:rPr>
          <w:rFonts w:eastAsia="MyriadPro-Regular" w:cs="MyriadPro-Regular"/>
          <w:bCs/>
          <w:szCs w:val="24"/>
        </w:rPr>
        <w:t>verfolgen.</w:t>
      </w:r>
      <w:r w:rsidR="00F34C7F">
        <w:rPr>
          <w:rFonts w:eastAsia="MyriadPro-Regular" w:cs="MyriadPro-Regular"/>
          <w:bCs/>
          <w:szCs w:val="24"/>
        </w:rPr>
        <w:t xml:space="preserve"> </w:t>
      </w:r>
    </w:p>
    <w:p w14:paraId="5F21F1E5" w14:textId="375F3E78" w:rsidR="003F42F0" w:rsidRDefault="003F42F0" w:rsidP="0060509B">
      <w:pPr>
        <w:autoSpaceDE w:val="0"/>
        <w:autoSpaceDN w:val="0"/>
        <w:adjustRightInd w:val="0"/>
        <w:spacing w:before="0" w:after="0"/>
        <w:rPr>
          <w:rFonts w:eastAsia="MyriadPro-Regular" w:cs="MyriadPro-Regular"/>
          <w:bCs/>
          <w:szCs w:val="24"/>
        </w:rPr>
      </w:pPr>
      <w:r>
        <w:rPr>
          <w:rFonts w:eastAsia="MyriadPro-Regular" w:cs="MyriadPro-Regular"/>
          <w:bCs/>
          <w:szCs w:val="24"/>
        </w:rPr>
        <w:t>Mit den Erfahrungen jener „unglücklichen Jahre“ reicher war an ei</w:t>
      </w:r>
      <w:r w:rsidR="00637306">
        <w:rPr>
          <w:rFonts w:eastAsia="MyriadPro-Regular" w:cs="MyriadPro-Regular"/>
          <w:bCs/>
          <w:szCs w:val="24"/>
        </w:rPr>
        <w:t xml:space="preserve">ne Fortsetzung </w:t>
      </w:r>
      <w:r w:rsidR="003958C6">
        <w:rPr>
          <w:rFonts w:eastAsia="MyriadPro-Regular" w:cs="MyriadPro-Regular"/>
          <w:bCs/>
          <w:szCs w:val="24"/>
        </w:rPr>
        <w:t>dieser</w:t>
      </w:r>
      <w:r w:rsidR="00637306">
        <w:rPr>
          <w:rFonts w:eastAsia="MyriadPro-Regular" w:cs="MyriadPro-Regular"/>
          <w:bCs/>
          <w:szCs w:val="24"/>
        </w:rPr>
        <w:t xml:space="preserve"> </w:t>
      </w:r>
      <w:r w:rsidR="00582036">
        <w:rPr>
          <w:rFonts w:eastAsia="MyriadPro-Regular" w:cs="MyriadPro-Regular"/>
          <w:bCs/>
          <w:szCs w:val="24"/>
        </w:rPr>
        <w:t xml:space="preserve">deutschen </w:t>
      </w:r>
      <w:r w:rsidR="00637306">
        <w:rPr>
          <w:rFonts w:eastAsia="MyriadPro-Regular" w:cs="MyriadPro-Regular"/>
          <w:bCs/>
          <w:szCs w:val="24"/>
        </w:rPr>
        <w:t>Südost</w:t>
      </w:r>
      <w:r w:rsidR="002753B8">
        <w:rPr>
          <w:rFonts w:eastAsia="MyriadPro-Regular" w:cs="MyriadPro-Regular"/>
          <w:bCs/>
          <w:szCs w:val="24"/>
        </w:rPr>
        <w:t xml:space="preserve">- und </w:t>
      </w:r>
      <w:r w:rsidR="00D83FDB">
        <w:rPr>
          <w:rFonts w:eastAsia="MyriadPro-Regular" w:cs="MyriadPro-Regular"/>
          <w:bCs/>
          <w:szCs w:val="24"/>
        </w:rPr>
        <w:t xml:space="preserve">Kulturbodenforschung </w:t>
      </w:r>
      <w:r w:rsidR="00637306">
        <w:rPr>
          <w:rFonts w:eastAsia="MyriadPro-Regular" w:cs="MyriadPro-Regular"/>
          <w:bCs/>
          <w:szCs w:val="24"/>
        </w:rPr>
        <w:t xml:space="preserve">nicht mehr zu denken. Der veränderte Blick weitete sich in Richtung </w:t>
      </w:r>
      <w:r w:rsidR="006217F5">
        <w:rPr>
          <w:rFonts w:eastAsia="MyriadPro-Regular" w:cs="MyriadPro-Regular"/>
          <w:bCs/>
          <w:szCs w:val="24"/>
        </w:rPr>
        <w:t xml:space="preserve">eines gesamtheitlichen </w:t>
      </w:r>
      <w:r w:rsidR="00637306">
        <w:rPr>
          <w:rFonts w:eastAsia="MyriadPro-Regular" w:cs="MyriadPro-Regular"/>
          <w:bCs/>
          <w:szCs w:val="24"/>
        </w:rPr>
        <w:t xml:space="preserve">Südosteuropa, die handelnden Personen </w:t>
      </w:r>
      <w:r w:rsidR="00967CD7">
        <w:rPr>
          <w:rFonts w:eastAsia="MyriadPro-Regular" w:cs="MyriadPro-Regular"/>
          <w:bCs/>
          <w:szCs w:val="24"/>
        </w:rPr>
        <w:t xml:space="preserve">blieben </w:t>
      </w:r>
      <w:r w:rsidR="00637306">
        <w:rPr>
          <w:rFonts w:eastAsia="MyriadPro-Regular" w:cs="MyriadPro-Regular"/>
          <w:bCs/>
          <w:szCs w:val="24"/>
        </w:rPr>
        <w:t xml:space="preserve">jedoch in den ersten zwei Nachkriegsjahrzehnten </w:t>
      </w:r>
      <w:r w:rsidR="003F4154">
        <w:rPr>
          <w:rFonts w:eastAsia="MyriadPro-Regular" w:cs="MyriadPro-Regular"/>
          <w:bCs/>
          <w:szCs w:val="24"/>
        </w:rPr>
        <w:t>beinahe unverändert</w:t>
      </w:r>
      <w:r w:rsidR="00637306">
        <w:rPr>
          <w:rFonts w:eastAsia="MyriadPro-Regular" w:cs="MyriadPro-Regular"/>
          <w:bCs/>
          <w:szCs w:val="24"/>
        </w:rPr>
        <w:t xml:space="preserve">. Erst danach kam eine neue Generation in die universitären und außeruniversitären Forschungs- und Lehrpositionen, die sich von den Gründungsvätern vielleicht nicht völlig zu distanzieren, so aber doch </w:t>
      </w:r>
      <w:r w:rsidR="00932003">
        <w:rPr>
          <w:rFonts w:eastAsia="MyriadPro-Regular" w:cs="MyriadPro-Regular"/>
          <w:bCs/>
          <w:szCs w:val="24"/>
        </w:rPr>
        <w:t xml:space="preserve">ideologisch </w:t>
      </w:r>
      <w:r w:rsidR="00637306">
        <w:rPr>
          <w:rFonts w:eastAsia="MyriadPro-Regular" w:cs="MyriadPro-Regular"/>
          <w:bCs/>
          <w:szCs w:val="24"/>
        </w:rPr>
        <w:t>zu lösen vermochte. Dies war umso bedeutender</w:t>
      </w:r>
      <w:r w:rsidR="006E6E53">
        <w:rPr>
          <w:rFonts w:eastAsia="MyriadPro-Regular" w:cs="MyriadPro-Regular"/>
          <w:bCs/>
          <w:szCs w:val="24"/>
        </w:rPr>
        <w:t>,</w:t>
      </w:r>
      <w:r w:rsidR="00637306">
        <w:rPr>
          <w:rFonts w:eastAsia="MyriadPro-Regular" w:cs="MyriadPro-Regular"/>
          <w:bCs/>
          <w:szCs w:val="24"/>
        </w:rPr>
        <w:t xml:space="preserve"> als sich die außenpolitischen Rahmenbedingungen grundlegend geändert hatten. </w:t>
      </w:r>
      <w:r w:rsidR="0060509B">
        <w:rPr>
          <w:rFonts w:eastAsia="MyriadPro-Regular" w:cs="MyriadPro-Regular"/>
          <w:bCs/>
          <w:szCs w:val="24"/>
        </w:rPr>
        <w:t xml:space="preserve">Der Kalte Krieg und die Ost-West-Konfrontation verliehen der Ost- und Südosteuropaforschung starke Impulse. </w:t>
      </w:r>
    </w:p>
    <w:p w14:paraId="2F552CEC" w14:textId="415ECA3F" w:rsidR="00FF0144" w:rsidRPr="00FF0144" w:rsidRDefault="0060509B" w:rsidP="00AB43E7">
      <w:pPr>
        <w:autoSpaceDE w:val="0"/>
        <w:autoSpaceDN w:val="0"/>
        <w:adjustRightInd w:val="0"/>
        <w:spacing w:before="0" w:after="0"/>
        <w:rPr>
          <w:rFonts w:eastAsia="MyriadPro-Regular" w:cs="MyriadPro-Regular"/>
          <w:bCs/>
          <w:szCs w:val="24"/>
          <w:lang w:val="de-DE"/>
        </w:rPr>
      </w:pPr>
      <w:r>
        <w:rPr>
          <w:rFonts w:eastAsia="MyriadPro-Regular" w:cs="MyriadPro-Regular"/>
          <w:bCs/>
          <w:szCs w:val="24"/>
        </w:rPr>
        <w:t xml:space="preserve">Diese Impulse waren es </w:t>
      </w:r>
      <w:r w:rsidR="00BB0714">
        <w:rPr>
          <w:rFonts w:eastAsia="MyriadPro-Regular" w:cs="MyriadPro-Regular"/>
          <w:bCs/>
          <w:szCs w:val="24"/>
        </w:rPr>
        <w:t>hauptsächlich</w:t>
      </w:r>
      <w:r>
        <w:rPr>
          <w:rFonts w:eastAsia="MyriadPro-Regular" w:cs="MyriadPro-Regular"/>
          <w:bCs/>
          <w:szCs w:val="24"/>
        </w:rPr>
        <w:t>, die an der Universität Graz in die Gründung eines Instituts für Südosteuropäische Geschichte münden</w:t>
      </w:r>
      <w:r w:rsidR="00CD60B0">
        <w:rPr>
          <w:rFonts w:eastAsia="MyriadPro-Regular" w:cs="MyriadPro-Regular"/>
          <w:bCs/>
          <w:szCs w:val="24"/>
        </w:rPr>
        <w:t xml:space="preserve"> sollten</w:t>
      </w:r>
      <w:r>
        <w:rPr>
          <w:rFonts w:eastAsia="MyriadPro-Regular" w:cs="MyriadPro-Regular"/>
          <w:bCs/>
          <w:szCs w:val="24"/>
        </w:rPr>
        <w:t>. In der zweiten Hälfte der 1960er-Jahre war die Lehrkanzel für Byzantinische Philologie sowie</w:t>
      </w:r>
      <w:r w:rsidR="00AB43E7">
        <w:rPr>
          <w:rFonts w:eastAsia="MyriadPro-Regular" w:cs="MyriadPro-Regular"/>
          <w:bCs/>
          <w:szCs w:val="24"/>
          <w:lang w:val="de-DE"/>
        </w:rPr>
        <w:t xml:space="preserve"> </w:t>
      </w:r>
      <w:r>
        <w:rPr>
          <w:rFonts w:eastAsia="MyriadPro-Regular" w:cs="MyriadPro-Regular"/>
          <w:bCs/>
          <w:szCs w:val="24"/>
          <w:lang w:val="de-DE"/>
        </w:rPr>
        <w:t xml:space="preserve">jene für Slawistik und Südosteuropaforschung vakant geworden. Beide Lehrkanzeln wurden zur Lehrkanzel für Südosteuropäische Geschichte vereint und mit einer Persönlichkeit besetzt, der man weder in Jugoslawien noch in </w:t>
      </w:r>
      <w:r w:rsidR="006639D2">
        <w:rPr>
          <w:rFonts w:eastAsia="MyriadPro-Regular" w:cs="MyriadPro-Regular"/>
          <w:bCs/>
          <w:szCs w:val="24"/>
          <w:lang w:val="de-DE"/>
        </w:rPr>
        <w:t xml:space="preserve">Österreich </w:t>
      </w:r>
      <w:r w:rsidR="00BE3762">
        <w:rPr>
          <w:rFonts w:eastAsia="MyriadPro-Regular" w:cs="MyriadPro-Regular"/>
          <w:bCs/>
          <w:szCs w:val="24"/>
          <w:lang w:val="de-DE"/>
        </w:rPr>
        <w:t>diffuse</w:t>
      </w:r>
      <w:r w:rsidR="00EC2C7C">
        <w:rPr>
          <w:rFonts w:eastAsia="MyriadPro-Regular" w:cs="MyriadPro-Regular"/>
          <w:bCs/>
          <w:szCs w:val="24"/>
          <w:lang w:val="de-DE"/>
        </w:rPr>
        <w:t xml:space="preserve"> Nationalsozialismus- </w:t>
      </w:r>
      <w:r w:rsidR="00EC2C7C">
        <w:rPr>
          <w:rFonts w:eastAsia="MyriadPro-Regular" w:cs="MyriadPro-Regular"/>
          <w:bCs/>
          <w:szCs w:val="24"/>
          <w:lang w:val="de-DE"/>
        </w:rPr>
        <w:lastRenderedPageBreak/>
        <w:t xml:space="preserve">und </w:t>
      </w:r>
      <w:r w:rsidR="006639D2">
        <w:rPr>
          <w:rFonts w:eastAsia="MyriadPro-Regular" w:cs="MyriadPro-Regular"/>
          <w:bCs/>
          <w:szCs w:val="24"/>
          <w:lang w:val="de-DE"/>
        </w:rPr>
        <w:t xml:space="preserve">Kriegsvergangenheit vorwerfen konnte – mit dem </w:t>
      </w:r>
      <w:r w:rsidR="00DA1BCD">
        <w:rPr>
          <w:rFonts w:eastAsia="MyriadPro-Regular" w:cs="MyriadPro-Regular"/>
          <w:bCs/>
          <w:szCs w:val="24"/>
          <w:lang w:val="de-DE"/>
        </w:rPr>
        <w:t>eingangs erwähnten</w:t>
      </w:r>
      <w:r w:rsidR="006639D2">
        <w:rPr>
          <w:rFonts w:eastAsia="MyriadPro-Regular" w:cs="MyriadPro-Regular"/>
          <w:bCs/>
          <w:szCs w:val="24"/>
          <w:lang w:val="de-DE"/>
        </w:rPr>
        <w:t xml:space="preserve"> Ferdinand </w:t>
      </w:r>
      <w:r w:rsidR="00231BD4">
        <w:rPr>
          <w:rFonts w:eastAsia="MyriadPro-Regular" w:cs="MyriadPro-Regular"/>
          <w:bCs/>
          <w:szCs w:val="24"/>
          <w:lang w:val="de-DE"/>
        </w:rPr>
        <w:t xml:space="preserve">(Ferdo) </w:t>
      </w:r>
      <w:r w:rsidR="006639D2">
        <w:rPr>
          <w:rFonts w:eastAsia="MyriadPro-Regular" w:cs="MyriadPro-Regular"/>
          <w:bCs/>
          <w:szCs w:val="24"/>
          <w:lang w:val="de-DE"/>
        </w:rPr>
        <w:t>Hauptmann</w:t>
      </w:r>
      <w:r w:rsidR="00452CD0">
        <w:rPr>
          <w:rFonts w:eastAsia="MyriadPro-Regular" w:cs="MyriadPro-Regular"/>
          <w:bCs/>
          <w:szCs w:val="24"/>
          <w:lang w:val="de-DE"/>
        </w:rPr>
        <w:t xml:space="preserve"> (1919-1987)</w:t>
      </w:r>
      <w:r w:rsidR="006639D2">
        <w:rPr>
          <w:rFonts w:eastAsia="MyriadPro-Regular" w:cs="MyriadPro-Regular"/>
          <w:bCs/>
          <w:szCs w:val="24"/>
          <w:lang w:val="de-DE"/>
        </w:rPr>
        <w:t xml:space="preserve">. </w:t>
      </w:r>
    </w:p>
    <w:p w14:paraId="3153CAE4" w14:textId="538F7968" w:rsidR="0040517C" w:rsidRDefault="0040517C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</w:p>
    <w:p w14:paraId="35E3DA5A" w14:textId="51146D08" w:rsidR="00E503EB" w:rsidRPr="00F01D3E" w:rsidRDefault="00F246E5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b/>
          <w:bCs/>
          <w:szCs w:val="24"/>
          <w:lang w:val="de-DE"/>
        </w:rPr>
      </w:pPr>
      <w:r w:rsidRPr="00F01D3E">
        <w:rPr>
          <w:rFonts w:eastAsia="MyriadPro-Regular" w:cs="MyriadPro-Regular"/>
          <w:b/>
          <w:bCs/>
          <w:szCs w:val="24"/>
          <w:lang w:val="de-DE"/>
        </w:rPr>
        <w:t>Forsch</w:t>
      </w:r>
      <w:r w:rsidR="0040517C" w:rsidRPr="00F01D3E">
        <w:rPr>
          <w:rFonts w:eastAsia="MyriadPro-Regular" w:cs="MyriadPro-Regular"/>
          <w:b/>
          <w:bCs/>
          <w:szCs w:val="24"/>
          <w:lang w:val="de-DE"/>
        </w:rPr>
        <w:t>ung</w:t>
      </w:r>
      <w:r w:rsidR="00DE71B5">
        <w:rPr>
          <w:rFonts w:eastAsia="MyriadPro-Regular" w:cs="MyriadPro-Regular"/>
          <w:b/>
          <w:bCs/>
          <w:szCs w:val="24"/>
          <w:lang w:val="de-DE"/>
        </w:rPr>
        <w:t>slandschaft – von Europäisierung noch keine Spur</w:t>
      </w:r>
    </w:p>
    <w:p w14:paraId="004FC2F1" w14:textId="50590EF7" w:rsidR="00890209" w:rsidRDefault="00890209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>
        <w:rPr>
          <w:rFonts w:eastAsia="MyriadPro-Regular" w:cs="MyriadPro-Regular"/>
          <w:szCs w:val="24"/>
          <w:lang w:val="de-DE"/>
        </w:rPr>
        <w:t>Es war</w:t>
      </w:r>
      <w:r w:rsidR="007454D0">
        <w:rPr>
          <w:rFonts w:eastAsia="MyriadPro-Regular" w:cs="MyriadPro-Regular"/>
          <w:szCs w:val="24"/>
          <w:lang w:val="de-DE"/>
        </w:rPr>
        <w:t>en</w:t>
      </w:r>
      <w:r>
        <w:rPr>
          <w:rFonts w:eastAsia="MyriadPro-Regular" w:cs="MyriadPro-Regular"/>
          <w:szCs w:val="24"/>
          <w:lang w:val="de-DE"/>
        </w:rPr>
        <w:t xml:space="preserve"> </w:t>
      </w:r>
      <w:r w:rsidR="00D3018A">
        <w:rPr>
          <w:rFonts w:eastAsia="MyriadPro-Regular" w:cs="MyriadPro-Regular"/>
          <w:szCs w:val="24"/>
          <w:lang w:val="de-DE"/>
        </w:rPr>
        <w:t xml:space="preserve">primär die </w:t>
      </w:r>
      <w:r w:rsidR="00D2669D">
        <w:rPr>
          <w:rFonts w:eastAsia="MyriadPro-Regular" w:cs="MyriadPro-Regular"/>
          <w:szCs w:val="24"/>
          <w:lang w:val="de-DE"/>
        </w:rPr>
        <w:t>g</w:t>
      </w:r>
      <w:r w:rsidR="00716B17">
        <w:rPr>
          <w:rFonts w:eastAsia="MyriadPro-Regular" w:cs="MyriadPro-Regular"/>
          <w:szCs w:val="24"/>
          <w:lang w:val="de-DE"/>
        </w:rPr>
        <w:t>l</w:t>
      </w:r>
      <w:r w:rsidR="00D2669D">
        <w:rPr>
          <w:rFonts w:eastAsia="MyriadPro-Regular" w:cs="MyriadPro-Regular"/>
          <w:szCs w:val="24"/>
          <w:lang w:val="de-DE"/>
        </w:rPr>
        <w:t>ob</w:t>
      </w:r>
      <w:r w:rsidR="00716B17">
        <w:rPr>
          <w:rFonts w:eastAsia="MyriadPro-Regular" w:cs="MyriadPro-Regular"/>
          <w:szCs w:val="24"/>
          <w:lang w:val="de-DE"/>
        </w:rPr>
        <w:t>ale ideologische Konfrontation</w:t>
      </w:r>
      <w:r w:rsidR="00A469AE">
        <w:rPr>
          <w:rFonts w:eastAsia="MyriadPro-Regular" w:cs="MyriadPro-Regular"/>
          <w:szCs w:val="24"/>
          <w:lang w:val="de-DE"/>
        </w:rPr>
        <w:t xml:space="preserve"> und de</w:t>
      </w:r>
      <w:r w:rsidR="007454D0">
        <w:rPr>
          <w:rFonts w:eastAsia="MyriadPro-Regular" w:cs="MyriadPro-Regular"/>
          <w:szCs w:val="24"/>
          <w:lang w:val="de-DE"/>
        </w:rPr>
        <w:t>r</w:t>
      </w:r>
      <w:r w:rsidR="004A516E">
        <w:rPr>
          <w:rFonts w:eastAsia="MyriadPro-Regular" w:cs="MyriadPro-Regular"/>
          <w:szCs w:val="24"/>
          <w:lang w:val="de-DE"/>
        </w:rPr>
        <w:t xml:space="preserve"> Kalte Krieg</w:t>
      </w:r>
      <w:r w:rsidR="009A7C5A">
        <w:rPr>
          <w:rFonts w:eastAsia="MyriadPro-Regular" w:cs="MyriadPro-Regular"/>
          <w:szCs w:val="24"/>
          <w:lang w:val="de-DE"/>
        </w:rPr>
        <w:t xml:space="preserve">, die die Gründung von </w:t>
      </w:r>
      <w:r w:rsidR="00EF01F2">
        <w:rPr>
          <w:rFonts w:eastAsia="MyriadPro-Regular" w:cs="MyriadPro-Regular"/>
          <w:szCs w:val="24"/>
          <w:lang w:val="de-DE"/>
        </w:rPr>
        <w:t>O</w:t>
      </w:r>
      <w:r w:rsidR="009A7C5A">
        <w:rPr>
          <w:rFonts w:eastAsia="MyriadPro-Regular" w:cs="MyriadPro-Regular"/>
          <w:szCs w:val="24"/>
          <w:lang w:val="de-DE"/>
        </w:rPr>
        <w:t xml:space="preserve">st- und </w:t>
      </w:r>
      <w:r w:rsidR="00EF01F2">
        <w:rPr>
          <w:rFonts w:eastAsia="MyriadPro-Regular" w:cs="MyriadPro-Regular"/>
          <w:szCs w:val="24"/>
          <w:lang w:val="de-DE"/>
        </w:rPr>
        <w:t>S</w:t>
      </w:r>
      <w:r w:rsidR="009A7C5A">
        <w:rPr>
          <w:rFonts w:eastAsia="MyriadPro-Regular" w:cs="MyriadPro-Regular"/>
          <w:szCs w:val="24"/>
          <w:lang w:val="de-DE"/>
        </w:rPr>
        <w:t>üdosteurop</w:t>
      </w:r>
      <w:r w:rsidR="00EF01F2">
        <w:rPr>
          <w:rFonts w:eastAsia="MyriadPro-Regular" w:cs="MyriadPro-Regular"/>
          <w:szCs w:val="24"/>
          <w:lang w:val="de-DE"/>
        </w:rPr>
        <w:t>ai</w:t>
      </w:r>
      <w:r w:rsidR="009A7C5A">
        <w:rPr>
          <w:rFonts w:eastAsia="MyriadPro-Regular" w:cs="MyriadPro-Regular"/>
          <w:szCs w:val="24"/>
          <w:lang w:val="de-DE"/>
        </w:rPr>
        <w:t>nstituten begünstigte</w:t>
      </w:r>
      <w:r w:rsidR="00EF01F2">
        <w:rPr>
          <w:rFonts w:eastAsia="MyriadPro-Regular" w:cs="MyriadPro-Regular"/>
          <w:szCs w:val="24"/>
          <w:lang w:val="de-DE"/>
        </w:rPr>
        <w:t>n</w:t>
      </w:r>
      <w:r w:rsidR="009A7C5A">
        <w:rPr>
          <w:rFonts w:eastAsia="MyriadPro-Regular" w:cs="MyriadPro-Regular"/>
          <w:szCs w:val="24"/>
          <w:lang w:val="de-DE"/>
        </w:rPr>
        <w:t>.</w:t>
      </w:r>
      <w:r w:rsidR="00DF14F6">
        <w:rPr>
          <w:rFonts w:eastAsia="MyriadPro-Regular" w:cs="MyriadPro-Regular"/>
          <w:szCs w:val="24"/>
          <w:lang w:val="de-DE"/>
        </w:rPr>
        <w:t xml:space="preserve"> </w:t>
      </w:r>
      <w:r w:rsidR="00BF1A2D">
        <w:rPr>
          <w:rFonts w:eastAsia="MyriadPro-Regular" w:cs="MyriadPro-Regular"/>
          <w:szCs w:val="24"/>
          <w:lang w:val="de-DE"/>
        </w:rPr>
        <w:t xml:space="preserve">Es muss betont werden, dass die </w:t>
      </w:r>
      <w:r w:rsidR="0035585A">
        <w:rPr>
          <w:rFonts w:eastAsia="MyriadPro-Regular" w:cs="MyriadPro-Regular"/>
          <w:szCs w:val="24"/>
          <w:lang w:val="de-DE"/>
        </w:rPr>
        <w:t xml:space="preserve">einschlägigen Universitätseinrichtungen </w:t>
      </w:r>
      <w:r w:rsidR="006D672A">
        <w:rPr>
          <w:rFonts w:eastAsia="MyriadPro-Regular" w:cs="MyriadPro-Regular"/>
          <w:szCs w:val="24"/>
          <w:lang w:val="de-DE"/>
        </w:rPr>
        <w:t xml:space="preserve">jedoch </w:t>
      </w:r>
      <w:r w:rsidR="0035585A">
        <w:rPr>
          <w:rFonts w:eastAsia="MyriadPro-Regular" w:cs="MyriadPro-Regular"/>
          <w:szCs w:val="24"/>
          <w:lang w:val="de-DE"/>
        </w:rPr>
        <w:t>kein</w:t>
      </w:r>
      <w:r w:rsidR="005223A4">
        <w:rPr>
          <w:rFonts w:eastAsia="MyriadPro-Regular" w:cs="MyriadPro-Regular"/>
          <w:szCs w:val="24"/>
          <w:lang w:val="de-DE"/>
        </w:rPr>
        <w:t xml:space="preserve">en expliziten politischen Auftrag zu erfüllen hatten – dies war eher </w:t>
      </w:r>
      <w:r w:rsidR="00014B6E">
        <w:rPr>
          <w:rFonts w:eastAsia="MyriadPro-Regular" w:cs="MyriadPro-Regular"/>
          <w:szCs w:val="24"/>
          <w:lang w:val="de-DE"/>
        </w:rPr>
        <w:t xml:space="preserve">bei </w:t>
      </w:r>
      <w:r w:rsidR="004D2F8B">
        <w:rPr>
          <w:rFonts w:eastAsia="MyriadPro-Regular" w:cs="MyriadPro-Regular"/>
          <w:szCs w:val="24"/>
          <w:lang w:val="de-DE"/>
        </w:rPr>
        <w:t xml:space="preserve">ihren </w:t>
      </w:r>
      <w:r w:rsidR="00014B6E">
        <w:rPr>
          <w:rFonts w:eastAsia="MyriadPro-Regular" w:cs="MyriadPro-Regular"/>
          <w:szCs w:val="24"/>
          <w:lang w:val="de-DE"/>
        </w:rPr>
        <w:t xml:space="preserve">außeruniversitären </w:t>
      </w:r>
      <w:r w:rsidR="0071762A">
        <w:rPr>
          <w:rFonts w:eastAsia="MyriadPro-Regular" w:cs="MyriadPro-Regular"/>
          <w:szCs w:val="24"/>
          <w:lang w:val="de-DE"/>
        </w:rPr>
        <w:t>Pendants</w:t>
      </w:r>
      <w:r w:rsidR="004D2F8B">
        <w:rPr>
          <w:rFonts w:eastAsia="MyriadPro-Regular" w:cs="MyriadPro-Regular"/>
          <w:szCs w:val="24"/>
          <w:lang w:val="de-DE"/>
        </w:rPr>
        <w:t xml:space="preserve"> </w:t>
      </w:r>
      <w:r w:rsidR="00014B6E">
        <w:rPr>
          <w:rFonts w:eastAsia="MyriadPro-Regular" w:cs="MyriadPro-Regular"/>
          <w:szCs w:val="24"/>
          <w:lang w:val="de-DE"/>
        </w:rPr>
        <w:t xml:space="preserve">im Sinne </w:t>
      </w:r>
      <w:r w:rsidR="008A0CFA">
        <w:rPr>
          <w:rFonts w:eastAsia="MyriadPro-Regular" w:cs="MyriadPro-Regular"/>
          <w:szCs w:val="24"/>
          <w:lang w:val="de-DE"/>
        </w:rPr>
        <w:t>einer Politik</w:t>
      </w:r>
      <w:r w:rsidR="000E723F">
        <w:rPr>
          <w:rFonts w:eastAsia="MyriadPro-Regular" w:cs="MyriadPro-Regular"/>
          <w:szCs w:val="24"/>
          <w:lang w:val="de-DE"/>
        </w:rPr>
        <w:t>- und Ideologie</w:t>
      </w:r>
      <w:r w:rsidR="003939C8">
        <w:rPr>
          <w:rFonts w:eastAsia="MyriadPro-Regular" w:cs="MyriadPro-Regular"/>
          <w:szCs w:val="24"/>
          <w:lang w:val="de-DE"/>
        </w:rPr>
        <w:t xml:space="preserve">beobachtung </w:t>
      </w:r>
      <w:r w:rsidR="00116A31">
        <w:rPr>
          <w:rFonts w:eastAsia="MyriadPro-Regular" w:cs="MyriadPro-Regular"/>
          <w:szCs w:val="24"/>
          <w:lang w:val="de-DE"/>
        </w:rPr>
        <w:t>in der</w:t>
      </w:r>
      <w:r w:rsidR="00887013">
        <w:rPr>
          <w:rFonts w:eastAsia="MyriadPro-Regular" w:cs="MyriadPro-Regular"/>
          <w:szCs w:val="24"/>
          <w:lang w:val="de-DE"/>
        </w:rPr>
        <w:t xml:space="preserve"> </w:t>
      </w:r>
      <w:r w:rsidR="00594FCD">
        <w:rPr>
          <w:rFonts w:eastAsia="MyriadPro-Regular" w:cs="MyriadPro-Regular"/>
          <w:szCs w:val="24"/>
          <w:lang w:val="de-DE"/>
        </w:rPr>
        <w:t xml:space="preserve">sozialistischen </w:t>
      </w:r>
      <w:r w:rsidR="000C35A5">
        <w:rPr>
          <w:rFonts w:eastAsia="MyriadPro-Regular" w:cs="MyriadPro-Regular"/>
          <w:szCs w:val="24"/>
          <w:lang w:val="de-DE"/>
        </w:rPr>
        <w:t>Nachbarschaft</w:t>
      </w:r>
      <w:r w:rsidR="00594FCD">
        <w:rPr>
          <w:rFonts w:eastAsia="MyriadPro-Regular" w:cs="MyriadPro-Regular"/>
          <w:szCs w:val="24"/>
          <w:lang w:val="de-DE"/>
        </w:rPr>
        <w:t xml:space="preserve"> der Fall.</w:t>
      </w:r>
    </w:p>
    <w:p w14:paraId="504D3966" w14:textId="1D301DEF" w:rsidR="001E6F9A" w:rsidRPr="005D1E12" w:rsidRDefault="006A1935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>
        <w:rPr>
          <w:rFonts w:eastAsia="MyriadPro-Regular" w:cs="MyriadPro-Regular"/>
          <w:szCs w:val="24"/>
          <w:lang w:val="de-DE"/>
        </w:rPr>
        <w:t>U</w:t>
      </w:r>
      <w:r w:rsidR="002950FC">
        <w:rPr>
          <w:rFonts w:eastAsia="MyriadPro-Regular" w:cs="MyriadPro-Regular"/>
          <w:szCs w:val="24"/>
          <w:lang w:val="de-DE"/>
        </w:rPr>
        <w:t xml:space="preserve">nseren 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Forschungsambitionen </w:t>
      </w:r>
      <w:r w:rsidR="002E782E">
        <w:rPr>
          <w:rFonts w:eastAsia="MyriadPro-Regular" w:cs="MyriadPro-Regular"/>
          <w:szCs w:val="24"/>
          <w:lang w:val="de-DE"/>
        </w:rPr>
        <w:t xml:space="preserve">in dieser sozialistischen Nachbarschaft </w:t>
      </w:r>
      <w:r w:rsidR="001E6F9A" w:rsidRPr="005D1E12">
        <w:rPr>
          <w:rFonts w:eastAsia="MyriadPro-Regular" w:cs="MyriadPro-Regular"/>
          <w:szCs w:val="24"/>
          <w:lang w:val="de-DE"/>
        </w:rPr>
        <w:t>waren enge (administrativ-ideologische) Grenzen gesetzt.</w:t>
      </w:r>
      <w:r w:rsidR="002950FC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Forschungsreisen hatten in der Regel einen langen Vorlauf (</w:t>
      </w:r>
      <w:r w:rsidR="00D82B9B">
        <w:rPr>
          <w:rFonts w:eastAsia="MyriadPro-Regular" w:cs="MyriadPro-Regular"/>
          <w:szCs w:val="24"/>
          <w:lang w:val="de-DE"/>
        </w:rPr>
        <w:t xml:space="preserve">Einladungen, </w:t>
      </w:r>
      <w:r w:rsidR="001E6F9A" w:rsidRPr="005D1E12">
        <w:rPr>
          <w:rFonts w:eastAsia="MyriadPro-Regular" w:cs="MyriadPro-Regular"/>
          <w:szCs w:val="24"/>
          <w:lang w:val="de-DE"/>
        </w:rPr>
        <w:t>Visum</w:t>
      </w:r>
      <w:r w:rsidR="00AB5F40">
        <w:rPr>
          <w:rFonts w:eastAsia="MyriadPro-Regular" w:cs="MyriadPro-Regular"/>
          <w:szCs w:val="24"/>
          <w:lang w:val="de-DE"/>
        </w:rPr>
        <w:t>sbeantragung</w:t>
      </w:r>
      <w:r w:rsidR="001E6F9A" w:rsidRPr="005D1E12">
        <w:rPr>
          <w:rFonts w:eastAsia="MyriadPro-Regular" w:cs="MyriadPro-Regular"/>
          <w:szCs w:val="24"/>
          <w:lang w:val="de-DE"/>
        </w:rPr>
        <w:t>, Reiseroutenplanung</w:t>
      </w:r>
      <w:r w:rsidR="00AB5F40">
        <w:rPr>
          <w:rFonts w:eastAsia="MyriadPro-Regular" w:cs="MyriadPro-Regular"/>
          <w:szCs w:val="24"/>
          <w:lang w:val="de-DE"/>
        </w:rPr>
        <w:t xml:space="preserve"> und ander</w:t>
      </w:r>
      <w:r w:rsidR="007F162A">
        <w:rPr>
          <w:rFonts w:eastAsia="MyriadPro-Regular" w:cs="MyriadPro-Regular"/>
          <w:szCs w:val="24"/>
          <w:lang w:val="de-DE"/>
        </w:rPr>
        <w:t>e</w:t>
      </w:r>
      <w:r w:rsidR="00E55FD6">
        <w:rPr>
          <w:rFonts w:eastAsia="MyriadPro-Regular" w:cs="MyriadPro-Regular"/>
          <w:szCs w:val="24"/>
          <w:lang w:val="de-DE"/>
        </w:rPr>
        <w:t xml:space="preserve"> </w:t>
      </w:r>
      <w:r w:rsidR="00D15CA0">
        <w:rPr>
          <w:rFonts w:eastAsia="MyriadPro-Regular" w:cs="MyriadPro-Regular"/>
          <w:szCs w:val="24"/>
          <w:lang w:val="de-DE"/>
        </w:rPr>
        <w:t xml:space="preserve">zeitraubende 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administrative </w:t>
      </w:r>
      <w:r w:rsidR="007F162A">
        <w:rPr>
          <w:rFonts w:eastAsia="MyriadPro-Regular" w:cs="MyriadPro-Regular"/>
          <w:szCs w:val="24"/>
          <w:lang w:val="de-DE"/>
        </w:rPr>
        <w:t>Vor</w:t>
      </w:r>
      <w:r w:rsidR="00D82B9B">
        <w:rPr>
          <w:rFonts w:eastAsia="MyriadPro-Regular" w:cs="MyriadPro-Regular"/>
          <w:szCs w:val="24"/>
          <w:lang w:val="de-DE"/>
        </w:rPr>
        <w:t>bereitungen</w:t>
      </w:r>
      <w:r w:rsidR="001E6F9A" w:rsidRPr="005D1E12">
        <w:rPr>
          <w:rFonts w:eastAsia="MyriadPro-Regular" w:cs="MyriadPro-Regular"/>
          <w:szCs w:val="24"/>
          <w:lang w:val="de-DE"/>
        </w:rPr>
        <w:t>) und zogen in aller Regel mehr oder weniger diskrete</w:t>
      </w:r>
      <w:r w:rsidR="00E55FD6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geheimdienstliche Observierung nach sich. Einen außergewöhnlichen Charme besaßen</w:t>
      </w:r>
      <w:r w:rsidR="004E21C9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Forschungsreisen nach Albanien</w:t>
      </w:r>
      <w:r w:rsidR="00CC7EAA">
        <w:rPr>
          <w:rFonts w:eastAsia="MyriadPro-Regular" w:cs="MyriadPro-Regular"/>
          <w:szCs w:val="24"/>
          <w:lang w:val="de-DE"/>
        </w:rPr>
        <w:t xml:space="preserve">, dem sich allerdings nicht viele von </w:t>
      </w:r>
      <w:r w:rsidR="000B01B1">
        <w:rPr>
          <w:rFonts w:eastAsia="MyriadPro-Regular" w:cs="MyriadPro-Regular"/>
          <w:szCs w:val="24"/>
          <w:lang w:val="de-DE"/>
        </w:rPr>
        <w:t xml:space="preserve">uns </w:t>
      </w:r>
      <w:r w:rsidR="00E33D67">
        <w:rPr>
          <w:rFonts w:eastAsia="MyriadPro-Regular" w:cs="MyriadPro-Regular"/>
          <w:szCs w:val="24"/>
          <w:lang w:val="de-DE"/>
        </w:rPr>
        <w:t>aussetzten</w:t>
      </w:r>
      <w:r w:rsidR="001E6F9A" w:rsidRPr="005D1E12">
        <w:rPr>
          <w:rFonts w:eastAsia="MyriadPro-Regular" w:cs="MyriadPro-Regular"/>
          <w:szCs w:val="24"/>
          <w:lang w:val="de-DE"/>
        </w:rPr>
        <w:t>. Die totale Abschottung ausländischer Reisender</w:t>
      </w:r>
      <w:r w:rsidR="004E21C9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von der Bevölkerung wurde den Einheimischen über die Androhung mehrjährige</w:t>
      </w:r>
      <w:r w:rsidR="00F00520">
        <w:rPr>
          <w:rFonts w:eastAsia="MyriadPro-Regular" w:cs="MyriadPro-Regular"/>
          <w:szCs w:val="24"/>
          <w:lang w:val="de-DE"/>
        </w:rPr>
        <w:t>r</w:t>
      </w:r>
      <w:r w:rsidR="004E21C9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Gefängnisstrafe</w:t>
      </w:r>
      <w:r w:rsidR="00F00520">
        <w:rPr>
          <w:rFonts w:eastAsia="MyriadPro-Regular" w:cs="MyriadPro-Regular"/>
          <w:szCs w:val="24"/>
          <w:lang w:val="de-DE"/>
        </w:rPr>
        <w:t>n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bei Zuwiderhandlung</w:t>
      </w:r>
      <w:r w:rsidR="00F00520">
        <w:rPr>
          <w:rFonts w:eastAsia="MyriadPro-Regular" w:cs="MyriadPro-Regular"/>
          <w:szCs w:val="24"/>
          <w:lang w:val="de-DE"/>
        </w:rPr>
        <w:t>en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erleichtert und für</w:t>
      </w:r>
      <w:r w:rsidR="004E21C9">
        <w:rPr>
          <w:rFonts w:eastAsia="MyriadPro-Regular" w:cs="MyriadPro-Regular"/>
          <w:szCs w:val="24"/>
          <w:lang w:val="de-DE"/>
        </w:rPr>
        <w:t xml:space="preserve"> F</w:t>
      </w:r>
      <w:r w:rsidR="001E6F9A" w:rsidRPr="005D1E12">
        <w:rPr>
          <w:rFonts w:eastAsia="MyriadPro-Regular" w:cs="MyriadPro-Regular"/>
          <w:szCs w:val="24"/>
          <w:lang w:val="de-DE"/>
        </w:rPr>
        <w:t>orschungsreisende</w:t>
      </w:r>
      <w:r w:rsidR="004E21C9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durch permanente </w:t>
      </w:r>
      <w:r w:rsidR="007603B9">
        <w:rPr>
          <w:rFonts w:eastAsia="MyriadPro-Regular" w:cs="MyriadPro-Regular"/>
          <w:szCs w:val="24"/>
          <w:lang w:val="de-DE"/>
        </w:rPr>
        <w:t>B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egleitung und </w:t>
      </w:r>
      <w:r w:rsidR="00B75EAC">
        <w:rPr>
          <w:rFonts w:eastAsia="MyriadPro-Regular" w:cs="MyriadPro-Regular"/>
          <w:szCs w:val="24"/>
          <w:lang w:val="de-DE"/>
        </w:rPr>
        <w:t>obligatorische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</w:t>
      </w:r>
      <w:r w:rsidR="0011022D">
        <w:rPr>
          <w:rFonts w:eastAsia="MyriadPro-Regular" w:cs="MyriadPro-Regular"/>
          <w:szCs w:val="24"/>
          <w:lang w:val="de-DE"/>
        </w:rPr>
        <w:t>Beförderung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</w:t>
      </w:r>
      <w:r w:rsidR="0011022D">
        <w:rPr>
          <w:rFonts w:eastAsia="MyriadPro-Regular" w:cs="MyriadPro-Regular"/>
          <w:szCs w:val="24"/>
          <w:lang w:val="de-DE"/>
        </w:rPr>
        <w:t>in</w:t>
      </w:r>
      <w:r w:rsidR="001E6F9A" w:rsidRPr="005D1E12">
        <w:rPr>
          <w:rFonts w:eastAsia="MyriadPro-Regular" w:cs="MyriadPro-Regular"/>
          <w:szCs w:val="24"/>
          <w:lang w:val="de-DE"/>
        </w:rPr>
        <w:t xml:space="preserve"> Staatsfahrzeugen mit eigenem</w:t>
      </w:r>
      <w:r w:rsidR="004E21C9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Chauffeur sichergestellt. Das für Ausländer und Ausländerinnen auf zwei Restaurants</w:t>
      </w:r>
      <w:r w:rsidR="00055A8C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reduzierte öffentliche Leben in der Hauptstadt Tirana verhinderte, dass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sich diese über</w:t>
      </w:r>
      <w:r w:rsidR="00205A12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die gesamte Stadt verstreuten. Verglichen dazu waren Reisen in das ehemalige Jugoslawien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eine Angelegenheit, die sich ohne sonderlich elaborierte Logistik bewerkstelligen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ließ. Die einzig reisewichtigen Informationen waren solche über aktuelle oder zu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erwartende Benzinversorgungskrisen oder über Nacht hereinbrechende Reformen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der Landeswährung. Die Forschungsergebnisse konnten durchaus von der Parteilinie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abweichen, allerdings musste man in sensiblen Bereichen bis in die frühen 1980er Jahren</w:t>
      </w:r>
      <w:r w:rsidR="002D2330">
        <w:rPr>
          <w:rFonts w:eastAsia="MyriadPro-Regular" w:cs="MyriadPro-Regular"/>
          <w:szCs w:val="24"/>
          <w:lang w:val="de-DE"/>
        </w:rPr>
        <w:t xml:space="preserve"> </w:t>
      </w:r>
      <w:r w:rsidR="001E6F9A" w:rsidRPr="005D1E12">
        <w:rPr>
          <w:rFonts w:eastAsia="MyriadPro-Regular" w:cs="MyriadPro-Regular"/>
          <w:szCs w:val="24"/>
          <w:lang w:val="de-DE"/>
        </w:rPr>
        <w:t>mit einer wissenschaftlich verbrämten ideologischen Verurteilung rechnen.</w:t>
      </w:r>
    </w:p>
    <w:p w14:paraId="3D9FDA38" w14:textId="4EF506A7" w:rsidR="001E6F9A" w:rsidRPr="005D1E12" w:rsidRDefault="001E6F9A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 xml:space="preserve">Waren die Rahmenbedingungen für </w:t>
      </w:r>
      <w:r w:rsidR="00E24EE9">
        <w:rPr>
          <w:rFonts w:eastAsia="MyriadPro-Regular" w:cs="MyriadPro-Regular"/>
          <w:szCs w:val="24"/>
          <w:lang w:val="de-DE"/>
        </w:rPr>
        <w:t>Südosteuropa</w:t>
      </w:r>
      <w:r w:rsidRPr="005D1E12">
        <w:rPr>
          <w:rFonts w:eastAsia="MyriadPro-Regular" w:cs="MyriadPro-Regular"/>
          <w:szCs w:val="24"/>
          <w:lang w:val="de-DE"/>
        </w:rPr>
        <w:t>studien für nichtindigene Forscher</w:t>
      </w:r>
    </w:p>
    <w:p w14:paraId="2FF02CF3" w14:textId="567F97AE" w:rsidR="001E6F9A" w:rsidRPr="005D1E12" w:rsidRDefault="001E6F9A" w:rsidP="00B93CEB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 w:rsidRPr="005D1E12">
        <w:rPr>
          <w:rFonts w:eastAsia="MyriadPro-Regular" w:cs="MyriadPro-Regular"/>
          <w:szCs w:val="24"/>
          <w:lang w:val="de-DE"/>
        </w:rPr>
        <w:t>und Forscherinnen vor 1989 unliebsam statisch, so wurden sie</w:t>
      </w:r>
      <w:r w:rsidR="00DB545D">
        <w:rPr>
          <w:rFonts w:eastAsia="MyriadPro-Regular" w:cs="MyriadPro-Regular"/>
          <w:szCs w:val="24"/>
          <w:lang w:val="de-DE"/>
        </w:rPr>
        <w:t xml:space="preserve"> in den ersten Jahren</w:t>
      </w:r>
      <w:r w:rsidRPr="005D1E12">
        <w:rPr>
          <w:rFonts w:eastAsia="MyriadPro-Regular" w:cs="MyriadPro-Regular"/>
          <w:szCs w:val="24"/>
          <w:lang w:val="de-DE"/>
        </w:rPr>
        <w:t xml:space="preserve"> danach </w:t>
      </w:r>
      <w:r w:rsidR="00C15F9C">
        <w:rPr>
          <w:rFonts w:eastAsia="MyriadPro-Regular" w:cs="MyriadPro-Regular"/>
          <w:szCs w:val="24"/>
          <w:lang w:val="de-DE"/>
        </w:rPr>
        <w:t xml:space="preserve">teilweise </w:t>
      </w:r>
      <w:r w:rsidRPr="005D1E12">
        <w:rPr>
          <w:rFonts w:eastAsia="MyriadPro-Regular" w:cs="MyriadPro-Regular"/>
          <w:szCs w:val="24"/>
          <w:lang w:val="de-DE"/>
        </w:rPr>
        <w:t>unliebsam, a</w:t>
      </w:r>
      <w:r w:rsidR="00D708AB">
        <w:rPr>
          <w:rFonts w:eastAsia="MyriadPro-Regular" w:cs="MyriadPro-Regular"/>
          <w:szCs w:val="24"/>
          <w:lang w:val="de-DE"/>
        </w:rPr>
        <w:t xml:space="preserve">llerdings </w:t>
      </w:r>
      <w:r w:rsidR="00C15F9C">
        <w:rPr>
          <w:rFonts w:eastAsia="MyriadPro-Regular" w:cs="MyriadPro-Regular"/>
          <w:szCs w:val="24"/>
          <w:lang w:val="de-DE"/>
        </w:rPr>
        <w:t xml:space="preserve">unter dem </w:t>
      </w:r>
      <w:r w:rsidR="00E12B77">
        <w:rPr>
          <w:rFonts w:eastAsia="MyriadPro-Regular" w:cs="MyriadPro-Regular"/>
          <w:szCs w:val="24"/>
          <w:lang w:val="de-DE"/>
        </w:rPr>
        <w:t xml:space="preserve">Strich </w:t>
      </w:r>
      <w:r w:rsidRPr="005D1E12">
        <w:rPr>
          <w:rFonts w:eastAsia="MyriadPro-Regular" w:cs="MyriadPro-Regular"/>
          <w:szCs w:val="24"/>
          <w:lang w:val="de-DE"/>
        </w:rPr>
        <w:t xml:space="preserve">fruchtbringend dynamisch. </w:t>
      </w:r>
      <w:r w:rsidR="00E468FD">
        <w:rPr>
          <w:rFonts w:eastAsia="MyriadPro-Regular" w:cs="MyriadPro-Regular"/>
          <w:szCs w:val="24"/>
          <w:lang w:val="de-DE"/>
        </w:rPr>
        <w:t xml:space="preserve">Die </w:t>
      </w:r>
      <w:r w:rsidR="00E468FD">
        <w:rPr>
          <w:rFonts w:eastAsia="MyriadPro-Regular" w:cs="MyriadPro-Regular"/>
          <w:szCs w:val="24"/>
          <w:lang w:val="de-DE"/>
        </w:rPr>
        <w:lastRenderedPageBreak/>
        <w:t xml:space="preserve">neuen Herausforderungen </w:t>
      </w:r>
      <w:r w:rsidR="003A40F2">
        <w:rPr>
          <w:rFonts w:eastAsia="MyriadPro-Regular" w:cs="MyriadPro-Regular"/>
          <w:szCs w:val="24"/>
          <w:lang w:val="de-DE"/>
        </w:rPr>
        <w:t xml:space="preserve">machten auch </w:t>
      </w:r>
      <w:r w:rsidR="007D14E4">
        <w:rPr>
          <w:rFonts w:eastAsia="MyriadPro-Regular" w:cs="MyriadPro-Regular"/>
          <w:szCs w:val="24"/>
          <w:lang w:val="de-DE"/>
        </w:rPr>
        <w:t>vor der S</w:t>
      </w:r>
      <w:r w:rsidR="00A53FCA">
        <w:rPr>
          <w:rFonts w:eastAsia="MyriadPro-Regular" w:cs="MyriadPro-Regular"/>
          <w:szCs w:val="24"/>
          <w:lang w:val="de-DE"/>
        </w:rPr>
        <w:t xml:space="preserve">üdosteuropäischen Geschichte </w:t>
      </w:r>
      <w:r w:rsidR="009312A4">
        <w:rPr>
          <w:rFonts w:eastAsia="MyriadPro-Regular" w:cs="MyriadPro-Regular"/>
          <w:szCs w:val="24"/>
          <w:lang w:val="de-DE"/>
        </w:rPr>
        <w:t>a</w:t>
      </w:r>
      <w:r w:rsidR="00A53FCA">
        <w:rPr>
          <w:rFonts w:eastAsia="MyriadPro-Regular" w:cs="MyriadPro-Regular"/>
          <w:szCs w:val="24"/>
          <w:lang w:val="de-DE"/>
        </w:rPr>
        <w:t>n</w:t>
      </w:r>
      <w:r w:rsidR="009312A4">
        <w:rPr>
          <w:rFonts w:eastAsia="MyriadPro-Regular" w:cs="MyriadPro-Regular"/>
          <w:szCs w:val="24"/>
          <w:lang w:val="de-DE"/>
        </w:rPr>
        <w:t xml:space="preserve"> der Uni</w:t>
      </w:r>
      <w:r w:rsidR="00A53FCA">
        <w:rPr>
          <w:rFonts w:eastAsia="MyriadPro-Regular" w:cs="MyriadPro-Regular"/>
          <w:szCs w:val="24"/>
          <w:lang w:val="de-DE"/>
        </w:rPr>
        <w:t xml:space="preserve"> Graz nicht halt. </w:t>
      </w:r>
    </w:p>
    <w:p w14:paraId="191E4A7A" w14:textId="3A1BFB3E" w:rsidR="001E6F9A" w:rsidRPr="005D1E12" w:rsidRDefault="001E6F9A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</w:p>
    <w:p w14:paraId="2D4B1046" w14:textId="0FECAEFC" w:rsidR="001E6F9A" w:rsidRPr="005D1E12" w:rsidRDefault="00075176" w:rsidP="005D1E12">
      <w:pPr>
        <w:autoSpaceDE w:val="0"/>
        <w:autoSpaceDN w:val="0"/>
        <w:adjustRightInd w:val="0"/>
        <w:spacing w:before="0" w:after="0"/>
        <w:rPr>
          <w:rFonts w:eastAsia="MyriadPro-Regular" w:cs="MyriadPro-Regular"/>
          <w:szCs w:val="24"/>
          <w:lang w:val="de-DE"/>
        </w:rPr>
      </w:pPr>
      <w:r>
        <w:rPr>
          <w:rFonts w:eastAsia="MyriadPro-Regular" w:cs="MyriadPro-Regular"/>
          <w:szCs w:val="24"/>
          <w:lang w:val="de-DE"/>
        </w:rPr>
        <w:t xml:space="preserve">Karl </w:t>
      </w:r>
      <w:proofErr w:type="spellStart"/>
      <w:r>
        <w:rPr>
          <w:rFonts w:eastAsia="MyriadPro-Regular" w:cs="MyriadPro-Regular"/>
          <w:szCs w:val="24"/>
          <w:lang w:val="de-DE"/>
        </w:rPr>
        <w:t>Kaser</w:t>
      </w:r>
      <w:proofErr w:type="spellEnd"/>
      <w:r w:rsidR="00444A8A">
        <w:rPr>
          <w:rFonts w:eastAsia="MyriadPro-Regular" w:cs="MyriadPro-Regular"/>
          <w:szCs w:val="24"/>
          <w:lang w:val="de-DE"/>
        </w:rPr>
        <w:t xml:space="preserve"> ist seit 1996 Professor für Südosteuropäische Geschichte an der Universität Graz. </w:t>
      </w:r>
      <w:r w:rsidR="00926F99">
        <w:rPr>
          <w:rFonts w:eastAsia="MyriadPro-Regular" w:cs="MyriadPro-Regular"/>
          <w:szCs w:val="24"/>
          <w:lang w:val="de-DE"/>
        </w:rPr>
        <w:t xml:space="preserve">Er hat hier </w:t>
      </w:r>
      <w:r w:rsidR="00444A8A">
        <w:rPr>
          <w:rFonts w:eastAsia="MyriadPro-Regular" w:cs="MyriadPro-Regular"/>
          <w:szCs w:val="24"/>
          <w:lang w:val="de-DE"/>
        </w:rPr>
        <w:t xml:space="preserve">1974 </w:t>
      </w:r>
      <w:r w:rsidR="00926F99">
        <w:rPr>
          <w:rFonts w:eastAsia="MyriadPro-Regular" w:cs="MyriadPro-Regular"/>
          <w:szCs w:val="24"/>
          <w:lang w:val="de-DE"/>
        </w:rPr>
        <w:t>sein Studium der Geschichte und Slawistik aufgenommen</w:t>
      </w:r>
      <w:r w:rsidR="00444A8A">
        <w:rPr>
          <w:rFonts w:eastAsia="MyriadPro-Regular" w:cs="MyriadPro-Regular"/>
          <w:szCs w:val="24"/>
          <w:lang w:val="de-DE"/>
        </w:rPr>
        <w:t>, 1980 promoviert und sich 1986 habilitiert.</w:t>
      </w:r>
      <w:r w:rsidR="002D3627">
        <w:rPr>
          <w:rFonts w:eastAsia="MyriadPro-Regular" w:cs="MyriadPro-Regular"/>
          <w:szCs w:val="24"/>
          <w:lang w:val="de-DE"/>
        </w:rPr>
        <w:t xml:space="preserve"> </w:t>
      </w:r>
      <w:r w:rsidR="00E24FB4">
        <w:rPr>
          <w:rFonts w:eastAsia="MyriadPro-Regular" w:cs="MyriadPro-Regular"/>
          <w:szCs w:val="24"/>
          <w:lang w:val="de-DE"/>
        </w:rPr>
        <w:t>Er plädierte</w:t>
      </w:r>
      <w:r w:rsidR="00512997">
        <w:rPr>
          <w:rFonts w:eastAsia="MyriadPro-Regular" w:cs="MyriadPro-Regular"/>
          <w:szCs w:val="24"/>
          <w:lang w:val="de-DE"/>
        </w:rPr>
        <w:t xml:space="preserve"> bereits früh für ein</w:t>
      </w:r>
      <w:r w:rsidR="009A79D0">
        <w:rPr>
          <w:rFonts w:eastAsia="MyriadPro-Regular" w:cs="MyriadPro-Regular"/>
          <w:szCs w:val="24"/>
          <w:lang w:val="de-DE"/>
        </w:rPr>
        <w:t xml:space="preserve">e historisch-anthropologische Ausrichtung </w:t>
      </w:r>
      <w:r w:rsidR="007816A1">
        <w:rPr>
          <w:rFonts w:eastAsia="MyriadPro-Regular" w:cs="MyriadPro-Regular"/>
          <w:szCs w:val="24"/>
          <w:lang w:val="de-DE"/>
        </w:rPr>
        <w:t>d</w:t>
      </w:r>
      <w:r w:rsidR="00D223FB">
        <w:rPr>
          <w:rFonts w:eastAsia="MyriadPro-Regular" w:cs="MyriadPro-Regular"/>
          <w:szCs w:val="24"/>
          <w:lang w:val="de-DE"/>
        </w:rPr>
        <w:t>er Südosteuropaforschung</w:t>
      </w:r>
      <w:r w:rsidR="00982C13">
        <w:rPr>
          <w:rFonts w:eastAsia="MyriadPro-Regular" w:cs="MyriadPro-Regular"/>
          <w:szCs w:val="24"/>
          <w:lang w:val="de-DE"/>
        </w:rPr>
        <w:t>, d</w:t>
      </w:r>
      <w:r w:rsidR="00F62A31">
        <w:rPr>
          <w:rFonts w:eastAsia="MyriadPro-Regular" w:cs="MyriadPro-Regular"/>
          <w:szCs w:val="24"/>
          <w:lang w:val="de-DE"/>
        </w:rPr>
        <w:t>i</w:t>
      </w:r>
      <w:r w:rsidR="00982C13">
        <w:rPr>
          <w:rFonts w:eastAsia="MyriadPro-Regular" w:cs="MyriadPro-Regular"/>
          <w:szCs w:val="24"/>
          <w:lang w:val="de-DE"/>
        </w:rPr>
        <w:t xml:space="preserve">e </w:t>
      </w:r>
      <w:r w:rsidR="00535BB4">
        <w:rPr>
          <w:rFonts w:eastAsia="MyriadPro-Regular" w:cs="MyriadPro-Regular"/>
          <w:szCs w:val="24"/>
          <w:lang w:val="de-DE"/>
        </w:rPr>
        <w:t>darauf ausgerichtet war</w:t>
      </w:r>
      <w:r w:rsidR="004F6D4D">
        <w:rPr>
          <w:rFonts w:eastAsia="MyriadPro-Regular" w:cs="MyriadPro-Regular"/>
          <w:szCs w:val="24"/>
          <w:lang w:val="de-DE"/>
        </w:rPr>
        <w:t xml:space="preserve">, </w:t>
      </w:r>
      <w:r w:rsidR="00E51D21">
        <w:rPr>
          <w:rFonts w:eastAsia="MyriadPro-Regular" w:cs="MyriadPro-Regular"/>
          <w:szCs w:val="24"/>
          <w:lang w:val="de-DE"/>
        </w:rPr>
        <w:t>nicht das Trennende zu suchen</w:t>
      </w:r>
      <w:r w:rsidR="00224661">
        <w:rPr>
          <w:rFonts w:eastAsia="MyriadPro-Regular" w:cs="MyriadPro-Regular"/>
          <w:szCs w:val="24"/>
          <w:lang w:val="de-DE"/>
        </w:rPr>
        <w:t>, sondern</w:t>
      </w:r>
      <w:r w:rsidR="00E51D21">
        <w:rPr>
          <w:rFonts w:eastAsia="MyriadPro-Regular" w:cs="MyriadPro-Regular"/>
          <w:szCs w:val="24"/>
          <w:lang w:val="de-DE"/>
        </w:rPr>
        <w:t xml:space="preserve"> </w:t>
      </w:r>
      <w:r w:rsidR="00A562DE">
        <w:rPr>
          <w:rFonts w:eastAsia="MyriadPro-Regular" w:cs="MyriadPro-Regular"/>
          <w:szCs w:val="24"/>
          <w:lang w:val="de-DE"/>
        </w:rPr>
        <w:t>Gemeinsamkeiten herauszuarbeiten</w:t>
      </w:r>
      <w:r w:rsidR="00995590">
        <w:rPr>
          <w:rFonts w:eastAsia="MyriadPro-Regular" w:cs="MyriadPro-Regular"/>
          <w:szCs w:val="24"/>
          <w:lang w:val="de-DE"/>
        </w:rPr>
        <w:t xml:space="preserve">. </w:t>
      </w:r>
      <w:r w:rsidR="00D223FB">
        <w:rPr>
          <w:rFonts w:eastAsia="MyriadPro-Regular" w:cs="MyriadPro-Regular"/>
          <w:szCs w:val="24"/>
          <w:lang w:val="de-DE"/>
        </w:rPr>
        <w:t xml:space="preserve"> </w:t>
      </w:r>
    </w:p>
    <w:sectPr w:rsidR="001E6F9A" w:rsidRPr="005D1E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4724" w14:textId="77777777" w:rsidR="00923A41" w:rsidRDefault="00923A41" w:rsidP="00444A8A">
      <w:pPr>
        <w:spacing w:before="0" w:after="0" w:line="240" w:lineRule="auto"/>
      </w:pPr>
      <w:r>
        <w:separator/>
      </w:r>
    </w:p>
  </w:endnote>
  <w:endnote w:type="continuationSeparator" w:id="0">
    <w:p w14:paraId="55F75A67" w14:textId="77777777" w:rsidR="00923A41" w:rsidRDefault="00923A41" w:rsidP="00444A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6124" w14:textId="77777777" w:rsidR="00444A8A" w:rsidRDefault="00444A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eastAsiaTheme="majorEastAsia" w:cstheme="majorBidi"/>
          <w:sz w:val="20"/>
          <w:szCs w:val="20"/>
        </w:rPr>
        <w:id w:val="-1979052258"/>
        <w:docPartObj>
          <w:docPartGallery w:val="Page Numbers (Bottom of Page)"/>
          <w:docPartUnique/>
        </w:docPartObj>
      </w:sdtPr>
      <w:sdtEndPr>
        <w:rPr>
          <w:rFonts w:eastAsiaTheme="minorHAnsi" w:cstheme="minorBidi"/>
          <w:sz w:val="24"/>
          <w:szCs w:val="22"/>
        </w:rPr>
      </w:sdtEndPr>
      <w:sdtContent>
        <w:tr w:rsidR="00444A8A" w14:paraId="217C124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1AA16E0" w14:textId="4CCB1AF4" w:rsidR="00444A8A" w:rsidRDefault="00444A8A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53C32F7" w14:textId="2FD656C2" w:rsidR="00444A8A" w:rsidRDefault="00444A8A">
              <w:pPr>
                <w:tabs>
                  <w:tab w:val="left" w:pos="1490"/>
                </w:tabs>
                <w:rPr>
                  <w:rFonts w:eastAsiaTheme="majorEastAsia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51F9C2E" w14:textId="77777777" w:rsidR="00444A8A" w:rsidRDefault="00444A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6082" w14:textId="77777777" w:rsidR="00444A8A" w:rsidRDefault="00444A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3D5A" w14:textId="77777777" w:rsidR="00923A41" w:rsidRDefault="00923A41" w:rsidP="00444A8A">
      <w:pPr>
        <w:spacing w:before="0" w:after="0" w:line="240" w:lineRule="auto"/>
      </w:pPr>
      <w:r>
        <w:separator/>
      </w:r>
    </w:p>
  </w:footnote>
  <w:footnote w:type="continuationSeparator" w:id="0">
    <w:p w14:paraId="00B84BA6" w14:textId="77777777" w:rsidR="00923A41" w:rsidRDefault="00923A41" w:rsidP="00444A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61B8" w14:textId="77777777" w:rsidR="00444A8A" w:rsidRDefault="00444A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067E" w14:textId="77777777" w:rsidR="00444A8A" w:rsidRDefault="00444A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5508" w14:textId="77777777" w:rsidR="00444A8A" w:rsidRDefault="00444A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9A"/>
    <w:rsid w:val="00013373"/>
    <w:rsid w:val="00014B6E"/>
    <w:rsid w:val="00055A8C"/>
    <w:rsid w:val="0006327E"/>
    <w:rsid w:val="00075176"/>
    <w:rsid w:val="000A6B2D"/>
    <w:rsid w:val="000B01B1"/>
    <w:rsid w:val="000C35A5"/>
    <w:rsid w:val="000E5664"/>
    <w:rsid w:val="000E723F"/>
    <w:rsid w:val="00103735"/>
    <w:rsid w:val="00106F0A"/>
    <w:rsid w:val="0011022D"/>
    <w:rsid w:val="00116A31"/>
    <w:rsid w:val="00116A3A"/>
    <w:rsid w:val="00124484"/>
    <w:rsid w:val="0017237E"/>
    <w:rsid w:val="001812D3"/>
    <w:rsid w:val="001D4CDA"/>
    <w:rsid w:val="001E6F9A"/>
    <w:rsid w:val="00205A12"/>
    <w:rsid w:val="00223FC4"/>
    <w:rsid w:val="00224661"/>
    <w:rsid w:val="00231BD4"/>
    <w:rsid w:val="00236E26"/>
    <w:rsid w:val="00257CD6"/>
    <w:rsid w:val="00262324"/>
    <w:rsid w:val="0027302C"/>
    <w:rsid w:val="00274E42"/>
    <w:rsid w:val="002753B8"/>
    <w:rsid w:val="002875A2"/>
    <w:rsid w:val="002950FC"/>
    <w:rsid w:val="002C2699"/>
    <w:rsid w:val="002D2330"/>
    <w:rsid w:val="002D3627"/>
    <w:rsid w:val="002E6137"/>
    <w:rsid w:val="002E782E"/>
    <w:rsid w:val="002F2354"/>
    <w:rsid w:val="002F2C32"/>
    <w:rsid w:val="002F6C9C"/>
    <w:rsid w:val="002F74CE"/>
    <w:rsid w:val="00311131"/>
    <w:rsid w:val="00332D83"/>
    <w:rsid w:val="003524C4"/>
    <w:rsid w:val="0035585A"/>
    <w:rsid w:val="0035746C"/>
    <w:rsid w:val="00382522"/>
    <w:rsid w:val="003871A3"/>
    <w:rsid w:val="0039110D"/>
    <w:rsid w:val="003939C8"/>
    <w:rsid w:val="003958C6"/>
    <w:rsid w:val="003A0388"/>
    <w:rsid w:val="003A40F2"/>
    <w:rsid w:val="003A54D7"/>
    <w:rsid w:val="003A6A26"/>
    <w:rsid w:val="003B76B9"/>
    <w:rsid w:val="003C098E"/>
    <w:rsid w:val="003E443D"/>
    <w:rsid w:val="003F4154"/>
    <w:rsid w:val="003F42F0"/>
    <w:rsid w:val="003F438F"/>
    <w:rsid w:val="0040009C"/>
    <w:rsid w:val="004048C8"/>
    <w:rsid w:val="0040517C"/>
    <w:rsid w:val="00444A8A"/>
    <w:rsid w:val="00452CD0"/>
    <w:rsid w:val="00457C0F"/>
    <w:rsid w:val="00475B4C"/>
    <w:rsid w:val="0047616C"/>
    <w:rsid w:val="004A1D49"/>
    <w:rsid w:val="004A516E"/>
    <w:rsid w:val="004A6552"/>
    <w:rsid w:val="004D2F8B"/>
    <w:rsid w:val="004D34C2"/>
    <w:rsid w:val="004E1A4D"/>
    <w:rsid w:val="004E21C9"/>
    <w:rsid w:val="004F51AA"/>
    <w:rsid w:val="004F6D4D"/>
    <w:rsid w:val="0051023F"/>
    <w:rsid w:val="00511B65"/>
    <w:rsid w:val="00512997"/>
    <w:rsid w:val="005223A4"/>
    <w:rsid w:val="005318DC"/>
    <w:rsid w:val="00535BB4"/>
    <w:rsid w:val="00544450"/>
    <w:rsid w:val="00550A57"/>
    <w:rsid w:val="00564901"/>
    <w:rsid w:val="00581FA4"/>
    <w:rsid w:val="00582036"/>
    <w:rsid w:val="00582343"/>
    <w:rsid w:val="00594FCD"/>
    <w:rsid w:val="005A5451"/>
    <w:rsid w:val="005B2123"/>
    <w:rsid w:val="005D1E12"/>
    <w:rsid w:val="005F602B"/>
    <w:rsid w:val="005F6389"/>
    <w:rsid w:val="005F6DA8"/>
    <w:rsid w:val="0060509B"/>
    <w:rsid w:val="006217F5"/>
    <w:rsid w:val="00631A1D"/>
    <w:rsid w:val="00637306"/>
    <w:rsid w:val="006512BF"/>
    <w:rsid w:val="006537DF"/>
    <w:rsid w:val="006547DC"/>
    <w:rsid w:val="006639D2"/>
    <w:rsid w:val="00680FCE"/>
    <w:rsid w:val="00697747"/>
    <w:rsid w:val="006A1935"/>
    <w:rsid w:val="006B4A7A"/>
    <w:rsid w:val="006D672A"/>
    <w:rsid w:val="006E0A28"/>
    <w:rsid w:val="006E6E53"/>
    <w:rsid w:val="006F7D7B"/>
    <w:rsid w:val="00716B17"/>
    <w:rsid w:val="0071762A"/>
    <w:rsid w:val="007454D0"/>
    <w:rsid w:val="00752A1D"/>
    <w:rsid w:val="00753335"/>
    <w:rsid w:val="007603B9"/>
    <w:rsid w:val="007649C0"/>
    <w:rsid w:val="00771697"/>
    <w:rsid w:val="007816A1"/>
    <w:rsid w:val="00783238"/>
    <w:rsid w:val="00787438"/>
    <w:rsid w:val="007A288F"/>
    <w:rsid w:val="007A7FDD"/>
    <w:rsid w:val="007B1601"/>
    <w:rsid w:val="007C24BE"/>
    <w:rsid w:val="007D14E4"/>
    <w:rsid w:val="007E4547"/>
    <w:rsid w:val="007E51C7"/>
    <w:rsid w:val="007F162A"/>
    <w:rsid w:val="00887013"/>
    <w:rsid w:val="00890209"/>
    <w:rsid w:val="00893B4F"/>
    <w:rsid w:val="008A0BDA"/>
    <w:rsid w:val="008A0CFA"/>
    <w:rsid w:val="008A64C3"/>
    <w:rsid w:val="008B7580"/>
    <w:rsid w:val="008C653B"/>
    <w:rsid w:val="008D58D2"/>
    <w:rsid w:val="008F5893"/>
    <w:rsid w:val="00923A41"/>
    <w:rsid w:val="00926F99"/>
    <w:rsid w:val="009312A4"/>
    <w:rsid w:val="00932003"/>
    <w:rsid w:val="00932A0F"/>
    <w:rsid w:val="00935EAB"/>
    <w:rsid w:val="00943C77"/>
    <w:rsid w:val="00943D44"/>
    <w:rsid w:val="009541E6"/>
    <w:rsid w:val="009545D6"/>
    <w:rsid w:val="00967281"/>
    <w:rsid w:val="00967CD7"/>
    <w:rsid w:val="00975A64"/>
    <w:rsid w:val="00982C13"/>
    <w:rsid w:val="00985114"/>
    <w:rsid w:val="00987A35"/>
    <w:rsid w:val="00995590"/>
    <w:rsid w:val="009A79D0"/>
    <w:rsid w:val="009A7C5A"/>
    <w:rsid w:val="009B4103"/>
    <w:rsid w:val="009D128F"/>
    <w:rsid w:val="009D61F5"/>
    <w:rsid w:val="009E10D7"/>
    <w:rsid w:val="009E50FA"/>
    <w:rsid w:val="00A00458"/>
    <w:rsid w:val="00A469AE"/>
    <w:rsid w:val="00A50825"/>
    <w:rsid w:val="00A53FCA"/>
    <w:rsid w:val="00A562DE"/>
    <w:rsid w:val="00A642A8"/>
    <w:rsid w:val="00A8177B"/>
    <w:rsid w:val="00A90492"/>
    <w:rsid w:val="00A91FA8"/>
    <w:rsid w:val="00A957AA"/>
    <w:rsid w:val="00A97CB9"/>
    <w:rsid w:val="00AA3484"/>
    <w:rsid w:val="00AB43E7"/>
    <w:rsid w:val="00AB5F40"/>
    <w:rsid w:val="00AC52FA"/>
    <w:rsid w:val="00AE6156"/>
    <w:rsid w:val="00B13E89"/>
    <w:rsid w:val="00B23458"/>
    <w:rsid w:val="00B33171"/>
    <w:rsid w:val="00B33370"/>
    <w:rsid w:val="00B546C2"/>
    <w:rsid w:val="00B5609D"/>
    <w:rsid w:val="00B65828"/>
    <w:rsid w:val="00B72BD8"/>
    <w:rsid w:val="00B75EAC"/>
    <w:rsid w:val="00B93CEB"/>
    <w:rsid w:val="00BB04D1"/>
    <w:rsid w:val="00BB0714"/>
    <w:rsid w:val="00BB304E"/>
    <w:rsid w:val="00BC211B"/>
    <w:rsid w:val="00BD4922"/>
    <w:rsid w:val="00BE3762"/>
    <w:rsid w:val="00BF1A2D"/>
    <w:rsid w:val="00C15F9C"/>
    <w:rsid w:val="00C1730A"/>
    <w:rsid w:val="00C40F53"/>
    <w:rsid w:val="00C416EE"/>
    <w:rsid w:val="00C54BEC"/>
    <w:rsid w:val="00C70DA4"/>
    <w:rsid w:val="00C8134D"/>
    <w:rsid w:val="00C96A3D"/>
    <w:rsid w:val="00C97CED"/>
    <w:rsid w:val="00CA62BB"/>
    <w:rsid w:val="00CA7977"/>
    <w:rsid w:val="00CC6BCF"/>
    <w:rsid w:val="00CC7EAA"/>
    <w:rsid w:val="00CD0FFE"/>
    <w:rsid w:val="00CD60B0"/>
    <w:rsid w:val="00CF479A"/>
    <w:rsid w:val="00CF5DE3"/>
    <w:rsid w:val="00CF6442"/>
    <w:rsid w:val="00D01513"/>
    <w:rsid w:val="00D03118"/>
    <w:rsid w:val="00D07CC4"/>
    <w:rsid w:val="00D15CA0"/>
    <w:rsid w:val="00D223FB"/>
    <w:rsid w:val="00D25541"/>
    <w:rsid w:val="00D2669D"/>
    <w:rsid w:val="00D3018A"/>
    <w:rsid w:val="00D4230A"/>
    <w:rsid w:val="00D5268F"/>
    <w:rsid w:val="00D708AB"/>
    <w:rsid w:val="00D74A63"/>
    <w:rsid w:val="00D74FD6"/>
    <w:rsid w:val="00D82B9B"/>
    <w:rsid w:val="00D83FDB"/>
    <w:rsid w:val="00DA1BCD"/>
    <w:rsid w:val="00DA67AC"/>
    <w:rsid w:val="00DA7EEA"/>
    <w:rsid w:val="00DB545D"/>
    <w:rsid w:val="00DC02FB"/>
    <w:rsid w:val="00DE71B5"/>
    <w:rsid w:val="00DF14F6"/>
    <w:rsid w:val="00DF54A9"/>
    <w:rsid w:val="00E12B77"/>
    <w:rsid w:val="00E24EE9"/>
    <w:rsid w:val="00E24FB4"/>
    <w:rsid w:val="00E27708"/>
    <w:rsid w:val="00E33D67"/>
    <w:rsid w:val="00E42E5B"/>
    <w:rsid w:val="00E42FF0"/>
    <w:rsid w:val="00E468FD"/>
    <w:rsid w:val="00E503EB"/>
    <w:rsid w:val="00E51D21"/>
    <w:rsid w:val="00E55FD6"/>
    <w:rsid w:val="00E71712"/>
    <w:rsid w:val="00EC2C7C"/>
    <w:rsid w:val="00ED032F"/>
    <w:rsid w:val="00ED6FF2"/>
    <w:rsid w:val="00ED7E33"/>
    <w:rsid w:val="00EE011D"/>
    <w:rsid w:val="00EE0CD0"/>
    <w:rsid w:val="00EF01F2"/>
    <w:rsid w:val="00F00520"/>
    <w:rsid w:val="00F01D3E"/>
    <w:rsid w:val="00F16F39"/>
    <w:rsid w:val="00F246E5"/>
    <w:rsid w:val="00F333C2"/>
    <w:rsid w:val="00F34C7F"/>
    <w:rsid w:val="00F410BF"/>
    <w:rsid w:val="00F62A31"/>
    <w:rsid w:val="00F63572"/>
    <w:rsid w:val="00F947FE"/>
    <w:rsid w:val="00FA5BF5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988"/>
  <w15:chartTrackingRefBased/>
  <w15:docId w15:val="{EF0122DF-FC60-416B-8A8E-4DBF3D0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2699"/>
    <w:pPr>
      <w:spacing w:before="120" w:line="360" w:lineRule="auto"/>
    </w:pPr>
    <w:rPr>
      <w:rFonts w:asciiTheme="majorHAnsi" w:hAnsiTheme="majorHAnsi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5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E6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E6156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AE6156"/>
    <w:rPr>
      <w:smallCaps/>
      <w:color w:val="C0504D" w:themeColor="accent2"/>
      <w:u w:val="single"/>
    </w:rPr>
  </w:style>
  <w:style w:type="character" w:styleId="Hyperlink">
    <w:name w:val="Hyperlink"/>
    <w:basedOn w:val="Absatz-Standardschriftart"/>
    <w:uiPriority w:val="99"/>
    <w:unhideWhenUsed/>
    <w:rsid w:val="005B21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12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44A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A8A"/>
    <w:rPr>
      <w:rFonts w:asciiTheme="majorHAnsi" w:hAnsiTheme="maj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44A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A8A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uni-graz.at/kfu_online/visitenkarte.show_vcard?pPersonenId=7222622329D2EF5F&amp;pPersonenGruppe=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eeha50.uni-graz.a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EABEFEE75E74683E317BF08A5312B" ma:contentTypeVersion="8" ma:contentTypeDescription="Ein neues Dokument erstellen." ma:contentTypeScope="" ma:versionID="e1dc7ba34a60fdb197ede3ce66dfcf3a">
  <xsd:schema xmlns:xsd="http://www.w3.org/2001/XMLSchema" xmlns:xs="http://www.w3.org/2001/XMLSchema" xmlns:p="http://schemas.microsoft.com/office/2006/metadata/properties" xmlns:ns3="83c3538d-40ba-4f97-a003-ee21e32cc83a" targetNamespace="http://schemas.microsoft.com/office/2006/metadata/properties" ma:root="true" ma:fieldsID="48c9e43b03d4be23518f4cd33cf8f2e3" ns3:_="">
    <xsd:import namespace="83c3538d-40ba-4f97-a003-ee21e32cc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538d-40ba-4f97-a003-ee21e32cc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CAE6-3BD5-4AD3-9FDC-0450F1C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538d-40ba-4f97-a003-ee21e32c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DC90D-36B9-4FD7-B536-75720BBD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E1985-A5C3-43F3-814C-2679A3A40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1CE18-E08E-4664-BE07-F57868A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Kaser</dc:creator>
  <cp:keywords/>
  <dc:description/>
  <cp:lastModifiedBy>Knaus, Brigitte (brigitte.knaus@uni-graz.at)</cp:lastModifiedBy>
  <cp:revision>2</cp:revision>
  <dcterms:created xsi:type="dcterms:W3CDTF">2019-12-20T08:55:00Z</dcterms:created>
  <dcterms:modified xsi:type="dcterms:W3CDTF">2019-12-20T08:55:00Z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0x0101006E7EABEFEE75E74683E317BF08A5312B</vt:lpwstr>
  </property>
</Properties>
</file>