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66" w:rsidRDefault="00B74266" w:rsidP="00B446CE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B74266" w:rsidRDefault="00B74266" w:rsidP="00B74266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68486EE">
            <wp:extent cx="1146175" cy="822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266" w:rsidRPr="00B74266" w:rsidRDefault="00B74266" w:rsidP="00B74266">
      <w:pPr>
        <w:rPr>
          <w:rFonts w:ascii="Arial" w:eastAsia="Times New Roman" w:hAnsi="Arial" w:cs="Arial"/>
        </w:rPr>
      </w:pPr>
      <w:r w:rsidRPr="00B74266">
        <w:rPr>
          <w:rFonts w:ascii="Arial" w:eastAsia="Times New Roman" w:hAnsi="Arial" w:cs="Arial"/>
        </w:rPr>
        <w:t>Ao.</w:t>
      </w:r>
      <w:proofErr w:type="spellStart"/>
      <w:r w:rsidRPr="00B74266">
        <w:rPr>
          <w:rFonts w:ascii="Arial" w:eastAsia="Times New Roman" w:hAnsi="Arial" w:cs="Arial"/>
        </w:rPr>
        <w:t>Univ</w:t>
      </w:r>
      <w:proofErr w:type="spellEnd"/>
      <w:r w:rsidRPr="00B74266">
        <w:rPr>
          <w:rFonts w:ascii="Arial" w:eastAsia="Times New Roman" w:hAnsi="Arial" w:cs="Arial"/>
        </w:rPr>
        <w:t>.-</w:t>
      </w:r>
      <w:proofErr w:type="spellStart"/>
      <w:r w:rsidRPr="00B74266">
        <w:rPr>
          <w:rFonts w:ascii="Arial" w:eastAsia="Times New Roman" w:hAnsi="Arial" w:cs="Arial"/>
        </w:rPr>
        <w:t>Prof</w:t>
      </w:r>
      <w:r w:rsidRPr="00B74266">
        <w:rPr>
          <w:rFonts w:ascii="Arial" w:eastAsia="Times New Roman" w:hAnsi="Arial" w:cs="Arial"/>
          <w:vertAlign w:val="superscript"/>
        </w:rPr>
        <w:t>in</w:t>
      </w:r>
      <w:proofErr w:type="spellEnd"/>
      <w:r w:rsidRPr="00B74266">
        <w:rPr>
          <w:rFonts w:ascii="Arial" w:eastAsia="Times New Roman" w:hAnsi="Arial" w:cs="Arial"/>
        </w:rPr>
        <w:t xml:space="preserve">. </w:t>
      </w:r>
      <w:proofErr w:type="spellStart"/>
      <w:r w:rsidRPr="00B74266">
        <w:rPr>
          <w:rFonts w:ascii="Arial" w:eastAsia="Times New Roman" w:hAnsi="Arial" w:cs="Arial"/>
        </w:rPr>
        <w:t>Mag</w:t>
      </w:r>
      <w:r w:rsidRPr="00B74266">
        <w:rPr>
          <w:rFonts w:ascii="Arial" w:eastAsia="Times New Roman" w:hAnsi="Arial" w:cs="Arial"/>
          <w:vertAlign w:val="superscript"/>
        </w:rPr>
        <w:t>a</w:t>
      </w:r>
      <w:proofErr w:type="spellEnd"/>
      <w:r w:rsidRPr="00B74266">
        <w:rPr>
          <w:rFonts w:ascii="Arial" w:eastAsia="Times New Roman" w:hAnsi="Arial" w:cs="Arial"/>
        </w:rPr>
        <w:t>. Dr</w:t>
      </w:r>
      <w:r w:rsidRPr="00B74266">
        <w:rPr>
          <w:rFonts w:ascii="Arial" w:eastAsia="Times New Roman" w:hAnsi="Arial" w:cs="Arial"/>
          <w:vertAlign w:val="superscript"/>
        </w:rPr>
        <w:t>in</w:t>
      </w:r>
      <w:r w:rsidRPr="00B74266">
        <w:rPr>
          <w:rFonts w:ascii="Arial" w:eastAsia="Times New Roman" w:hAnsi="Arial" w:cs="Arial"/>
        </w:rPr>
        <w:t>. Regina Mikula</w:t>
      </w:r>
      <w:r w:rsidRPr="00B74266">
        <w:rPr>
          <w:rFonts w:ascii="Arial" w:eastAsia="Times New Roman" w:hAnsi="Arial" w:cs="Arial"/>
        </w:rPr>
        <w:tab/>
      </w:r>
      <w:r w:rsidRPr="00B74266">
        <w:rPr>
          <w:rFonts w:ascii="Arial" w:eastAsia="Times New Roman" w:hAnsi="Arial" w:cs="Arial"/>
        </w:rPr>
        <w:tab/>
      </w:r>
      <w:r w:rsidRPr="00B74266">
        <w:rPr>
          <w:rFonts w:ascii="Arial" w:eastAsia="Times New Roman" w:hAnsi="Arial" w:cs="Arial"/>
        </w:rPr>
        <w:tab/>
      </w:r>
      <w:r w:rsidRPr="00B74266">
        <w:rPr>
          <w:rFonts w:ascii="Arial" w:eastAsia="Times New Roman" w:hAnsi="Arial" w:cs="Arial"/>
        </w:rPr>
        <w:tab/>
      </w:r>
      <w:r w:rsidRPr="00B74266">
        <w:rPr>
          <w:rFonts w:ascii="Arial" w:eastAsia="Times New Roman" w:hAnsi="Arial" w:cs="Arial"/>
        </w:rPr>
        <w:tab/>
      </w:r>
    </w:p>
    <w:p w:rsidR="00B74266" w:rsidRPr="00B74266" w:rsidRDefault="00B74266" w:rsidP="00B74266">
      <w:pPr>
        <w:rPr>
          <w:rFonts w:ascii="Arial" w:eastAsia="Times New Roman" w:hAnsi="Arial" w:cs="Arial"/>
          <w:sz w:val="20"/>
          <w:szCs w:val="20"/>
        </w:rPr>
      </w:pPr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</w:p>
    <w:p w:rsidR="00B74266" w:rsidRPr="00B74266" w:rsidRDefault="00B74266" w:rsidP="00B74266">
      <w:pPr>
        <w:rPr>
          <w:rFonts w:ascii="Arial" w:eastAsia="Times New Roman" w:hAnsi="Arial" w:cs="Arial"/>
          <w:sz w:val="20"/>
          <w:szCs w:val="20"/>
        </w:rPr>
      </w:pPr>
      <w:r w:rsidRPr="00B74266">
        <w:rPr>
          <w:rFonts w:ascii="Arial" w:eastAsia="Times New Roman" w:hAnsi="Arial" w:cs="Arial"/>
          <w:sz w:val="20"/>
          <w:szCs w:val="20"/>
        </w:rPr>
        <w:t xml:space="preserve">Institut für Erziehungs- und Bildungswissenschaft </w:t>
      </w:r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</w:p>
    <w:p w:rsidR="00B74266" w:rsidRPr="00B74266" w:rsidRDefault="00B74266" w:rsidP="00B74266">
      <w:pPr>
        <w:rPr>
          <w:rFonts w:ascii="Arial" w:eastAsia="Times New Roman" w:hAnsi="Arial" w:cs="Arial"/>
          <w:sz w:val="20"/>
          <w:szCs w:val="20"/>
        </w:rPr>
      </w:pPr>
      <w:r w:rsidRPr="00B74266">
        <w:rPr>
          <w:rFonts w:ascii="Arial" w:eastAsia="Times New Roman" w:hAnsi="Arial" w:cs="Arial"/>
          <w:sz w:val="20"/>
          <w:szCs w:val="20"/>
        </w:rPr>
        <w:t>Karl-Franzens-Universität Graz</w:t>
      </w:r>
      <w:r w:rsidRPr="00B74266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B74266" w:rsidRPr="00B74266" w:rsidRDefault="00B74266" w:rsidP="00B74266">
      <w:pPr>
        <w:rPr>
          <w:rFonts w:ascii="Arial" w:eastAsia="Times New Roman" w:hAnsi="Arial" w:cs="Arial"/>
          <w:sz w:val="20"/>
          <w:szCs w:val="20"/>
        </w:rPr>
      </w:pPr>
      <w:r w:rsidRPr="00B74266">
        <w:rPr>
          <w:rFonts w:ascii="Arial" w:eastAsia="Times New Roman" w:hAnsi="Arial" w:cs="Arial"/>
          <w:sz w:val="20"/>
          <w:szCs w:val="20"/>
        </w:rPr>
        <w:t xml:space="preserve">Arbeitsbereich: </w:t>
      </w:r>
      <w:r w:rsidR="001721BF">
        <w:rPr>
          <w:rFonts w:ascii="Arial" w:eastAsia="Times New Roman" w:hAnsi="Arial" w:cs="Arial"/>
          <w:sz w:val="20"/>
          <w:szCs w:val="20"/>
        </w:rPr>
        <w:t>Empirische Lernweltforschung und Hochschuldidaktik</w:t>
      </w:r>
      <w:bookmarkStart w:id="0" w:name="_GoBack"/>
      <w:bookmarkEnd w:id="0"/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  <w:r w:rsidRPr="00B74266">
        <w:rPr>
          <w:rFonts w:ascii="Arial" w:eastAsia="Times New Roman" w:hAnsi="Arial" w:cs="Arial"/>
          <w:sz w:val="20"/>
          <w:szCs w:val="20"/>
        </w:rPr>
        <w:tab/>
      </w:r>
    </w:p>
    <w:p w:rsidR="00B74266" w:rsidRPr="001721BF" w:rsidRDefault="00B74266" w:rsidP="00B74266">
      <w:pPr>
        <w:rPr>
          <w:rFonts w:ascii="Arial" w:eastAsia="Times New Roman" w:hAnsi="Arial" w:cs="Arial"/>
          <w:sz w:val="18"/>
          <w:szCs w:val="18"/>
          <w:lang w:val="pt-PT"/>
        </w:rPr>
      </w:pPr>
      <w:r w:rsidRPr="001721BF">
        <w:rPr>
          <w:rFonts w:ascii="Arial" w:eastAsia="Times New Roman" w:hAnsi="Arial" w:cs="Arial"/>
          <w:sz w:val="18"/>
          <w:szCs w:val="18"/>
          <w:lang w:val="pt-PT"/>
        </w:rPr>
        <w:t>E-Mail: regina.mikula@.uni-graz.at</w:t>
      </w:r>
    </w:p>
    <w:p w:rsidR="00B74266" w:rsidRPr="001721BF" w:rsidRDefault="00B74266" w:rsidP="00B74266">
      <w:pPr>
        <w:rPr>
          <w:rFonts w:ascii="Arial" w:eastAsia="Times New Roman" w:hAnsi="Arial" w:cs="Arial"/>
          <w:sz w:val="18"/>
          <w:szCs w:val="18"/>
          <w:lang w:val="pt-PT"/>
        </w:rPr>
      </w:pPr>
      <w:r w:rsidRPr="001721BF">
        <w:rPr>
          <w:rFonts w:ascii="Arial" w:eastAsia="Times New Roman" w:hAnsi="Arial" w:cs="Arial"/>
          <w:sz w:val="18"/>
          <w:szCs w:val="18"/>
          <w:lang w:val="pt-PT"/>
        </w:rPr>
        <w:t xml:space="preserve">Tel.: (0316) 380-2537 </w:t>
      </w:r>
    </w:p>
    <w:p w:rsidR="00B74266" w:rsidRPr="001721BF" w:rsidRDefault="00B74266" w:rsidP="00B74266">
      <w:pPr>
        <w:rPr>
          <w:rFonts w:ascii="Arial" w:eastAsia="Times New Roman" w:hAnsi="Arial" w:cs="Arial"/>
          <w:sz w:val="18"/>
          <w:szCs w:val="18"/>
          <w:lang w:val="pt-PT"/>
        </w:rPr>
      </w:pPr>
      <w:r w:rsidRPr="001721BF">
        <w:rPr>
          <w:rFonts w:ascii="Arial" w:eastAsia="Times New Roman" w:hAnsi="Arial" w:cs="Arial"/>
          <w:sz w:val="18"/>
          <w:szCs w:val="18"/>
          <w:lang w:val="pt-PT"/>
        </w:rPr>
        <w:t>Postadresse: Merangasse 70/II A-8010 Graz</w:t>
      </w:r>
    </w:p>
    <w:p w:rsidR="00B74266" w:rsidRPr="001721BF" w:rsidRDefault="00B74266" w:rsidP="00B446CE">
      <w:pPr>
        <w:spacing w:line="36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FF5306" w:rsidRPr="001721BF" w:rsidRDefault="00FF5306" w:rsidP="00B446CE">
      <w:pPr>
        <w:spacing w:line="36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84002A" w:rsidRPr="001721BF" w:rsidRDefault="0084002A" w:rsidP="00CA41DC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val="pt-PT"/>
        </w:rPr>
      </w:pPr>
    </w:p>
    <w:p w:rsidR="00CA41DC" w:rsidRDefault="00CA41DC" w:rsidP="00CA41DC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A41DC">
        <w:rPr>
          <w:rFonts w:ascii="Arial" w:eastAsia="Times New Roman" w:hAnsi="Arial" w:cs="Arial"/>
          <w:sz w:val="32"/>
          <w:szCs w:val="32"/>
        </w:rPr>
        <w:t xml:space="preserve">Liebe </w:t>
      </w:r>
      <w:proofErr w:type="spellStart"/>
      <w:r w:rsidRPr="00CA41DC">
        <w:rPr>
          <w:rFonts w:ascii="Arial" w:eastAsia="Times New Roman" w:hAnsi="Arial" w:cs="Arial"/>
          <w:sz w:val="32"/>
          <w:szCs w:val="32"/>
        </w:rPr>
        <w:t>StudentInnen</w:t>
      </w:r>
      <w:proofErr w:type="spellEnd"/>
      <w:r>
        <w:rPr>
          <w:rFonts w:ascii="Arial" w:eastAsia="Times New Roman" w:hAnsi="Arial" w:cs="Arial"/>
          <w:sz w:val="32"/>
          <w:szCs w:val="32"/>
        </w:rPr>
        <w:t>!</w:t>
      </w:r>
    </w:p>
    <w:p w:rsidR="00380888" w:rsidRDefault="00380888" w:rsidP="00CA41D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002A" w:rsidRDefault="0084002A" w:rsidP="00CA41DC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D5C69" w:rsidRPr="0084002A" w:rsidRDefault="00CA41DC" w:rsidP="0084002A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4002A">
        <w:rPr>
          <w:rFonts w:ascii="Arial" w:eastAsia="Times New Roman" w:hAnsi="Arial" w:cs="Arial"/>
          <w:sz w:val="22"/>
          <w:szCs w:val="22"/>
        </w:rPr>
        <w:t xml:space="preserve">Im Folgenden finden sie </w:t>
      </w:r>
      <w:r w:rsidR="003E1AD3" w:rsidRPr="0084002A">
        <w:rPr>
          <w:rFonts w:ascii="Arial" w:eastAsia="Times New Roman" w:hAnsi="Arial" w:cs="Arial"/>
          <w:sz w:val="22"/>
          <w:szCs w:val="22"/>
        </w:rPr>
        <w:t xml:space="preserve">eine Auswahl an relevanter Prüfungsliteratur für ihr Rigorosum. </w:t>
      </w:r>
      <w:r w:rsidR="009D5C69" w:rsidRPr="0084002A">
        <w:rPr>
          <w:rFonts w:ascii="Arial" w:eastAsia="Times New Roman" w:hAnsi="Arial" w:cs="Arial"/>
          <w:sz w:val="22"/>
          <w:szCs w:val="22"/>
        </w:rPr>
        <w:t xml:space="preserve">Als Betreuerin ihrer </w:t>
      </w:r>
      <w:r w:rsidR="003E1AD3" w:rsidRPr="0084002A">
        <w:rPr>
          <w:rFonts w:ascii="Arial" w:eastAsia="Times New Roman" w:hAnsi="Arial" w:cs="Arial"/>
          <w:sz w:val="22"/>
          <w:szCs w:val="22"/>
        </w:rPr>
        <w:t xml:space="preserve">Dissertation </w:t>
      </w:r>
      <w:r w:rsidR="009D5C69" w:rsidRPr="0084002A">
        <w:rPr>
          <w:rFonts w:ascii="Arial" w:eastAsia="Times New Roman" w:hAnsi="Arial" w:cs="Arial"/>
          <w:sz w:val="22"/>
          <w:szCs w:val="22"/>
        </w:rPr>
        <w:t xml:space="preserve">vereinbaren wir aus der </w:t>
      </w:r>
      <w:r w:rsidR="00C82105" w:rsidRPr="0084002A">
        <w:rPr>
          <w:rFonts w:ascii="Arial" w:eastAsia="Times New Roman" w:hAnsi="Arial" w:cs="Arial"/>
          <w:sz w:val="22"/>
          <w:szCs w:val="22"/>
        </w:rPr>
        <w:t xml:space="preserve">angeführten </w:t>
      </w:r>
      <w:r w:rsidR="009D5C69" w:rsidRPr="0084002A">
        <w:rPr>
          <w:rFonts w:ascii="Arial" w:eastAsia="Times New Roman" w:hAnsi="Arial" w:cs="Arial"/>
          <w:sz w:val="22"/>
          <w:szCs w:val="22"/>
        </w:rPr>
        <w:t xml:space="preserve">Literaturliste </w:t>
      </w:r>
      <w:r w:rsidR="004D2717" w:rsidRPr="0084002A">
        <w:rPr>
          <w:rFonts w:ascii="Arial" w:eastAsia="Times New Roman" w:hAnsi="Arial" w:cs="Arial"/>
          <w:sz w:val="22"/>
          <w:szCs w:val="22"/>
        </w:rPr>
        <w:t>ein dem Thema bzw. de</w:t>
      </w:r>
      <w:r w:rsidR="00380888" w:rsidRPr="0084002A">
        <w:rPr>
          <w:rFonts w:ascii="Arial" w:eastAsia="Times New Roman" w:hAnsi="Arial" w:cs="Arial"/>
          <w:sz w:val="22"/>
          <w:szCs w:val="22"/>
        </w:rPr>
        <w:t>m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 </w:t>
      </w:r>
      <w:r w:rsidR="00147747" w:rsidRPr="0084002A">
        <w:rPr>
          <w:rFonts w:ascii="Arial" w:eastAsia="Times New Roman" w:hAnsi="Arial" w:cs="Arial"/>
          <w:sz w:val="22"/>
          <w:szCs w:val="22"/>
        </w:rPr>
        <w:t>Dissertationsfach</w:t>
      </w:r>
      <w:r w:rsidR="00380888" w:rsidRPr="0084002A">
        <w:rPr>
          <w:rFonts w:ascii="Arial" w:eastAsia="Times New Roman" w:hAnsi="Arial" w:cs="Arial"/>
          <w:sz w:val="22"/>
          <w:szCs w:val="22"/>
        </w:rPr>
        <w:t xml:space="preserve"> 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entsprechendes Textpaket, das als relevante </w:t>
      </w:r>
      <w:r w:rsidR="009D5C69" w:rsidRPr="0084002A">
        <w:rPr>
          <w:rFonts w:ascii="Arial" w:eastAsia="Times New Roman" w:hAnsi="Arial" w:cs="Arial"/>
          <w:sz w:val="22"/>
          <w:szCs w:val="22"/>
        </w:rPr>
        <w:t>Prüfungsliteratur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 dient</w:t>
      </w:r>
      <w:r w:rsidR="009D5C69" w:rsidRPr="0084002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A34743" w:rsidRPr="0084002A" w:rsidRDefault="009D5C69" w:rsidP="00CA41DC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4002A">
        <w:rPr>
          <w:rFonts w:ascii="Arial" w:eastAsia="Times New Roman" w:hAnsi="Arial" w:cs="Arial"/>
          <w:sz w:val="22"/>
          <w:szCs w:val="22"/>
        </w:rPr>
        <w:t xml:space="preserve">Sollten sie </w:t>
      </w:r>
      <w:r w:rsidR="003E1AD3" w:rsidRPr="0084002A">
        <w:rPr>
          <w:rFonts w:ascii="Arial" w:eastAsia="Times New Roman" w:hAnsi="Arial" w:cs="Arial"/>
          <w:sz w:val="22"/>
          <w:szCs w:val="22"/>
        </w:rPr>
        <w:t>mi</w:t>
      </w:r>
      <w:r w:rsidR="00FF5306" w:rsidRPr="0084002A">
        <w:rPr>
          <w:rFonts w:ascii="Arial" w:eastAsia="Times New Roman" w:hAnsi="Arial" w:cs="Arial"/>
          <w:sz w:val="22"/>
          <w:szCs w:val="22"/>
        </w:rPr>
        <w:t>ch als Zweitgutachterin für ihre Dissertation</w:t>
      </w:r>
      <w:r w:rsidR="003E1AD3" w:rsidRPr="0084002A">
        <w:rPr>
          <w:rFonts w:ascii="Arial" w:eastAsia="Times New Roman" w:hAnsi="Arial" w:cs="Arial"/>
          <w:sz w:val="22"/>
          <w:szCs w:val="22"/>
        </w:rPr>
        <w:t xml:space="preserve"> </w:t>
      </w:r>
      <w:r w:rsidRPr="0084002A">
        <w:rPr>
          <w:rFonts w:ascii="Arial" w:eastAsia="Times New Roman" w:hAnsi="Arial" w:cs="Arial"/>
          <w:sz w:val="22"/>
          <w:szCs w:val="22"/>
        </w:rPr>
        <w:t xml:space="preserve">wählen, so gilt nachstehende Literatur 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ebenfalls </w:t>
      </w:r>
      <w:r w:rsidR="00147747" w:rsidRPr="0084002A">
        <w:rPr>
          <w:rFonts w:ascii="Arial" w:eastAsia="Times New Roman" w:hAnsi="Arial" w:cs="Arial"/>
          <w:sz w:val="22"/>
          <w:szCs w:val="22"/>
        </w:rPr>
        <w:t>der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 </w:t>
      </w:r>
      <w:r w:rsidR="008A4DD9" w:rsidRPr="0084002A">
        <w:rPr>
          <w:rFonts w:ascii="Arial" w:eastAsia="Times New Roman" w:hAnsi="Arial" w:cs="Arial"/>
          <w:sz w:val="22"/>
          <w:szCs w:val="22"/>
        </w:rPr>
        <w:t xml:space="preserve">inhaltlichen </w:t>
      </w:r>
      <w:r w:rsidRPr="0084002A">
        <w:rPr>
          <w:rFonts w:ascii="Arial" w:eastAsia="Times New Roman" w:hAnsi="Arial" w:cs="Arial"/>
          <w:sz w:val="22"/>
          <w:szCs w:val="22"/>
        </w:rPr>
        <w:t xml:space="preserve">Orientierung. Zur Konkretisierung der Prüfungsliteratur </w:t>
      </w:r>
      <w:r w:rsidR="00C9765B" w:rsidRPr="0084002A">
        <w:rPr>
          <w:rFonts w:ascii="Arial" w:eastAsia="Times New Roman" w:hAnsi="Arial" w:cs="Arial"/>
          <w:sz w:val="22"/>
          <w:szCs w:val="22"/>
        </w:rPr>
        <w:t>vereinbare ich mi</w:t>
      </w:r>
      <w:r w:rsidR="008A4DD9" w:rsidRPr="0084002A">
        <w:rPr>
          <w:rFonts w:ascii="Arial" w:eastAsia="Times New Roman" w:hAnsi="Arial" w:cs="Arial"/>
          <w:sz w:val="22"/>
          <w:szCs w:val="22"/>
        </w:rPr>
        <w:t>t</w:t>
      </w:r>
      <w:r w:rsidR="00C9765B" w:rsidRPr="0084002A">
        <w:rPr>
          <w:rFonts w:ascii="Arial" w:eastAsia="Times New Roman" w:hAnsi="Arial" w:cs="Arial"/>
          <w:sz w:val="22"/>
          <w:szCs w:val="22"/>
        </w:rPr>
        <w:t xml:space="preserve"> ihnen</w:t>
      </w:r>
      <w:r w:rsidR="00B74266" w:rsidRPr="0084002A">
        <w:rPr>
          <w:rFonts w:ascii="Arial" w:eastAsia="Times New Roman" w:hAnsi="Arial" w:cs="Arial"/>
          <w:sz w:val="22"/>
          <w:szCs w:val="22"/>
        </w:rPr>
        <w:t xml:space="preserve"> in einem persönlichen Gespräch</w:t>
      </w:r>
      <w:r w:rsidR="00C9765B" w:rsidRPr="0084002A">
        <w:rPr>
          <w:rFonts w:ascii="Arial" w:eastAsia="Times New Roman" w:hAnsi="Arial" w:cs="Arial"/>
          <w:sz w:val="22"/>
          <w:szCs w:val="22"/>
        </w:rPr>
        <w:t xml:space="preserve"> – je nach Schwerpunktsetzung ihrer </w:t>
      </w:r>
      <w:r w:rsidR="003E1AD3" w:rsidRPr="0084002A">
        <w:rPr>
          <w:rFonts w:ascii="Arial" w:eastAsia="Times New Roman" w:hAnsi="Arial" w:cs="Arial"/>
          <w:sz w:val="22"/>
          <w:szCs w:val="22"/>
        </w:rPr>
        <w:t>Dissertation</w:t>
      </w:r>
      <w:r w:rsidR="00C9765B" w:rsidRPr="0084002A">
        <w:rPr>
          <w:rFonts w:ascii="Arial" w:eastAsia="Times New Roman" w:hAnsi="Arial" w:cs="Arial"/>
          <w:sz w:val="22"/>
          <w:szCs w:val="22"/>
        </w:rPr>
        <w:t xml:space="preserve"> 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und </w:t>
      </w:r>
      <w:r w:rsidR="003E1AD3" w:rsidRPr="0084002A">
        <w:rPr>
          <w:rFonts w:ascii="Arial" w:eastAsia="Times New Roman" w:hAnsi="Arial" w:cs="Arial"/>
          <w:sz w:val="22"/>
          <w:szCs w:val="22"/>
        </w:rPr>
        <w:t xml:space="preserve">dem 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Fach (dem die </w:t>
      </w:r>
      <w:r w:rsidR="003E1AD3" w:rsidRPr="0084002A">
        <w:rPr>
          <w:rFonts w:ascii="Arial" w:eastAsia="Times New Roman" w:hAnsi="Arial" w:cs="Arial"/>
          <w:sz w:val="22"/>
          <w:szCs w:val="22"/>
        </w:rPr>
        <w:t>Dissertation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 zugeordnet ist</w:t>
      </w:r>
      <w:r w:rsidR="00C82105" w:rsidRPr="0084002A">
        <w:rPr>
          <w:rFonts w:ascii="Arial" w:eastAsia="Times New Roman" w:hAnsi="Arial" w:cs="Arial"/>
          <w:sz w:val="22"/>
          <w:szCs w:val="22"/>
        </w:rPr>
        <w:t>)</w:t>
      </w:r>
      <w:r w:rsidR="004D2717" w:rsidRPr="0084002A">
        <w:rPr>
          <w:rFonts w:ascii="Arial" w:eastAsia="Times New Roman" w:hAnsi="Arial" w:cs="Arial"/>
          <w:sz w:val="22"/>
          <w:szCs w:val="22"/>
        </w:rPr>
        <w:t xml:space="preserve"> </w:t>
      </w:r>
      <w:r w:rsidR="00C9765B" w:rsidRPr="0084002A">
        <w:rPr>
          <w:rFonts w:ascii="Arial" w:eastAsia="Times New Roman" w:hAnsi="Arial" w:cs="Arial"/>
          <w:sz w:val="22"/>
          <w:szCs w:val="22"/>
        </w:rPr>
        <w:t xml:space="preserve">– die </w:t>
      </w:r>
      <w:r w:rsidR="00B74266" w:rsidRPr="0084002A">
        <w:rPr>
          <w:rFonts w:ascii="Arial" w:eastAsia="Times New Roman" w:hAnsi="Arial" w:cs="Arial"/>
          <w:sz w:val="22"/>
          <w:szCs w:val="22"/>
        </w:rPr>
        <w:t xml:space="preserve">entsprechende </w:t>
      </w:r>
      <w:r w:rsidR="00C9765B" w:rsidRPr="0084002A">
        <w:rPr>
          <w:rFonts w:ascii="Arial" w:eastAsia="Times New Roman" w:hAnsi="Arial" w:cs="Arial"/>
          <w:sz w:val="22"/>
          <w:szCs w:val="22"/>
        </w:rPr>
        <w:t>Prüfungsliteratur</w:t>
      </w:r>
      <w:r w:rsidR="00B74266" w:rsidRPr="0084002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FF5306" w:rsidRDefault="00FF5306" w:rsidP="00CA41D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5306" w:rsidRDefault="00FF5306" w:rsidP="00CA41D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D5C69" w:rsidRDefault="009D5C69" w:rsidP="00CA41D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4743" w:rsidRPr="00186A00" w:rsidRDefault="00A34743" w:rsidP="003E1AD3">
      <w:pPr>
        <w:shd w:val="clear" w:color="auto" w:fill="D9D9D9" w:themeFill="background1" w:themeFillShade="D9"/>
        <w:spacing w:line="36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186A00">
        <w:rPr>
          <w:rFonts w:ascii="Arial" w:eastAsia="Times New Roman" w:hAnsi="Arial" w:cs="Arial"/>
          <w:b/>
          <w:color w:val="C00000"/>
          <w:sz w:val="28"/>
          <w:szCs w:val="28"/>
        </w:rPr>
        <w:t>Literatur</w:t>
      </w:r>
      <w:r w:rsidR="009D5C69" w:rsidRPr="00186A00">
        <w:rPr>
          <w:rFonts w:ascii="Arial" w:eastAsia="Times New Roman" w:hAnsi="Arial" w:cs="Arial"/>
          <w:b/>
          <w:color w:val="C00000"/>
          <w:sz w:val="28"/>
          <w:szCs w:val="28"/>
        </w:rPr>
        <w:t>liste</w:t>
      </w:r>
      <w:r w:rsidR="003E1AD3" w:rsidRPr="00186A00">
        <w:rPr>
          <w:rFonts w:ascii="Arial" w:eastAsia="Times New Roman" w:hAnsi="Arial" w:cs="Arial"/>
          <w:b/>
          <w:color w:val="C00000"/>
          <w:sz w:val="28"/>
          <w:szCs w:val="28"/>
        </w:rPr>
        <w:t xml:space="preserve"> für das Rigorosum</w:t>
      </w:r>
    </w:p>
    <w:p w:rsidR="00A34743" w:rsidRDefault="00A34743" w:rsidP="00CA41D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9765B" w:rsidRPr="004532F1" w:rsidRDefault="0084002A" w:rsidP="00CA41DC">
      <w:pPr>
        <w:pStyle w:val="AA"/>
        <w:spacing w:before="0" w:line="36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color w:val="C00000"/>
          <w:sz w:val="28"/>
          <w:szCs w:val="28"/>
          <w:u w:val="single"/>
        </w:rPr>
        <w:tab/>
      </w:r>
      <w:r w:rsidR="00186A00" w:rsidRPr="004532F1">
        <w:rPr>
          <w:rFonts w:ascii="Arial" w:hAnsi="Arial" w:cs="Arial"/>
          <w:b/>
          <w:color w:val="C00000"/>
          <w:sz w:val="28"/>
          <w:szCs w:val="28"/>
          <w:u w:val="single"/>
        </w:rPr>
        <w:t>Bücher</w:t>
      </w:r>
    </w:p>
    <w:p w:rsidR="00933462" w:rsidRDefault="00933462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Ackermann, Friedhelm/Ley, Thomas/</w:t>
      </w:r>
      <w:proofErr w:type="spellStart"/>
      <w:r w:rsidRPr="0084002A">
        <w:rPr>
          <w:rFonts w:ascii="Arial" w:hAnsi="Arial" w:cs="Arial"/>
          <w:sz w:val="22"/>
          <w:szCs w:val="22"/>
        </w:rPr>
        <w:t>Machold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, Claudia/Schrödter, Mark </w:t>
      </w:r>
      <w:r w:rsidR="008A4DD9" w:rsidRPr="0084002A">
        <w:rPr>
          <w:rFonts w:ascii="Arial" w:hAnsi="Arial" w:cs="Arial"/>
          <w:sz w:val="22"/>
          <w:szCs w:val="22"/>
        </w:rPr>
        <w:t>(</w:t>
      </w:r>
      <w:proofErr w:type="spellStart"/>
      <w:r w:rsidR="008A4DD9" w:rsidRPr="0084002A">
        <w:rPr>
          <w:rFonts w:ascii="Arial" w:hAnsi="Arial" w:cs="Arial"/>
          <w:sz w:val="22"/>
          <w:szCs w:val="22"/>
        </w:rPr>
        <w:t>Hg</w:t>
      </w:r>
      <w:proofErr w:type="spellEnd"/>
      <w:r w:rsidR="008A4DD9" w:rsidRPr="0084002A">
        <w:rPr>
          <w:rFonts w:ascii="Arial" w:hAnsi="Arial" w:cs="Arial"/>
          <w:sz w:val="22"/>
          <w:szCs w:val="22"/>
        </w:rPr>
        <w:t>.)</w:t>
      </w:r>
      <w:r w:rsidRPr="0084002A">
        <w:rPr>
          <w:rFonts w:ascii="Arial" w:hAnsi="Arial" w:cs="Arial"/>
          <w:sz w:val="22"/>
          <w:szCs w:val="22"/>
        </w:rPr>
        <w:t>(2012): Qualitatives Forschen in der Erziehungswissenschaft</w:t>
      </w:r>
      <w:r w:rsidR="00186A00" w:rsidRPr="0084002A">
        <w:rPr>
          <w:rFonts w:ascii="Arial" w:hAnsi="Arial" w:cs="Arial"/>
          <w:sz w:val="22"/>
          <w:szCs w:val="22"/>
        </w:rPr>
        <w:t>. VS-Verlag,</w:t>
      </w:r>
      <w:r w:rsidRPr="0084002A">
        <w:rPr>
          <w:rFonts w:ascii="Arial" w:hAnsi="Arial" w:cs="Arial"/>
          <w:sz w:val="22"/>
          <w:szCs w:val="22"/>
        </w:rPr>
        <w:t xml:space="preserve"> Wiesbaden.</w:t>
      </w:r>
    </w:p>
    <w:p w:rsidR="005E0BAE" w:rsidRPr="0084002A" w:rsidRDefault="005E0BAE" w:rsidP="00BC59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BC59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3462" w:rsidRPr="0084002A" w:rsidRDefault="00933462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Pongratz, Ludwig A. (2010): Kritische Erwachsenenbildung. Analysen und Anstöße</w:t>
      </w:r>
      <w:r w:rsidR="00186A00" w:rsidRPr="0084002A">
        <w:rPr>
          <w:rFonts w:ascii="Arial" w:hAnsi="Arial" w:cs="Arial"/>
          <w:sz w:val="22"/>
          <w:szCs w:val="22"/>
        </w:rPr>
        <w:t>. VS-Verlag,</w:t>
      </w:r>
      <w:r w:rsidRPr="0084002A">
        <w:rPr>
          <w:rFonts w:ascii="Arial" w:hAnsi="Arial" w:cs="Arial"/>
          <w:sz w:val="22"/>
          <w:szCs w:val="22"/>
        </w:rPr>
        <w:t xml:space="preserve"> Wiesbaden.</w:t>
      </w:r>
    </w:p>
    <w:p w:rsidR="00933462" w:rsidRPr="0084002A" w:rsidRDefault="00933462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lastRenderedPageBreak/>
        <w:t xml:space="preserve">Bohnsack, Ralf (2003): </w:t>
      </w:r>
      <w:proofErr w:type="spellStart"/>
      <w:r w:rsidRPr="0084002A">
        <w:rPr>
          <w:rFonts w:ascii="Arial" w:hAnsi="Arial" w:cs="Arial"/>
          <w:sz w:val="22"/>
          <w:szCs w:val="22"/>
        </w:rPr>
        <w:t>Rekonstruktive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 Sozialforschung</w:t>
      </w:r>
      <w:r w:rsidR="008A4DD9" w:rsidRPr="0084002A">
        <w:rPr>
          <w:rFonts w:ascii="Arial" w:hAnsi="Arial" w:cs="Arial"/>
          <w:sz w:val="22"/>
          <w:szCs w:val="22"/>
        </w:rPr>
        <w:t>.</w:t>
      </w:r>
      <w:r w:rsidRPr="0084002A">
        <w:rPr>
          <w:rFonts w:ascii="Arial" w:hAnsi="Arial" w:cs="Arial"/>
          <w:sz w:val="22"/>
          <w:szCs w:val="22"/>
        </w:rPr>
        <w:t xml:space="preserve"> Einführung in qualitative Methoden. </w:t>
      </w:r>
      <w:proofErr w:type="spellStart"/>
      <w:r w:rsidRPr="0084002A">
        <w:rPr>
          <w:rFonts w:ascii="Arial" w:hAnsi="Arial" w:cs="Arial"/>
          <w:sz w:val="22"/>
          <w:szCs w:val="22"/>
        </w:rPr>
        <w:t>Leske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84002A">
        <w:rPr>
          <w:rFonts w:ascii="Arial" w:hAnsi="Arial" w:cs="Arial"/>
          <w:sz w:val="22"/>
          <w:szCs w:val="22"/>
        </w:rPr>
        <w:t>Budrich</w:t>
      </w:r>
      <w:proofErr w:type="spellEnd"/>
      <w:r w:rsidR="00186A00" w:rsidRPr="0084002A">
        <w:rPr>
          <w:rFonts w:ascii="Arial" w:hAnsi="Arial" w:cs="Arial"/>
          <w:sz w:val="22"/>
          <w:szCs w:val="22"/>
        </w:rPr>
        <w:t>,</w:t>
      </w:r>
      <w:r w:rsidRPr="0084002A">
        <w:rPr>
          <w:rFonts w:ascii="Arial" w:hAnsi="Arial" w:cs="Arial"/>
          <w:sz w:val="22"/>
          <w:szCs w:val="22"/>
        </w:rPr>
        <w:t xml:space="preserve"> Opladen.</w:t>
      </w:r>
    </w:p>
    <w:p w:rsidR="00BC59E6" w:rsidRPr="0084002A" w:rsidRDefault="00BC59E6" w:rsidP="00BC59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BC59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Borst, Eva (2011) Theorie der Bildung. Ei</w:t>
      </w:r>
      <w:r w:rsidR="008A4DD9" w:rsidRPr="0084002A">
        <w:rPr>
          <w:rFonts w:ascii="Arial" w:hAnsi="Arial" w:cs="Arial"/>
          <w:sz w:val="22"/>
          <w:szCs w:val="22"/>
        </w:rPr>
        <w:t>ne Einführung. Schneider Verlag,</w:t>
      </w:r>
      <w:r w:rsidRPr="008400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02A">
        <w:rPr>
          <w:rFonts w:ascii="Arial" w:hAnsi="Arial" w:cs="Arial"/>
          <w:sz w:val="22"/>
          <w:szCs w:val="22"/>
        </w:rPr>
        <w:t>Hohengehren</w:t>
      </w:r>
      <w:proofErr w:type="spellEnd"/>
      <w:r w:rsidRPr="0084002A">
        <w:rPr>
          <w:rFonts w:ascii="Arial" w:hAnsi="Arial" w:cs="Arial"/>
          <w:sz w:val="22"/>
          <w:szCs w:val="22"/>
        </w:rPr>
        <w:t>.</w:t>
      </w:r>
    </w:p>
    <w:p w:rsidR="00186A00" w:rsidRPr="0084002A" w:rsidRDefault="00186A00" w:rsidP="00186A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6A00" w:rsidRPr="0084002A" w:rsidRDefault="00186A00" w:rsidP="00186A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Bünger</w:t>
      </w:r>
      <w:proofErr w:type="spellEnd"/>
      <w:r w:rsidRPr="0084002A">
        <w:rPr>
          <w:rFonts w:ascii="Arial" w:hAnsi="Arial" w:cs="Arial"/>
          <w:sz w:val="22"/>
          <w:szCs w:val="22"/>
        </w:rPr>
        <w:t>, Carsten/Euler, Peter/</w:t>
      </w:r>
      <w:proofErr w:type="spellStart"/>
      <w:r w:rsidRPr="0084002A">
        <w:rPr>
          <w:rFonts w:ascii="Arial" w:hAnsi="Arial" w:cs="Arial"/>
          <w:sz w:val="22"/>
          <w:szCs w:val="22"/>
        </w:rPr>
        <w:t>Gruschka</w:t>
      </w:r>
      <w:proofErr w:type="spellEnd"/>
      <w:r w:rsidRPr="0084002A">
        <w:rPr>
          <w:rFonts w:ascii="Arial" w:hAnsi="Arial" w:cs="Arial"/>
          <w:sz w:val="22"/>
          <w:szCs w:val="22"/>
        </w:rPr>
        <w:t>, Andreas/Pongratz, Ludwig (</w:t>
      </w:r>
      <w:proofErr w:type="spellStart"/>
      <w:r w:rsidRPr="0084002A">
        <w:rPr>
          <w:rFonts w:ascii="Arial" w:hAnsi="Arial" w:cs="Arial"/>
          <w:sz w:val="22"/>
          <w:szCs w:val="22"/>
        </w:rPr>
        <w:t>Hg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.)(2011): </w:t>
      </w:r>
      <w:proofErr w:type="spellStart"/>
      <w:r w:rsidRPr="0084002A">
        <w:rPr>
          <w:rFonts w:ascii="Arial" w:hAnsi="Arial" w:cs="Arial"/>
          <w:sz w:val="22"/>
          <w:szCs w:val="22"/>
        </w:rPr>
        <w:t>Heydorn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 lesen! Herausforderungen kritischer Bildungstheorie</w:t>
      </w:r>
      <w:r w:rsidR="008A4DD9" w:rsidRPr="0084002A">
        <w:rPr>
          <w:rFonts w:ascii="Arial" w:hAnsi="Arial" w:cs="Arial"/>
          <w:sz w:val="22"/>
          <w:szCs w:val="22"/>
        </w:rPr>
        <w:t>.</w:t>
      </w:r>
      <w:r w:rsidR="00186A00" w:rsidRPr="0084002A">
        <w:rPr>
          <w:rFonts w:ascii="Arial" w:hAnsi="Arial" w:cs="Arial"/>
          <w:sz w:val="22"/>
          <w:szCs w:val="22"/>
        </w:rPr>
        <w:t xml:space="preserve"> Ferdinand Schöningh Verlag, Paderborn.</w:t>
      </w:r>
    </w:p>
    <w:p w:rsidR="00186A00" w:rsidRPr="0084002A" w:rsidRDefault="00186A00" w:rsidP="00186A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186A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Egger, Rudolf/Mikula, Regina/</w:t>
      </w:r>
      <w:proofErr w:type="spellStart"/>
      <w:r w:rsidRPr="0084002A">
        <w:rPr>
          <w:rFonts w:ascii="Arial" w:hAnsi="Arial" w:cs="Arial"/>
          <w:sz w:val="22"/>
          <w:szCs w:val="22"/>
        </w:rPr>
        <w:t>Haring</w:t>
      </w:r>
      <w:proofErr w:type="spellEnd"/>
      <w:r w:rsidRPr="0084002A">
        <w:rPr>
          <w:rFonts w:ascii="Arial" w:hAnsi="Arial" w:cs="Arial"/>
          <w:sz w:val="22"/>
          <w:szCs w:val="22"/>
        </w:rPr>
        <w:t>, Sol/</w:t>
      </w:r>
      <w:proofErr w:type="spellStart"/>
      <w:r w:rsidRPr="0084002A">
        <w:rPr>
          <w:rFonts w:ascii="Arial" w:hAnsi="Arial" w:cs="Arial"/>
          <w:sz w:val="22"/>
          <w:szCs w:val="22"/>
        </w:rPr>
        <w:t>Felbinger</w:t>
      </w:r>
      <w:proofErr w:type="spellEnd"/>
      <w:r w:rsidRPr="0084002A">
        <w:rPr>
          <w:rFonts w:ascii="Arial" w:hAnsi="Arial" w:cs="Arial"/>
          <w:sz w:val="22"/>
          <w:szCs w:val="22"/>
        </w:rPr>
        <w:t>, Andrea/</w:t>
      </w:r>
      <w:proofErr w:type="spellStart"/>
      <w:r w:rsidRPr="0084002A">
        <w:rPr>
          <w:rFonts w:ascii="Arial" w:hAnsi="Arial" w:cs="Arial"/>
          <w:sz w:val="22"/>
          <w:szCs w:val="22"/>
        </w:rPr>
        <w:t>Pilch</w:t>
      </w:r>
      <w:proofErr w:type="spellEnd"/>
      <w:r w:rsidRPr="0084002A">
        <w:rPr>
          <w:rFonts w:ascii="Arial" w:hAnsi="Arial" w:cs="Arial"/>
          <w:sz w:val="22"/>
          <w:szCs w:val="22"/>
        </w:rPr>
        <w:t>-Ortega, Angela (2009): Orte des Lernens. Lernwelten und ihre biografische Aneig</w:t>
      </w:r>
      <w:r w:rsidR="00380888" w:rsidRPr="0084002A">
        <w:rPr>
          <w:rFonts w:ascii="Arial" w:hAnsi="Arial" w:cs="Arial"/>
          <w:sz w:val="22"/>
          <w:szCs w:val="22"/>
        </w:rPr>
        <w:t>n</w:t>
      </w:r>
      <w:r w:rsidRPr="0084002A">
        <w:rPr>
          <w:rFonts w:ascii="Arial" w:hAnsi="Arial" w:cs="Arial"/>
          <w:sz w:val="22"/>
          <w:szCs w:val="22"/>
        </w:rPr>
        <w:t>ung. VS-Verlag</w:t>
      </w:r>
      <w:r w:rsidR="00186A00" w:rsidRPr="0084002A">
        <w:rPr>
          <w:rFonts w:ascii="Arial" w:hAnsi="Arial" w:cs="Arial"/>
          <w:sz w:val="22"/>
          <w:szCs w:val="22"/>
        </w:rPr>
        <w:t>,</w:t>
      </w:r>
      <w:r w:rsidRPr="0084002A">
        <w:rPr>
          <w:rFonts w:ascii="Arial" w:hAnsi="Arial" w:cs="Arial"/>
          <w:sz w:val="22"/>
          <w:szCs w:val="22"/>
        </w:rPr>
        <w:t xml:space="preserve"> Wiesbaden</w:t>
      </w:r>
    </w:p>
    <w:p w:rsidR="00BC59E6" w:rsidRPr="0084002A" w:rsidRDefault="00BC59E6" w:rsidP="00BC59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BC59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Friebertshäuser</w:t>
      </w:r>
      <w:proofErr w:type="spellEnd"/>
      <w:r w:rsidRPr="0084002A">
        <w:rPr>
          <w:rFonts w:ascii="Arial" w:hAnsi="Arial" w:cs="Arial"/>
          <w:sz w:val="22"/>
          <w:szCs w:val="22"/>
        </w:rPr>
        <w:t>, Barbara/Rieger-</w:t>
      </w:r>
      <w:proofErr w:type="spellStart"/>
      <w:r w:rsidRPr="0084002A">
        <w:rPr>
          <w:rFonts w:ascii="Arial" w:hAnsi="Arial" w:cs="Arial"/>
          <w:sz w:val="22"/>
          <w:szCs w:val="22"/>
        </w:rPr>
        <w:t>Ladich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, Markus/Wigger, Lothar </w:t>
      </w:r>
      <w:r w:rsidR="008A4DD9" w:rsidRPr="0084002A">
        <w:rPr>
          <w:rFonts w:ascii="Arial" w:hAnsi="Arial" w:cs="Arial"/>
          <w:sz w:val="22"/>
          <w:szCs w:val="22"/>
        </w:rPr>
        <w:t>(</w:t>
      </w:r>
      <w:proofErr w:type="spellStart"/>
      <w:r w:rsidR="008A4DD9" w:rsidRPr="0084002A">
        <w:rPr>
          <w:rFonts w:ascii="Arial" w:hAnsi="Arial" w:cs="Arial"/>
          <w:sz w:val="22"/>
          <w:szCs w:val="22"/>
        </w:rPr>
        <w:t>Hg</w:t>
      </w:r>
      <w:proofErr w:type="spellEnd"/>
      <w:r w:rsidR="008A4DD9" w:rsidRPr="0084002A">
        <w:rPr>
          <w:rFonts w:ascii="Arial" w:hAnsi="Arial" w:cs="Arial"/>
          <w:sz w:val="22"/>
          <w:szCs w:val="22"/>
        </w:rPr>
        <w:t>.)</w:t>
      </w:r>
      <w:r w:rsidRPr="0084002A">
        <w:rPr>
          <w:rFonts w:ascii="Arial" w:hAnsi="Arial" w:cs="Arial"/>
          <w:sz w:val="22"/>
          <w:szCs w:val="22"/>
        </w:rPr>
        <w:t>(2009): Reflexive Erziehungswissenschaft. Forschungsperspektiven im Anschluss an Pierre Bourdieu</w:t>
      </w:r>
      <w:r w:rsidR="00186A00" w:rsidRPr="0084002A">
        <w:rPr>
          <w:rFonts w:ascii="Arial" w:hAnsi="Arial" w:cs="Arial"/>
          <w:sz w:val="22"/>
          <w:szCs w:val="22"/>
        </w:rPr>
        <w:t>. VS-Verlag,</w:t>
      </w:r>
      <w:r w:rsidRPr="0084002A">
        <w:rPr>
          <w:rFonts w:ascii="Arial" w:hAnsi="Arial" w:cs="Arial"/>
          <w:sz w:val="22"/>
          <w:szCs w:val="22"/>
        </w:rPr>
        <w:t xml:space="preserve"> Wiesbaden.</w:t>
      </w:r>
    </w:p>
    <w:p w:rsidR="00BC59E6" w:rsidRPr="0084002A" w:rsidRDefault="00BC59E6" w:rsidP="003E1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3E1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708C" w:rsidRPr="0084002A" w:rsidRDefault="0080708C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 xml:space="preserve">Fuchs, Thorsten (2011): Bildung und Biographie. Eine </w:t>
      </w:r>
      <w:proofErr w:type="spellStart"/>
      <w:r w:rsidRPr="0084002A">
        <w:rPr>
          <w:rFonts w:ascii="Arial" w:hAnsi="Arial" w:cs="Arial"/>
          <w:sz w:val="22"/>
          <w:szCs w:val="22"/>
        </w:rPr>
        <w:t>Reformulierung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 der bildungstheoretisch orientierten </w:t>
      </w:r>
      <w:proofErr w:type="spellStart"/>
      <w:r w:rsidRPr="0084002A">
        <w:rPr>
          <w:rFonts w:ascii="Arial" w:hAnsi="Arial" w:cs="Arial"/>
          <w:sz w:val="22"/>
          <w:szCs w:val="22"/>
        </w:rPr>
        <w:t>Biographieforschung</w:t>
      </w:r>
      <w:proofErr w:type="spellEnd"/>
      <w:r w:rsidRPr="0084002A">
        <w:rPr>
          <w:rFonts w:ascii="Arial" w:hAnsi="Arial" w:cs="Arial"/>
          <w:sz w:val="22"/>
          <w:szCs w:val="22"/>
        </w:rPr>
        <w:t>. Transkript Verlag,</w:t>
      </w:r>
      <w:r w:rsidR="00186A00" w:rsidRPr="0084002A">
        <w:rPr>
          <w:rFonts w:ascii="Arial" w:hAnsi="Arial" w:cs="Arial"/>
          <w:sz w:val="22"/>
          <w:szCs w:val="22"/>
        </w:rPr>
        <w:t xml:space="preserve"> </w:t>
      </w:r>
      <w:r w:rsidRPr="0084002A">
        <w:rPr>
          <w:rFonts w:ascii="Arial" w:hAnsi="Arial" w:cs="Arial"/>
          <w:sz w:val="22"/>
          <w:szCs w:val="22"/>
        </w:rPr>
        <w:t>Bielefeld.</w:t>
      </w:r>
    </w:p>
    <w:p w:rsidR="0080708C" w:rsidRPr="0084002A" w:rsidRDefault="0080708C" w:rsidP="003E1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6A00" w:rsidRPr="0084002A" w:rsidRDefault="00186A00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3462" w:rsidRPr="0084002A" w:rsidRDefault="00933462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Gaus, Detlef/Uhle, Reinhard (2006): Wie verstehen Pädagogen? Begriff und Methode des Verstehens in der Erziehungswissenschaft. VS-Verlag</w:t>
      </w:r>
      <w:r w:rsidR="00186A00" w:rsidRPr="0084002A">
        <w:rPr>
          <w:rFonts w:ascii="Arial" w:hAnsi="Arial" w:cs="Arial"/>
          <w:sz w:val="22"/>
          <w:szCs w:val="22"/>
        </w:rPr>
        <w:t>,</w:t>
      </w:r>
      <w:r w:rsidRPr="0084002A">
        <w:rPr>
          <w:rFonts w:ascii="Arial" w:hAnsi="Arial" w:cs="Arial"/>
          <w:sz w:val="22"/>
          <w:szCs w:val="22"/>
        </w:rPr>
        <w:t xml:space="preserve"> Wiesbaden.</w:t>
      </w:r>
    </w:p>
    <w:p w:rsidR="00933462" w:rsidRPr="0084002A" w:rsidRDefault="00933462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Gruschka</w:t>
      </w:r>
      <w:proofErr w:type="spellEnd"/>
      <w:r w:rsidRPr="0084002A">
        <w:rPr>
          <w:rFonts w:ascii="Arial" w:hAnsi="Arial" w:cs="Arial"/>
          <w:sz w:val="22"/>
          <w:szCs w:val="22"/>
        </w:rPr>
        <w:t>, Andreas (2011) Verstehen lehren: Ein Plädoyer für guten Unterricht. Reclam</w:t>
      </w:r>
      <w:r w:rsidR="00186A00" w:rsidRPr="0084002A">
        <w:rPr>
          <w:rFonts w:ascii="Arial" w:hAnsi="Arial" w:cs="Arial"/>
          <w:sz w:val="22"/>
          <w:szCs w:val="22"/>
        </w:rPr>
        <w:t>,</w:t>
      </w:r>
      <w:r w:rsidRPr="0084002A">
        <w:rPr>
          <w:rFonts w:ascii="Arial" w:hAnsi="Arial" w:cs="Arial"/>
          <w:sz w:val="22"/>
          <w:szCs w:val="22"/>
        </w:rPr>
        <w:t xml:space="preserve"> Stuttgart.</w:t>
      </w:r>
    </w:p>
    <w:p w:rsidR="00BC59E6" w:rsidRPr="0084002A" w:rsidRDefault="00BC59E6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14F3" w:rsidRPr="0084002A" w:rsidRDefault="008614F3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Meyer-</w:t>
      </w:r>
      <w:proofErr w:type="spellStart"/>
      <w:r w:rsidRPr="0084002A">
        <w:rPr>
          <w:rFonts w:ascii="Arial" w:hAnsi="Arial" w:cs="Arial"/>
          <w:sz w:val="22"/>
          <w:szCs w:val="22"/>
        </w:rPr>
        <w:t>Drawe</w:t>
      </w:r>
      <w:proofErr w:type="spellEnd"/>
      <w:r w:rsidRPr="0084002A">
        <w:rPr>
          <w:rFonts w:ascii="Arial" w:hAnsi="Arial" w:cs="Arial"/>
          <w:sz w:val="22"/>
          <w:szCs w:val="22"/>
        </w:rPr>
        <w:t>, Käthe (2008): Diskurse des Lernens. Wilhelm Fink Verlag, München.</w:t>
      </w:r>
    </w:p>
    <w:p w:rsidR="008614F3" w:rsidRPr="0084002A" w:rsidRDefault="008614F3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Meueler</w:t>
      </w:r>
      <w:proofErr w:type="spellEnd"/>
      <w:r w:rsidRPr="0084002A">
        <w:rPr>
          <w:rFonts w:ascii="Arial" w:hAnsi="Arial" w:cs="Arial"/>
          <w:sz w:val="22"/>
          <w:szCs w:val="22"/>
        </w:rPr>
        <w:t>, Erhard (2009): Die Türen des Käfigs. Schneider Verlag</w:t>
      </w:r>
      <w:r w:rsidR="008A4DD9" w:rsidRPr="0084002A">
        <w:rPr>
          <w:rFonts w:ascii="Arial" w:hAnsi="Arial" w:cs="Arial"/>
          <w:sz w:val="22"/>
          <w:szCs w:val="22"/>
        </w:rPr>
        <w:t>,</w:t>
      </w:r>
      <w:r w:rsidRPr="008400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02A">
        <w:rPr>
          <w:rFonts w:ascii="Arial" w:hAnsi="Arial" w:cs="Arial"/>
          <w:sz w:val="22"/>
          <w:szCs w:val="22"/>
        </w:rPr>
        <w:t>Hohengehren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. </w:t>
      </w:r>
    </w:p>
    <w:p w:rsidR="008A4DD9" w:rsidRPr="0084002A" w:rsidRDefault="008A4DD9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 xml:space="preserve">Ribolits, Erich (2009): Bildung ohne Wert – Wider die Humankapitalisierung des Menschen. </w:t>
      </w:r>
      <w:proofErr w:type="spellStart"/>
      <w:r w:rsidRPr="0084002A">
        <w:rPr>
          <w:rFonts w:ascii="Arial" w:hAnsi="Arial" w:cs="Arial"/>
          <w:sz w:val="22"/>
          <w:szCs w:val="22"/>
        </w:rPr>
        <w:t>Löcker</w:t>
      </w:r>
      <w:proofErr w:type="spellEnd"/>
      <w:r w:rsidRPr="0084002A">
        <w:rPr>
          <w:rFonts w:ascii="Arial" w:hAnsi="Arial" w:cs="Arial"/>
          <w:sz w:val="22"/>
          <w:szCs w:val="22"/>
        </w:rPr>
        <w:t>-Verlag</w:t>
      </w:r>
      <w:r w:rsidR="00186A00" w:rsidRPr="0084002A">
        <w:rPr>
          <w:rFonts w:ascii="Arial" w:hAnsi="Arial" w:cs="Arial"/>
          <w:sz w:val="22"/>
          <w:szCs w:val="22"/>
        </w:rPr>
        <w:t>,</w:t>
      </w:r>
      <w:r w:rsidRPr="0084002A">
        <w:rPr>
          <w:rFonts w:ascii="Arial" w:hAnsi="Arial" w:cs="Arial"/>
          <w:sz w:val="22"/>
          <w:szCs w:val="22"/>
        </w:rPr>
        <w:t xml:space="preserve"> Wien.</w:t>
      </w:r>
    </w:p>
    <w:p w:rsidR="00BC59E6" w:rsidRPr="0084002A" w:rsidRDefault="00BC59E6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861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1AD3" w:rsidRPr="0084002A" w:rsidRDefault="00933462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von Felden, Heide (2003): Bildung und Geschlecht zwischen Moderne und Postmoderne</w:t>
      </w:r>
      <w:r w:rsidR="008A4DD9" w:rsidRPr="0084002A">
        <w:rPr>
          <w:rFonts w:ascii="Arial" w:hAnsi="Arial" w:cs="Arial"/>
          <w:sz w:val="22"/>
          <w:szCs w:val="22"/>
        </w:rPr>
        <w:t xml:space="preserve">. </w:t>
      </w:r>
      <w:r w:rsidRPr="0084002A">
        <w:rPr>
          <w:rFonts w:ascii="Arial" w:hAnsi="Arial" w:cs="Arial"/>
          <w:sz w:val="22"/>
          <w:szCs w:val="22"/>
        </w:rPr>
        <w:t>Zur Verknüpfung von Bildungs-, Biographie- und Genderforschung. VS-Verlag</w:t>
      </w:r>
      <w:r w:rsidR="00186A00" w:rsidRPr="0084002A">
        <w:rPr>
          <w:rFonts w:ascii="Arial" w:hAnsi="Arial" w:cs="Arial"/>
          <w:sz w:val="22"/>
          <w:szCs w:val="22"/>
        </w:rPr>
        <w:t>,</w:t>
      </w:r>
      <w:r w:rsidRPr="0084002A">
        <w:rPr>
          <w:rFonts w:ascii="Arial" w:hAnsi="Arial" w:cs="Arial"/>
          <w:sz w:val="22"/>
          <w:szCs w:val="22"/>
        </w:rPr>
        <w:t xml:space="preserve"> Wiesbaden.</w:t>
      </w:r>
    </w:p>
    <w:p w:rsidR="003E1AD3" w:rsidRPr="0084002A" w:rsidRDefault="003E1AD3" w:rsidP="009334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6A00" w:rsidRPr="0084002A" w:rsidRDefault="00186A00" w:rsidP="009334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Default="00186A00" w:rsidP="0084002A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Wulf, Christoph/</w:t>
      </w:r>
      <w:proofErr w:type="spellStart"/>
      <w:r w:rsidRPr="0084002A">
        <w:rPr>
          <w:rFonts w:ascii="Arial" w:hAnsi="Arial" w:cs="Arial"/>
          <w:sz w:val="22"/>
          <w:szCs w:val="22"/>
        </w:rPr>
        <w:t>Zirfas</w:t>
      </w:r>
      <w:proofErr w:type="spellEnd"/>
      <w:r w:rsidRPr="0084002A">
        <w:rPr>
          <w:rFonts w:ascii="Arial" w:hAnsi="Arial" w:cs="Arial"/>
          <w:sz w:val="22"/>
          <w:szCs w:val="22"/>
        </w:rPr>
        <w:t>, Jörg (Hrsg.)</w:t>
      </w:r>
      <w:r w:rsidR="008A4DD9" w:rsidRPr="0084002A">
        <w:rPr>
          <w:rFonts w:ascii="Arial" w:hAnsi="Arial" w:cs="Arial"/>
          <w:sz w:val="22"/>
          <w:szCs w:val="22"/>
        </w:rPr>
        <w:t>(2007)</w:t>
      </w:r>
      <w:r w:rsidRPr="0084002A">
        <w:rPr>
          <w:rFonts w:ascii="Arial" w:hAnsi="Arial" w:cs="Arial"/>
          <w:sz w:val="22"/>
          <w:szCs w:val="22"/>
        </w:rPr>
        <w:t>: Pädagogik des Performativen. Beltz Verlag, Weinheim/Basel.</w:t>
      </w:r>
    </w:p>
    <w:p w:rsidR="0084002A" w:rsidRDefault="0084002A" w:rsidP="008400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002A" w:rsidRPr="0084002A" w:rsidRDefault="0084002A" w:rsidP="008400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6A00" w:rsidRPr="0084002A" w:rsidRDefault="00186A00" w:rsidP="009334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6A00" w:rsidRDefault="00186A00" w:rsidP="009334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28E1" w:rsidRDefault="00E428E1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765B" w:rsidRPr="004532F1" w:rsidRDefault="0084002A" w:rsidP="00CA41DC">
      <w:pPr>
        <w:pStyle w:val="AA"/>
        <w:spacing w:before="0" w:line="36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color w:val="C00000"/>
          <w:sz w:val="28"/>
          <w:szCs w:val="28"/>
          <w:u w:val="single"/>
        </w:rPr>
        <w:lastRenderedPageBreak/>
        <w:tab/>
      </w:r>
      <w:r w:rsidR="00186A00" w:rsidRPr="004532F1">
        <w:rPr>
          <w:rFonts w:ascii="Arial" w:hAnsi="Arial" w:cs="Arial"/>
          <w:b/>
          <w:color w:val="C00000"/>
          <w:sz w:val="28"/>
          <w:szCs w:val="28"/>
          <w:u w:val="single"/>
        </w:rPr>
        <w:t>Zeitschriftenartikel</w:t>
      </w:r>
    </w:p>
    <w:p w:rsidR="001C2587" w:rsidRPr="00C9765B" w:rsidRDefault="001C2587" w:rsidP="00CA41DC">
      <w:pPr>
        <w:pStyle w:val="AA"/>
        <w:spacing w:before="0" w:line="360" w:lineRule="auto"/>
        <w:rPr>
          <w:rFonts w:ascii="Arial" w:hAnsi="Arial" w:cs="Arial"/>
          <w:color w:val="C00000"/>
          <w:sz w:val="22"/>
          <w:szCs w:val="22"/>
        </w:rPr>
      </w:pPr>
    </w:p>
    <w:p w:rsidR="00A34743" w:rsidRPr="0084002A" w:rsidRDefault="00A34743" w:rsidP="0084002A">
      <w:pPr>
        <w:pStyle w:val="AA"/>
        <w:numPr>
          <w:ilvl w:val="0"/>
          <w:numId w:val="4"/>
        </w:numPr>
        <w:spacing w:before="0" w:line="240" w:lineRule="auto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Alheit</w:t>
      </w:r>
      <w:proofErr w:type="spellEnd"/>
      <w:r w:rsidRPr="0084002A">
        <w:rPr>
          <w:rFonts w:ascii="Arial" w:hAnsi="Arial" w:cs="Arial"/>
          <w:sz w:val="22"/>
          <w:szCs w:val="22"/>
        </w:rPr>
        <w:t>, Peter/</w:t>
      </w:r>
      <w:proofErr w:type="spellStart"/>
      <w:r w:rsidRPr="0084002A">
        <w:rPr>
          <w:rFonts w:ascii="Arial" w:hAnsi="Arial" w:cs="Arial"/>
          <w:sz w:val="22"/>
          <w:szCs w:val="22"/>
        </w:rPr>
        <w:t>Dausien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, Bettina (2002): Bildungsprozesse über die Lebensspanne und lebenslanges Lernen. In: Tippelt, Rudolf (Hrsg.): Handbuch Bildungsforschung. </w:t>
      </w:r>
      <w:r w:rsidR="008A4DD9" w:rsidRPr="0084002A">
        <w:rPr>
          <w:rFonts w:ascii="Arial" w:hAnsi="Arial" w:cs="Arial"/>
          <w:sz w:val="22"/>
          <w:szCs w:val="22"/>
        </w:rPr>
        <w:t>VS-Verlag, Wiesbaden</w:t>
      </w:r>
      <w:r w:rsidRPr="0084002A">
        <w:rPr>
          <w:rFonts w:ascii="Arial" w:hAnsi="Arial" w:cs="Arial"/>
          <w:sz w:val="22"/>
          <w:szCs w:val="22"/>
        </w:rPr>
        <w:t>, S. 565-585.</w:t>
      </w:r>
    </w:p>
    <w:p w:rsidR="00C9765B" w:rsidRPr="0084002A" w:rsidRDefault="00C9765B" w:rsidP="00CA41DC">
      <w:pPr>
        <w:pStyle w:val="AA"/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FF5306" w:rsidRPr="0084002A" w:rsidRDefault="00FF5306" w:rsidP="00CA41DC">
      <w:pPr>
        <w:pStyle w:val="AA"/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Aulenbacher</w:t>
      </w:r>
      <w:proofErr w:type="spellEnd"/>
      <w:r w:rsidRPr="0084002A">
        <w:rPr>
          <w:rFonts w:ascii="Arial" w:hAnsi="Arial" w:cs="Arial"/>
          <w:sz w:val="22"/>
          <w:szCs w:val="22"/>
        </w:rPr>
        <w:t>, Brigitte (2008): Geschlecht als Strukturkategorie: Über den inneren Zusammenhang von moderner Gesellschaft und Geschlechterverhältnis. IN:  Wilz, Sylvia Marlene (Hrsg.): Geschlechterdifferenzen – Geschlechterdifferen</w:t>
      </w:r>
      <w:r w:rsidR="008A4DD9" w:rsidRPr="0084002A">
        <w:rPr>
          <w:rFonts w:ascii="Arial" w:hAnsi="Arial" w:cs="Arial"/>
          <w:sz w:val="22"/>
          <w:szCs w:val="22"/>
        </w:rPr>
        <w:t>zierungen. VS Verlag, Wiesbaden,</w:t>
      </w:r>
      <w:r w:rsidRPr="0084002A">
        <w:rPr>
          <w:rFonts w:ascii="Arial" w:hAnsi="Arial" w:cs="Arial"/>
          <w:sz w:val="22"/>
          <w:szCs w:val="22"/>
        </w:rPr>
        <w:t xml:space="preserve"> S. 139.166.</w:t>
      </w:r>
    </w:p>
    <w:p w:rsidR="00BC59E6" w:rsidRPr="0084002A" w:rsidRDefault="00BC59E6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Dausien</w:t>
      </w:r>
      <w:proofErr w:type="spellEnd"/>
      <w:r w:rsidRPr="0084002A">
        <w:rPr>
          <w:rFonts w:ascii="Arial" w:hAnsi="Arial" w:cs="Arial"/>
          <w:sz w:val="22"/>
          <w:szCs w:val="22"/>
        </w:rPr>
        <w:t>, Bettina (2006): Geschlechterverhältnisse und ihre Subjekte. Zum Diskurs um Sozialisation und Geschlecht. In: Bilden, Helga/</w:t>
      </w:r>
      <w:proofErr w:type="spellStart"/>
      <w:r w:rsidRPr="0084002A">
        <w:rPr>
          <w:rFonts w:ascii="Arial" w:hAnsi="Arial" w:cs="Arial"/>
          <w:sz w:val="22"/>
          <w:szCs w:val="22"/>
        </w:rPr>
        <w:t>Dausien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, Bettina (2006): Sozialisation und Geschlecht. </w:t>
      </w:r>
      <w:r w:rsidR="008A4DD9" w:rsidRPr="0084002A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="008A4DD9" w:rsidRPr="0084002A">
        <w:rPr>
          <w:rFonts w:ascii="Arial" w:hAnsi="Arial" w:cs="Arial"/>
          <w:sz w:val="22"/>
          <w:szCs w:val="22"/>
        </w:rPr>
        <w:t>Budrich</w:t>
      </w:r>
      <w:proofErr w:type="spellEnd"/>
      <w:r w:rsidR="008A4DD9" w:rsidRPr="0084002A">
        <w:rPr>
          <w:rFonts w:ascii="Arial" w:hAnsi="Arial" w:cs="Arial"/>
          <w:sz w:val="22"/>
          <w:szCs w:val="22"/>
        </w:rPr>
        <w:t xml:space="preserve"> Verlag, Opladen,</w:t>
      </w:r>
      <w:r w:rsidRPr="0084002A">
        <w:rPr>
          <w:rFonts w:ascii="Arial" w:hAnsi="Arial" w:cs="Arial"/>
          <w:sz w:val="22"/>
          <w:szCs w:val="22"/>
        </w:rPr>
        <w:t xml:space="preserve"> S. 18-44.</w:t>
      </w:r>
    </w:p>
    <w:p w:rsidR="00BC59E6" w:rsidRPr="0084002A" w:rsidRDefault="00BC59E6" w:rsidP="00BC59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BC59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6A00" w:rsidRPr="0084002A" w:rsidRDefault="00186A00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Göhlich</w:t>
      </w:r>
      <w:proofErr w:type="spellEnd"/>
      <w:r w:rsidRPr="0084002A">
        <w:rPr>
          <w:rFonts w:ascii="Arial" w:hAnsi="Arial" w:cs="Arial"/>
          <w:sz w:val="22"/>
          <w:szCs w:val="22"/>
        </w:rPr>
        <w:t>, Michael/</w:t>
      </w:r>
      <w:proofErr w:type="spellStart"/>
      <w:r w:rsidRPr="0084002A">
        <w:rPr>
          <w:rFonts w:ascii="Arial" w:hAnsi="Arial" w:cs="Arial"/>
          <w:sz w:val="22"/>
          <w:szCs w:val="22"/>
        </w:rPr>
        <w:t>Zirfas</w:t>
      </w:r>
      <w:proofErr w:type="spellEnd"/>
      <w:r w:rsidRPr="0084002A">
        <w:rPr>
          <w:rFonts w:ascii="Arial" w:hAnsi="Arial" w:cs="Arial"/>
          <w:sz w:val="22"/>
          <w:szCs w:val="22"/>
        </w:rPr>
        <w:t>, Jörg (2007): Performative Pädagogik und performative Bildungstheorien. In. Wulf, Christoph/</w:t>
      </w:r>
      <w:proofErr w:type="spellStart"/>
      <w:r w:rsidRPr="0084002A">
        <w:rPr>
          <w:rFonts w:ascii="Arial" w:hAnsi="Arial" w:cs="Arial"/>
          <w:sz w:val="22"/>
          <w:szCs w:val="22"/>
        </w:rPr>
        <w:t>Zirfas</w:t>
      </w:r>
      <w:proofErr w:type="spellEnd"/>
      <w:r w:rsidRPr="0084002A">
        <w:rPr>
          <w:rFonts w:ascii="Arial" w:hAnsi="Arial" w:cs="Arial"/>
          <w:sz w:val="22"/>
          <w:szCs w:val="22"/>
        </w:rPr>
        <w:t>, Jörg (Hrsg.): Pädagogik des Performativen. Beltz, Weinheim/Basel, S. 8-40.</w:t>
      </w:r>
    </w:p>
    <w:p w:rsidR="00186A00" w:rsidRPr="0084002A" w:rsidRDefault="00186A00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6A00" w:rsidRPr="0084002A" w:rsidRDefault="00186A00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65B" w:rsidRPr="0084002A" w:rsidRDefault="00C9765B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Göhlich</w:t>
      </w:r>
      <w:proofErr w:type="spellEnd"/>
      <w:r w:rsidRPr="0084002A">
        <w:rPr>
          <w:rFonts w:ascii="Arial" w:hAnsi="Arial" w:cs="Arial"/>
          <w:sz w:val="22"/>
          <w:szCs w:val="22"/>
        </w:rPr>
        <w:t>, Michael/</w:t>
      </w:r>
      <w:proofErr w:type="spellStart"/>
      <w:r w:rsidRPr="0084002A">
        <w:rPr>
          <w:rFonts w:ascii="Arial" w:hAnsi="Arial" w:cs="Arial"/>
          <w:sz w:val="22"/>
          <w:szCs w:val="22"/>
        </w:rPr>
        <w:t>Zirfas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, Jörg (2007): Eine pädagogische Theorie des Lernens. In: </w:t>
      </w:r>
      <w:proofErr w:type="spellStart"/>
      <w:r w:rsidRPr="0084002A">
        <w:rPr>
          <w:rFonts w:ascii="Arial" w:hAnsi="Arial" w:cs="Arial"/>
          <w:sz w:val="22"/>
          <w:szCs w:val="22"/>
        </w:rPr>
        <w:t>Göhlich</w:t>
      </w:r>
      <w:proofErr w:type="spellEnd"/>
      <w:r w:rsidRPr="0084002A">
        <w:rPr>
          <w:rFonts w:ascii="Arial" w:hAnsi="Arial" w:cs="Arial"/>
          <w:sz w:val="22"/>
          <w:szCs w:val="22"/>
        </w:rPr>
        <w:t>, Michael/</w:t>
      </w:r>
      <w:proofErr w:type="spellStart"/>
      <w:r w:rsidRPr="0084002A">
        <w:rPr>
          <w:rFonts w:ascii="Arial" w:hAnsi="Arial" w:cs="Arial"/>
          <w:sz w:val="22"/>
          <w:szCs w:val="22"/>
        </w:rPr>
        <w:t>Zirfas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, Jörg: Lernen ein pädagogischer </w:t>
      </w:r>
      <w:r w:rsidR="008A4DD9" w:rsidRPr="0084002A">
        <w:rPr>
          <w:rFonts w:ascii="Arial" w:hAnsi="Arial" w:cs="Arial"/>
          <w:sz w:val="22"/>
          <w:szCs w:val="22"/>
        </w:rPr>
        <w:t>Grundbegriff. Verlag Kohlhammer,</w:t>
      </w:r>
      <w:r w:rsidRPr="0084002A">
        <w:rPr>
          <w:rFonts w:ascii="Arial" w:hAnsi="Arial" w:cs="Arial"/>
          <w:sz w:val="22"/>
          <w:szCs w:val="22"/>
        </w:rPr>
        <w:t xml:space="preserve"> Stuttgart, S. 180-196.</w:t>
      </w:r>
    </w:p>
    <w:p w:rsidR="00C9765B" w:rsidRPr="0084002A" w:rsidRDefault="00C9765B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65B" w:rsidRPr="0084002A" w:rsidRDefault="00C9765B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Meuser, Michael (2006):  Riskante Praktiken. Zur Aneignung von Männlichkeit in den ernsten Spielen des Wettbewerbs. In: http://wikis.hawk-hhg.de/wikis/fields/Maennliche_Sozialisation/uploads/Materialien/Meuser_RiskantePraktiken.pdf.</w:t>
      </w:r>
    </w:p>
    <w:p w:rsidR="00C9765B" w:rsidRPr="0084002A" w:rsidRDefault="00C9765B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CA4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65B" w:rsidRPr="0084002A" w:rsidRDefault="00C9765B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 xml:space="preserve">Kade, Jochen/Hof, Christiane/Peterhoff, Daniela (2008): </w:t>
      </w:r>
      <w:proofErr w:type="spellStart"/>
      <w:r w:rsidRPr="0084002A">
        <w:rPr>
          <w:rFonts w:ascii="Arial" w:hAnsi="Arial" w:cs="Arial"/>
          <w:sz w:val="22"/>
          <w:szCs w:val="22"/>
        </w:rPr>
        <w:t>Verzeitlichte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 Bildungsgestalten: Subjektbildung im Kontext des Lebenslangen Lernens In: http://www.die-bonn.de/doks/report08_04.pdf (REPORT 4|2008)</w:t>
      </w:r>
      <w:r w:rsidR="00BC59E6" w:rsidRPr="0084002A">
        <w:rPr>
          <w:rFonts w:ascii="Arial" w:hAnsi="Arial" w:cs="Arial"/>
          <w:sz w:val="22"/>
          <w:szCs w:val="22"/>
        </w:rPr>
        <w:t>.</w:t>
      </w:r>
    </w:p>
    <w:p w:rsidR="00C9765B" w:rsidRPr="0084002A" w:rsidRDefault="00C9765B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65B" w:rsidRPr="0084002A" w:rsidRDefault="00C9765B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Ribolits, Erich (2011): Wissen ist keine Ware - Bildung hat keinen Wert. In:.univie.ac.at%2Ferich.ribolits%2Fphp%2Fweb%2Fm%2Farchive%2Fdownload%2F5825&amp;ei=LMZ7UPC7F8SO4gSiv4HwBw&amp;usg=AFQjCNHApWhZ0L8TLmPCEw02Bvr3HIRNrQpdf.</w:t>
      </w:r>
    </w:p>
    <w:p w:rsidR="00C9765B" w:rsidRPr="0084002A" w:rsidRDefault="00C9765B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65B" w:rsidRPr="0084002A" w:rsidRDefault="00C9765B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 xml:space="preserve">Ribolits, Erich (2012) Bildung als Ware.  In: </w:t>
      </w:r>
      <w:hyperlink r:id="rId7" w:history="1">
        <w:r w:rsidR="00BC59E6" w:rsidRPr="008400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http://www.erzwiss.uni-hamburg.de/Personal/Lohmann/Lehre/som3/BuG/RibolitsBildWare.pdf</w:t>
        </w:r>
      </w:hyperlink>
    </w:p>
    <w:p w:rsidR="00BC59E6" w:rsidRPr="0084002A" w:rsidRDefault="00BC59E6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6055" w:rsidRPr="0084002A" w:rsidRDefault="004C6055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Schlüter, Anne (2012): Biografisches Lernen als Bestandteil des Studiums zur Professionalisierung der Erwachsenenbildung? In: http://www.die-bonn.de/doks/schlueter0802.pdf.</w:t>
      </w:r>
    </w:p>
    <w:p w:rsidR="004C6055" w:rsidRPr="0084002A" w:rsidRDefault="004C6055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59E6" w:rsidRPr="0084002A" w:rsidRDefault="00BC59E6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lastRenderedPageBreak/>
        <w:t>von Felden, Heide (200</w:t>
      </w:r>
      <w:r w:rsidR="008A4DD9" w:rsidRPr="0084002A">
        <w:rPr>
          <w:rFonts w:ascii="Arial" w:hAnsi="Arial" w:cs="Arial"/>
          <w:sz w:val="22"/>
          <w:szCs w:val="22"/>
        </w:rPr>
        <w:t>8</w:t>
      </w:r>
      <w:r w:rsidRPr="0084002A">
        <w:rPr>
          <w:rFonts w:ascii="Arial" w:hAnsi="Arial" w:cs="Arial"/>
          <w:sz w:val="22"/>
          <w:szCs w:val="22"/>
        </w:rPr>
        <w:t xml:space="preserve">): Zum Lernbegriff in </w:t>
      </w:r>
      <w:proofErr w:type="spellStart"/>
      <w:r w:rsidRPr="0084002A">
        <w:rPr>
          <w:rFonts w:ascii="Arial" w:hAnsi="Arial" w:cs="Arial"/>
          <w:sz w:val="22"/>
          <w:szCs w:val="22"/>
        </w:rPr>
        <w:t>biografietheoretischer</w:t>
      </w:r>
      <w:proofErr w:type="spellEnd"/>
      <w:r w:rsidRPr="0084002A">
        <w:rPr>
          <w:rFonts w:ascii="Arial" w:hAnsi="Arial" w:cs="Arial"/>
          <w:sz w:val="22"/>
          <w:szCs w:val="22"/>
        </w:rPr>
        <w:t xml:space="preserve"> Perspektive. In: Egger, Rudolf/Mikula, Regina/</w:t>
      </w:r>
      <w:proofErr w:type="spellStart"/>
      <w:r w:rsidRPr="0084002A">
        <w:rPr>
          <w:rFonts w:ascii="Arial" w:hAnsi="Arial" w:cs="Arial"/>
          <w:sz w:val="22"/>
          <w:szCs w:val="22"/>
        </w:rPr>
        <w:t>Haring</w:t>
      </w:r>
      <w:proofErr w:type="spellEnd"/>
      <w:r w:rsidRPr="0084002A">
        <w:rPr>
          <w:rFonts w:ascii="Arial" w:hAnsi="Arial" w:cs="Arial"/>
          <w:sz w:val="22"/>
          <w:szCs w:val="22"/>
        </w:rPr>
        <w:t>, Sol/</w:t>
      </w:r>
      <w:proofErr w:type="spellStart"/>
      <w:r w:rsidRPr="0084002A">
        <w:rPr>
          <w:rFonts w:ascii="Arial" w:hAnsi="Arial" w:cs="Arial"/>
          <w:sz w:val="22"/>
          <w:szCs w:val="22"/>
        </w:rPr>
        <w:t>Felbinger</w:t>
      </w:r>
      <w:proofErr w:type="spellEnd"/>
      <w:r w:rsidRPr="0084002A">
        <w:rPr>
          <w:rFonts w:ascii="Arial" w:hAnsi="Arial" w:cs="Arial"/>
          <w:sz w:val="22"/>
          <w:szCs w:val="22"/>
        </w:rPr>
        <w:t>, Andrea/</w:t>
      </w:r>
      <w:proofErr w:type="spellStart"/>
      <w:r w:rsidRPr="0084002A">
        <w:rPr>
          <w:rFonts w:ascii="Arial" w:hAnsi="Arial" w:cs="Arial"/>
          <w:sz w:val="22"/>
          <w:szCs w:val="22"/>
        </w:rPr>
        <w:t>Pilch</w:t>
      </w:r>
      <w:proofErr w:type="spellEnd"/>
      <w:r w:rsidRPr="0084002A">
        <w:rPr>
          <w:rFonts w:ascii="Arial" w:hAnsi="Arial" w:cs="Arial"/>
          <w:sz w:val="22"/>
          <w:szCs w:val="22"/>
        </w:rPr>
        <w:t>-Ortega, Angela (</w:t>
      </w:r>
      <w:proofErr w:type="spellStart"/>
      <w:r w:rsidRPr="0084002A">
        <w:rPr>
          <w:rFonts w:ascii="Arial" w:hAnsi="Arial" w:cs="Arial"/>
          <w:sz w:val="22"/>
          <w:szCs w:val="22"/>
        </w:rPr>
        <w:t>Hg</w:t>
      </w:r>
      <w:proofErr w:type="spellEnd"/>
      <w:r w:rsidRPr="0084002A">
        <w:rPr>
          <w:rFonts w:ascii="Arial" w:hAnsi="Arial" w:cs="Arial"/>
          <w:sz w:val="22"/>
          <w:szCs w:val="22"/>
        </w:rPr>
        <w:t>.): Orte des Lernens. Wiesbaden, S. 47-58.</w:t>
      </w:r>
    </w:p>
    <w:p w:rsidR="004C6055" w:rsidRPr="0084002A" w:rsidRDefault="004C6055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5306" w:rsidRPr="0084002A" w:rsidRDefault="00FF5306" w:rsidP="00FF5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6055" w:rsidRPr="0084002A" w:rsidRDefault="004C6055" w:rsidP="0084002A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4002A">
        <w:rPr>
          <w:rFonts w:ascii="Arial" w:hAnsi="Arial" w:cs="Arial"/>
          <w:sz w:val="22"/>
          <w:szCs w:val="22"/>
        </w:rPr>
        <w:t>Wrana</w:t>
      </w:r>
      <w:proofErr w:type="spellEnd"/>
      <w:r w:rsidRPr="0084002A">
        <w:rPr>
          <w:rFonts w:ascii="Arial" w:hAnsi="Arial" w:cs="Arial"/>
          <w:sz w:val="22"/>
          <w:szCs w:val="22"/>
        </w:rPr>
        <w:t>, Daniel (2008): Bildung und Biographie in Selbstlernprozessen. In: REPORT 4/2008, S.23</w:t>
      </w:r>
    </w:p>
    <w:p w:rsidR="003C5016" w:rsidRPr="0084002A" w:rsidRDefault="003C5016" w:rsidP="00B446CE">
      <w:pPr>
        <w:spacing w:line="360" w:lineRule="auto"/>
        <w:rPr>
          <w:sz w:val="22"/>
          <w:szCs w:val="22"/>
        </w:rPr>
      </w:pPr>
    </w:p>
    <w:p w:rsidR="00FF5306" w:rsidRPr="0084002A" w:rsidRDefault="00FF5306" w:rsidP="00B446CE">
      <w:pPr>
        <w:spacing w:line="360" w:lineRule="auto"/>
        <w:rPr>
          <w:sz w:val="22"/>
          <w:szCs w:val="22"/>
        </w:rPr>
      </w:pPr>
    </w:p>
    <w:p w:rsidR="0084002A" w:rsidRDefault="0084002A" w:rsidP="00FF53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A4DD9" w:rsidRPr="0084002A" w:rsidRDefault="00FF5306" w:rsidP="00FF53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Gute Vorbereitung wünscht</w:t>
      </w:r>
      <w:r w:rsidR="00186A00" w:rsidRPr="0084002A">
        <w:rPr>
          <w:rFonts w:ascii="Arial" w:hAnsi="Arial" w:cs="Arial"/>
          <w:sz w:val="22"/>
          <w:szCs w:val="22"/>
        </w:rPr>
        <w:t xml:space="preserve"> </w:t>
      </w:r>
    </w:p>
    <w:p w:rsidR="00FF5306" w:rsidRPr="0084002A" w:rsidRDefault="00FF5306" w:rsidP="00FF53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002A">
        <w:rPr>
          <w:rFonts w:ascii="Arial" w:hAnsi="Arial" w:cs="Arial"/>
          <w:sz w:val="22"/>
          <w:szCs w:val="22"/>
        </w:rPr>
        <w:t>Regina Mikula</w:t>
      </w:r>
    </w:p>
    <w:sectPr w:rsidR="00FF5306" w:rsidRPr="0084002A" w:rsidSect="0038088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9FE"/>
    <w:multiLevelType w:val="hybridMultilevel"/>
    <w:tmpl w:val="ED6496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D2D"/>
    <w:multiLevelType w:val="hybridMultilevel"/>
    <w:tmpl w:val="459AA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96B27"/>
    <w:multiLevelType w:val="hybridMultilevel"/>
    <w:tmpl w:val="293E8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135C"/>
    <w:multiLevelType w:val="multilevel"/>
    <w:tmpl w:val="D758E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7"/>
    <w:rsid w:val="000963AE"/>
    <w:rsid w:val="00145FD4"/>
    <w:rsid w:val="00147747"/>
    <w:rsid w:val="001721BF"/>
    <w:rsid w:val="00176D99"/>
    <w:rsid w:val="00186A00"/>
    <w:rsid w:val="001C2587"/>
    <w:rsid w:val="00275BB6"/>
    <w:rsid w:val="00380888"/>
    <w:rsid w:val="003A6DC4"/>
    <w:rsid w:val="003C5016"/>
    <w:rsid w:val="003E1AD3"/>
    <w:rsid w:val="003E4D92"/>
    <w:rsid w:val="004532F1"/>
    <w:rsid w:val="004C6055"/>
    <w:rsid w:val="004D2717"/>
    <w:rsid w:val="005770CE"/>
    <w:rsid w:val="005A75D9"/>
    <w:rsid w:val="005E0BAE"/>
    <w:rsid w:val="007931C1"/>
    <w:rsid w:val="007A7E26"/>
    <w:rsid w:val="0080708C"/>
    <w:rsid w:val="00832AD1"/>
    <w:rsid w:val="0084002A"/>
    <w:rsid w:val="008614F3"/>
    <w:rsid w:val="008A4DD9"/>
    <w:rsid w:val="00921C51"/>
    <w:rsid w:val="00933462"/>
    <w:rsid w:val="00951747"/>
    <w:rsid w:val="00990192"/>
    <w:rsid w:val="009D5C69"/>
    <w:rsid w:val="00A34743"/>
    <w:rsid w:val="00AA3FD2"/>
    <w:rsid w:val="00B04964"/>
    <w:rsid w:val="00B37D5B"/>
    <w:rsid w:val="00B446CE"/>
    <w:rsid w:val="00B74266"/>
    <w:rsid w:val="00BC59E6"/>
    <w:rsid w:val="00C82105"/>
    <w:rsid w:val="00C9765B"/>
    <w:rsid w:val="00CA41DC"/>
    <w:rsid w:val="00D0588D"/>
    <w:rsid w:val="00D80FEB"/>
    <w:rsid w:val="00E428E1"/>
    <w:rsid w:val="00E623E8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397E"/>
  <w15:docId w15:val="{7F73B1FB-454B-4CE0-9111-9A40E02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AD1"/>
    <w:rPr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51747"/>
    <w:pPr>
      <w:spacing w:before="100" w:beforeAutospacing="1" w:after="100" w:afterAutospacing="1" w:line="360" w:lineRule="atLeast"/>
      <w:outlineLvl w:val="3"/>
    </w:pPr>
    <w:rPr>
      <w:rFonts w:ascii="Arial" w:eastAsia="Times New Roman" w:hAnsi="Arial" w:cs="Arial"/>
      <w:b/>
      <w:bCs/>
      <w:color w:val="3366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32AD1"/>
    <w:pPr>
      <w:jc w:val="center"/>
    </w:pPr>
    <w:rPr>
      <w:rFonts w:ascii="Arial" w:eastAsia="Times New Roman" w:hAnsi="Arial" w:cs="Arial"/>
      <w:b/>
      <w:bCs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832AD1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1747"/>
    <w:rPr>
      <w:rFonts w:ascii="Arial" w:eastAsia="Times New Roman" w:hAnsi="Arial" w:cs="Arial"/>
      <w:b/>
      <w:bCs/>
      <w:color w:val="336699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51747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51747"/>
    <w:rPr>
      <w:i/>
      <w:iCs/>
    </w:rPr>
  </w:style>
  <w:style w:type="character" w:styleId="Fett">
    <w:name w:val="Strong"/>
    <w:basedOn w:val="Absatz-Standardschriftart"/>
    <w:uiPriority w:val="22"/>
    <w:qFormat/>
    <w:rsid w:val="00951747"/>
    <w:rPr>
      <w:b/>
      <w:bCs/>
    </w:rPr>
  </w:style>
  <w:style w:type="paragraph" w:customStyle="1" w:styleId="AA">
    <w:name w:val="AA"/>
    <w:rsid w:val="00A34743"/>
    <w:pPr>
      <w:tabs>
        <w:tab w:val="left" w:pos="709"/>
      </w:tabs>
      <w:spacing w:before="120" w:line="240" w:lineRule="exact"/>
      <w:ind w:left="851" w:hanging="851"/>
      <w:jc w:val="both"/>
    </w:pPr>
    <w:rPr>
      <w:rFonts w:ascii="Bookman" w:eastAsia="Times New Roman" w:hAnsi="Book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2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59E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zwiss.uni-hamburg.de/Personal/Lohmann/Lehre/som3/BuG/RibolitsBildWa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CC1A-CFE6-4AE5-8A19-F9C84722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Mikula, Regina</cp:lastModifiedBy>
  <cp:revision>3</cp:revision>
  <cp:lastPrinted>2012-10-22T08:31:00Z</cp:lastPrinted>
  <dcterms:created xsi:type="dcterms:W3CDTF">2020-12-14T10:10:00Z</dcterms:created>
  <dcterms:modified xsi:type="dcterms:W3CDTF">2020-12-14T10:11:00Z</dcterms:modified>
</cp:coreProperties>
</file>