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61C7B" w14:textId="77777777" w:rsidR="0013075D" w:rsidRPr="0003580A" w:rsidRDefault="0013075D" w:rsidP="003A0342">
      <w:pPr>
        <w:pStyle w:val="ParaAttribute5"/>
        <w:spacing w:line="256" w:lineRule="auto"/>
        <w:rPr>
          <w:rStyle w:val="CharAttribute1"/>
          <w:rFonts w:eastAsia="Batang"/>
          <w:szCs w:val="22"/>
          <w:lang w:val="ru-RU"/>
        </w:rPr>
      </w:pPr>
      <w:bookmarkStart w:id="0" w:name="_GoBack"/>
      <w:bookmarkEnd w:id="0"/>
    </w:p>
    <w:p w14:paraId="00AF8FA7" w14:textId="77777777" w:rsidR="0013075D" w:rsidRPr="007C7B2D" w:rsidRDefault="00DA3991" w:rsidP="00E7293B">
      <w:pPr>
        <w:pStyle w:val="ParaAttribute5"/>
        <w:spacing w:line="256" w:lineRule="auto"/>
        <w:jc w:val="left"/>
        <w:rPr>
          <w:rStyle w:val="CharAttribute1"/>
          <w:rFonts w:eastAsia="Batang"/>
          <w:szCs w:val="22"/>
          <w:lang w:val="ru-RU"/>
        </w:rPr>
      </w:pPr>
      <w:r w:rsidRPr="007C7B2D">
        <w:rPr>
          <w:rFonts w:ascii="Calibri" w:hAnsi="Calibri"/>
          <w:noProof/>
          <w:sz w:val="22"/>
          <w:szCs w:val="22"/>
        </w:rPr>
        <w:drawing>
          <wp:inline distT="0" distB="0" distL="0" distR="0" wp14:anchorId="5BC50C32" wp14:editId="3171C5D6">
            <wp:extent cx="2604887" cy="833553"/>
            <wp:effectExtent l="0" t="0" r="508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wi-fak-logo-zentr02-rus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99" cy="86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75D" w:rsidRPr="007C7B2D">
        <w:rPr>
          <w:rStyle w:val="CharAttribute1"/>
          <w:rFonts w:eastAsia="Batang"/>
          <w:szCs w:val="22"/>
          <w:lang w:val="ru-RU"/>
        </w:rPr>
        <w:tab/>
      </w:r>
      <w:r w:rsidR="0013075D" w:rsidRPr="007C7B2D">
        <w:rPr>
          <w:rStyle w:val="CharAttribute1"/>
          <w:rFonts w:eastAsia="Batang"/>
          <w:szCs w:val="22"/>
          <w:lang w:val="ru-RU"/>
        </w:rPr>
        <w:tab/>
      </w:r>
      <w:r w:rsidR="00E7293B" w:rsidRPr="00576E1F">
        <w:rPr>
          <w:noProof/>
        </w:rPr>
        <w:drawing>
          <wp:inline distT="0" distB="0" distL="0" distR="0" wp14:anchorId="74BF7D41" wp14:editId="713510A2">
            <wp:extent cx="2438380" cy="837560"/>
            <wp:effectExtent l="0" t="0" r="635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9097" cy="84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75D" w:rsidRPr="007C7B2D">
        <w:rPr>
          <w:rStyle w:val="CharAttribute1"/>
          <w:rFonts w:eastAsia="Batang"/>
          <w:szCs w:val="22"/>
          <w:lang w:val="ru-RU"/>
        </w:rPr>
        <w:tab/>
      </w:r>
      <w:r w:rsidR="0013075D" w:rsidRPr="007C7B2D">
        <w:rPr>
          <w:rStyle w:val="CharAttribute1"/>
          <w:rFonts w:eastAsia="Batang"/>
          <w:szCs w:val="22"/>
          <w:lang w:val="ru-RU"/>
        </w:rPr>
        <w:tab/>
      </w:r>
      <w:r w:rsidR="0013075D" w:rsidRPr="007C7B2D">
        <w:rPr>
          <w:rStyle w:val="CharAttribute1"/>
          <w:rFonts w:eastAsia="Batang"/>
          <w:szCs w:val="22"/>
          <w:lang w:val="ru-RU"/>
        </w:rPr>
        <w:tab/>
      </w:r>
      <w:r w:rsidR="0013075D" w:rsidRPr="007C7B2D">
        <w:rPr>
          <w:rStyle w:val="CharAttribute1"/>
          <w:rFonts w:eastAsia="Batang"/>
          <w:szCs w:val="22"/>
          <w:lang w:val="ru-RU"/>
        </w:rPr>
        <w:tab/>
      </w:r>
    </w:p>
    <w:p w14:paraId="6A269B89" w14:textId="77777777" w:rsidR="0013075D" w:rsidRPr="009160E5" w:rsidRDefault="0013075D" w:rsidP="003A0342">
      <w:pPr>
        <w:pStyle w:val="ParaAttribute5"/>
        <w:spacing w:line="256" w:lineRule="auto"/>
        <w:rPr>
          <w:rStyle w:val="CharAttribute1"/>
          <w:rFonts w:eastAsia="Batang"/>
          <w:szCs w:val="22"/>
          <w:lang w:val="ru-RU"/>
        </w:rPr>
      </w:pPr>
    </w:p>
    <w:p w14:paraId="6629B481" w14:textId="77777777" w:rsidR="003A0342" w:rsidRPr="007C7B2D" w:rsidRDefault="003A0342" w:rsidP="00930938">
      <w:pPr>
        <w:pStyle w:val="ParaAttribute5"/>
        <w:spacing w:line="256" w:lineRule="auto"/>
        <w:jc w:val="center"/>
        <w:rPr>
          <w:rFonts w:ascii="Calibri" w:eastAsia="Calibri" w:hAnsi="Calibri"/>
          <w:b/>
          <w:sz w:val="22"/>
          <w:szCs w:val="22"/>
          <w:lang w:val="ru-RU"/>
        </w:rPr>
      </w:pPr>
      <w:r w:rsidRPr="007C7B2D">
        <w:rPr>
          <w:rStyle w:val="CharAttribute1"/>
          <w:rFonts w:eastAsia="Batang"/>
          <w:b/>
          <w:szCs w:val="22"/>
          <w:lang w:val="ru-RU"/>
        </w:rPr>
        <w:t>О нас</w:t>
      </w:r>
    </w:p>
    <w:p w14:paraId="74FE607D" w14:textId="46769B9C" w:rsidR="005B1358" w:rsidRPr="007C7B2D" w:rsidRDefault="003A0342" w:rsidP="005261A9">
      <w:pPr>
        <w:pStyle w:val="ParaAttribute5"/>
        <w:spacing w:line="256" w:lineRule="auto"/>
        <w:jc w:val="left"/>
        <w:rPr>
          <w:rStyle w:val="CharAttribute1"/>
          <w:rFonts w:asciiTheme="minorHAnsi" w:eastAsia="Batang" w:hAnsiTheme="minorHAnsi" w:cstheme="minorHAnsi"/>
          <w:iCs/>
          <w:szCs w:val="22"/>
          <w:lang w:val="ru-RU"/>
        </w:rPr>
      </w:pPr>
      <w:r w:rsidRPr="007C7B2D">
        <w:rPr>
          <w:rStyle w:val="CharAttribute1"/>
          <w:rFonts w:eastAsia="Batang"/>
          <w:i/>
          <w:iCs/>
          <w:szCs w:val="22"/>
          <w:lang w:val="ru-RU"/>
        </w:rPr>
        <w:t>Центр восточно-европейского права</w:t>
      </w:r>
      <w:r w:rsidRPr="007C7B2D">
        <w:rPr>
          <w:rStyle w:val="CharAttribute1"/>
          <w:rFonts w:eastAsia="Batang"/>
          <w:szCs w:val="22"/>
          <w:lang w:val="ru-RU"/>
        </w:rPr>
        <w:t xml:space="preserve"> </w:t>
      </w:r>
      <w:r w:rsidRPr="007C7B2D">
        <w:rPr>
          <w:rFonts w:ascii="Calibri" w:hAnsi="Calibri"/>
          <w:sz w:val="22"/>
          <w:szCs w:val="22"/>
          <w:lang w:val="ru-RU"/>
        </w:rPr>
        <w:t>(ЦВП)</w:t>
      </w:r>
      <w:r w:rsidR="0003580A" w:rsidRPr="007C7B2D">
        <w:rPr>
          <w:rFonts w:ascii="Calibri" w:hAnsi="Calibri"/>
          <w:sz w:val="22"/>
          <w:szCs w:val="22"/>
          <w:lang w:val="ru-RU"/>
        </w:rPr>
        <w:t xml:space="preserve"> </w:t>
      </w:r>
      <w:r w:rsidR="0003580A" w:rsidRPr="007C7B2D">
        <w:rPr>
          <w:rFonts w:asciiTheme="minorHAnsi" w:hAnsiTheme="minorHAnsi" w:cstheme="minorHAnsi"/>
          <w:iCs/>
          <w:sz w:val="22"/>
          <w:szCs w:val="22"/>
          <w:lang w:val="ru-RU"/>
        </w:rPr>
        <w:t>(на нем. „Zentrum für osteuropäisches Recht</w:t>
      </w:r>
      <w:r w:rsidR="005B1358" w:rsidRPr="007C7B2D">
        <w:rPr>
          <w:rFonts w:asciiTheme="minorHAnsi" w:hAnsiTheme="minorHAnsi" w:cstheme="minorHAnsi"/>
          <w:iCs/>
          <w:sz w:val="22"/>
          <w:szCs w:val="22"/>
          <w:lang w:val="ru-RU"/>
        </w:rPr>
        <w:t>“</w:t>
      </w:r>
      <w:r w:rsidR="0003580A" w:rsidRPr="007C7B2D">
        <w:rPr>
          <w:rFonts w:asciiTheme="minorHAnsi" w:hAnsiTheme="minorHAnsi" w:cstheme="minorHAnsi"/>
          <w:iCs/>
          <w:sz w:val="22"/>
          <w:szCs w:val="22"/>
          <w:lang w:val="ru-RU"/>
        </w:rPr>
        <w:t xml:space="preserve"> </w:t>
      </w:r>
      <w:r w:rsidR="005B1358" w:rsidRPr="007C7B2D">
        <w:rPr>
          <w:rFonts w:asciiTheme="minorHAnsi" w:hAnsiTheme="minorHAnsi" w:cstheme="minorHAnsi"/>
          <w:iCs/>
          <w:sz w:val="22"/>
          <w:szCs w:val="22"/>
          <w:lang w:val="ru-RU"/>
        </w:rPr>
        <w:t>–</w:t>
      </w:r>
      <w:r w:rsidR="0003580A" w:rsidRPr="007C7B2D">
        <w:rPr>
          <w:rFonts w:asciiTheme="minorHAnsi" w:hAnsiTheme="minorHAnsi" w:cstheme="minorHAnsi"/>
          <w:iCs/>
          <w:sz w:val="22"/>
          <w:szCs w:val="22"/>
          <w:lang w:val="ru-RU"/>
        </w:rPr>
        <w:t xml:space="preserve"> ZOR)</w:t>
      </w:r>
      <w:r w:rsidRPr="007C7B2D">
        <w:rPr>
          <w:rStyle w:val="CharAttribute1"/>
          <w:rFonts w:eastAsia="Batang"/>
          <w:szCs w:val="22"/>
          <w:lang w:val="ru-RU"/>
        </w:rPr>
        <w:t xml:space="preserve"> </w:t>
      </w:r>
      <w:r w:rsidR="0003580A" w:rsidRPr="007C7B2D">
        <w:rPr>
          <w:rFonts w:asciiTheme="minorHAnsi" w:hAnsiTheme="minorHAnsi" w:cstheme="minorHAnsi"/>
          <w:bCs/>
          <w:sz w:val="22"/>
          <w:szCs w:val="22"/>
          <w:lang w:val="ru-RU"/>
        </w:rPr>
        <w:t>осуществляет свою деятельность при Университете города Граца имени Карла и Франца</w:t>
      </w:r>
      <w:r w:rsidR="0003580A" w:rsidRPr="007C7B2D" w:rsidDel="0003580A">
        <w:rPr>
          <w:rStyle w:val="CharAttribute1"/>
          <w:rFonts w:eastAsia="Batang"/>
          <w:szCs w:val="22"/>
          <w:lang w:val="ru-RU"/>
        </w:rPr>
        <w:t xml:space="preserve"> </w:t>
      </w:r>
      <w:r w:rsidRPr="007C7B2D">
        <w:rPr>
          <w:rStyle w:val="CharAttribute1"/>
          <w:rFonts w:eastAsia="Batang"/>
          <w:szCs w:val="22"/>
          <w:lang w:val="ru-RU"/>
        </w:rPr>
        <w:t xml:space="preserve">с 2010 года. </w:t>
      </w:r>
      <w:r w:rsidR="0003580A" w:rsidRPr="007C7B2D">
        <w:rPr>
          <w:rStyle w:val="CharAttribute1"/>
          <w:rFonts w:asciiTheme="minorHAnsi" w:eastAsia="Batang" w:hAnsiTheme="minorHAnsi" w:cstheme="minorHAnsi"/>
          <w:szCs w:val="22"/>
          <w:lang w:val="ru-RU"/>
        </w:rPr>
        <w:t xml:space="preserve">Изначально </w:t>
      </w:r>
      <w:r w:rsidR="0003580A" w:rsidRPr="007C7B2D">
        <w:rPr>
          <w:rStyle w:val="CharAttribute1"/>
          <w:rFonts w:asciiTheme="minorHAnsi" w:eastAsia="Batang" w:hAnsiTheme="minorHAnsi" w:cstheme="minorHAnsi"/>
          <w:i/>
          <w:szCs w:val="22"/>
          <w:lang w:val="ru-RU"/>
        </w:rPr>
        <w:t>Центр</w:t>
      </w:r>
      <w:r w:rsidR="0003580A" w:rsidRPr="007C7B2D">
        <w:rPr>
          <w:rStyle w:val="CharAttribute1"/>
          <w:rFonts w:asciiTheme="minorHAnsi" w:eastAsia="Batang" w:hAnsiTheme="minorHAnsi" w:cstheme="minorHAnsi"/>
          <w:szCs w:val="22"/>
          <w:lang w:val="ru-RU"/>
        </w:rPr>
        <w:t xml:space="preserve"> был основан Юридическим факультетом </w:t>
      </w:r>
      <w:r w:rsidR="0003580A" w:rsidRPr="007C7B2D">
        <w:rPr>
          <w:rFonts w:asciiTheme="minorHAnsi" w:hAnsiTheme="minorHAnsi" w:cstheme="minorHAnsi"/>
          <w:bCs/>
          <w:sz w:val="22"/>
          <w:szCs w:val="22"/>
          <w:lang w:val="ru-RU"/>
        </w:rPr>
        <w:t>Университета Граца</w:t>
      </w:r>
      <w:r w:rsidR="0003580A" w:rsidRPr="007C7B2D">
        <w:rPr>
          <w:rStyle w:val="CharAttribute1"/>
          <w:rFonts w:asciiTheme="minorHAnsi" w:eastAsia="Batang" w:hAnsiTheme="minorHAnsi" w:cstheme="minorHAnsi"/>
          <w:szCs w:val="22"/>
          <w:lang w:val="ru-RU"/>
        </w:rPr>
        <w:t xml:space="preserve"> 1 сентября 2010 года, получив наименование</w:t>
      </w:r>
      <w:r w:rsidR="008F70A1" w:rsidRPr="007C7B2D">
        <w:rPr>
          <w:rStyle w:val="CharAttribute1"/>
          <w:rFonts w:eastAsia="Batang"/>
          <w:szCs w:val="22"/>
          <w:lang w:val="ru-RU"/>
        </w:rPr>
        <w:t xml:space="preserve"> „Russian East European </w:t>
      </w:r>
      <w:r w:rsidR="005D6EB5" w:rsidRPr="007C7B2D">
        <w:rPr>
          <w:rStyle w:val="CharAttribute1"/>
          <w:rFonts w:eastAsia="Batang"/>
          <w:szCs w:val="22"/>
          <w:lang w:val="ru-RU"/>
        </w:rPr>
        <w:t xml:space="preserve">&amp; </w:t>
      </w:r>
      <w:r w:rsidR="008F70A1" w:rsidRPr="007C7B2D">
        <w:rPr>
          <w:rStyle w:val="CharAttribute1"/>
          <w:rFonts w:eastAsia="Batang"/>
          <w:szCs w:val="22"/>
          <w:lang w:val="ru-RU"/>
        </w:rPr>
        <w:t>Eurasian Studies</w:t>
      </w:r>
      <w:r w:rsidR="0003580A" w:rsidRPr="007C7B2D">
        <w:rPr>
          <w:rStyle w:val="CharAttribute1"/>
          <w:rFonts w:eastAsia="Batang"/>
          <w:szCs w:val="22"/>
          <w:lang w:val="ru-RU"/>
        </w:rPr>
        <w:t>“</w:t>
      </w:r>
      <w:r w:rsidR="008F70A1" w:rsidRPr="007C7B2D">
        <w:rPr>
          <w:rStyle w:val="CharAttribute1"/>
          <w:rFonts w:eastAsia="Batang"/>
          <w:szCs w:val="22"/>
          <w:lang w:val="ru-RU"/>
        </w:rPr>
        <w:t xml:space="preserve"> </w:t>
      </w:r>
      <w:r w:rsidR="0003580A" w:rsidRPr="007C7B2D">
        <w:rPr>
          <w:rStyle w:val="CharAttribute1"/>
          <w:rFonts w:asciiTheme="minorHAnsi" w:eastAsia="Batang" w:hAnsiTheme="minorHAnsi" w:cstheme="minorHAnsi"/>
          <w:iCs/>
          <w:szCs w:val="22"/>
          <w:lang w:val="ru-RU"/>
        </w:rPr>
        <w:t>Centre - REEES</w:t>
      </w:r>
      <w:r w:rsidR="0003580A" w:rsidRPr="007C7B2D">
        <w:rPr>
          <w:rStyle w:val="CharAttribute1"/>
          <w:rFonts w:asciiTheme="minorHAnsi" w:eastAsia="Batang" w:hAnsiTheme="minorHAnsi" w:cstheme="minorHAnsi"/>
          <w:szCs w:val="22"/>
          <w:lang w:val="ru-RU"/>
        </w:rPr>
        <w:t xml:space="preserve"> (на рус. «Центр российских, восточноевропейских и евразийских исследований»)</w:t>
      </w:r>
      <w:r w:rsidR="008F70A1" w:rsidRPr="007C7B2D">
        <w:rPr>
          <w:rStyle w:val="CharAttribute1"/>
          <w:rFonts w:eastAsia="Batang"/>
          <w:szCs w:val="22"/>
          <w:lang w:val="ru-RU"/>
        </w:rPr>
        <w:t xml:space="preserve">. </w:t>
      </w:r>
      <w:r w:rsidR="0003580A" w:rsidRPr="007C7B2D">
        <w:rPr>
          <w:rStyle w:val="CharAttribute1"/>
          <w:rFonts w:asciiTheme="minorHAnsi" w:eastAsia="Batang" w:hAnsiTheme="minorHAnsi" w:cstheme="minorHAnsi"/>
          <w:szCs w:val="22"/>
          <w:lang w:val="ru-RU"/>
        </w:rPr>
        <w:t>Начиная с</w:t>
      </w:r>
      <w:r w:rsidR="008D018C" w:rsidRPr="007C7B2D">
        <w:rPr>
          <w:rStyle w:val="CharAttribute1"/>
          <w:rFonts w:eastAsia="Batang"/>
          <w:szCs w:val="22"/>
          <w:lang w:val="ru-RU"/>
        </w:rPr>
        <w:t xml:space="preserve"> 1 сентября </w:t>
      </w:r>
      <w:r w:rsidR="008F70A1" w:rsidRPr="007C7B2D">
        <w:rPr>
          <w:rStyle w:val="CharAttribute1"/>
          <w:rFonts w:eastAsia="Batang"/>
          <w:szCs w:val="22"/>
          <w:lang w:val="ru-RU"/>
        </w:rPr>
        <w:t>2015</w:t>
      </w:r>
      <w:r w:rsidR="00AE6420" w:rsidRPr="007C7B2D">
        <w:rPr>
          <w:rStyle w:val="CharAttribute1"/>
          <w:rFonts w:asciiTheme="minorHAnsi" w:eastAsia="Batang" w:hAnsiTheme="minorHAnsi" w:cstheme="minorHAnsi"/>
          <w:szCs w:val="22"/>
          <w:lang w:val="ru-RU"/>
        </w:rPr>
        <w:t xml:space="preserve"> года</w:t>
      </w:r>
      <w:r w:rsidR="0003580A" w:rsidRPr="007C7B2D">
        <w:rPr>
          <w:rStyle w:val="CharAttribute1"/>
          <w:rFonts w:asciiTheme="minorHAnsi" w:eastAsia="Batang" w:hAnsiTheme="minorHAnsi" w:cstheme="minorHAnsi"/>
          <w:szCs w:val="22"/>
          <w:lang w:val="ru-RU"/>
        </w:rPr>
        <w:t xml:space="preserve">, </w:t>
      </w:r>
      <w:r w:rsidR="0003580A" w:rsidRPr="007C7B2D">
        <w:rPr>
          <w:rStyle w:val="CharAttribute1"/>
          <w:rFonts w:asciiTheme="minorHAnsi" w:eastAsia="Batang" w:hAnsiTheme="minorHAnsi" w:cstheme="minorHAnsi"/>
          <w:i/>
          <w:szCs w:val="22"/>
          <w:lang w:val="ru-RU"/>
        </w:rPr>
        <w:t>Центром</w:t>
      </w:r>
      <w:r w:rsidR="0003580A" w:rsidRPr="007C7B2D">
        <w:rPr>
          <w:rStyle w:val="CharAttribute1"/>
          <w:rFonts w:asciiTheme="minorHAnsi" w:eastAsia="Batang" w:hAnsiTheme="minorHAnsi" w:cstheme="minorHAnsi"/>
          <w:szCs w:val="22"/>
          <w:lang w:val="ru-RU"/>
        </w:rPr>
        <w:t xml:space="preserve"> руководит проф.</w:t>
      </w:r>
      <w:r w:rsidR="0003580A" w:rsidRPr="007C7B2D">
        <w:rPr>
          <w:rStyle w:val="CharAttribute3"/>
          <w:rFonts w:asciiTheme="minorHAnsi" w:eastAsia="Batang" w:hAnsiTheme="minorHAnsi" w:cstheme="minorHAnsi"/>
          <w:szCs w:val="22"/>
          <w:lang w:val="ru-RU"/>
        </w:rPr>
        <w:t xml:space="preserve"> д-р юрид. </w:t>
      </w:r>
      <w:r w:rsidR="00AE6420" w:rsidRPr="007C7B2D">
        <w:rPr>
          <w:rStyle w:val="CharAttribute3"/>
          <w:rFonts w:asciiTheme="minorHAnsi" w:eastAsia="Batang" w:hAnsiTheme="minorHAnsi" w:cstheme="minorHAnsi"/>
          <w:szCs w:val="22"/>
          <w:lang w:val="ru-RU"/>
        </w:rPr>
        <w:t xml:space="preserve">наук </w:t>
      </w:r>
      <w:r w:rsidR="0003580A" w:rsidRPr="007C7B2D">
        <w:rPr>
          <w:rStyle w:val="CharAttribute3"/>
          <w:rFonts w:asciiTheme="minorHAnsi" w:eastAsia="Batang" w:hAnsiTheme="minorHAnsi" w:cstheme="minorHAnsi"/>
          <w:szCs w:val="22"/>
          <w:lang w:val="ru-RU"/>
        </w:rPr>
        <w:t xml:space="preserve">и </w:t>
      </w:r>
      <w:r w:rsidR="00AE6420" w:rsidRPr="007C7B2D">
        <w:rPr>
          <w:rStyle w:val="CharAttribute3"/>
          <w:rFonts w:asciiTheme="minorHAnsi" w:eastAsia="Batang" w:hAnsiTheme="minorHAnsi" w:cstheme="minorHAnsi"/>
          <w:szCs w:val="22"/>
          <w:lang w:val="ru-RU"/>
        </w:rPr>
        <w:t xml:space="preserve">д-р </w:t>
      </w:r>
      <w:r w:rsidR="0003580A" w:rsidRPr="007C7B2D">
        <w:rPr>
          <w:rStyle w:val="CharAttribute3"/>
          <w:rFonts w:asciiTheme="minorHAnsi" w:eastAsia="Batang" w:hAnsiTheme="minorHAnsi" w:cstheme="minorHAnsi"/>
          <w:szCs w:val="22"/>
          <w:lang w:val="ru-RU"/>
        </w:rPr>
        <w:t>фил. наук</w:t>
      </w:r>
      <w:r w:rsidR="0003580A" w:rsidRPr="007C7B2D">
        <w:rPr>
          <w:rStyle w:val="CharAttribute1"/>
          <w:rFonts w:asciiTheme="minorHAnsi" w:eastAsia="Batang" w:hAnsiTheme="minorHAnsi" w:cstheme="minorHAnsi"/>
          <w:szCs w:val="22"/>
          <w:lang w:val="ru-RU"/>
        </w:rPr>
        <w:t xml:space="preserve"> </w:t>
      </w:r>
      <w:r w:rsidR="0003580A" w:rsidRPr="007C7B2D">
        <w:rPr>
          <w:rStyle w:val="CharAttribute1"/>
          <w:rFonts w:asciiTheme="minorHAnsi" w:eastAsia="Batang" w:hAnsiTheme="minorHAnsi" w:cstheme="minorHAnsi"/>
          <w:b/>
          <w:bCs/>
          <w:szCs w:val="22"/>
          <w:lang w:val="ru-RU"/>
        </w:rPr>
        <w:t>Бернд Визер</w:t>
      </w:r>
      <w:r w:rsidR="0003580A" w:rsidRPr="007C7B2D">
        <w:rPr>
          <w:rStyle w:val="CharAttribute1"/>
          <w:rFonts w:asciiTheme="minorHAnsi" w:eastAsia="Batang" w:hAnsiTheme="minorHAnsi" w:cstheme="minorHAnsi"/>
          <w:szCs w:val="22"/>
          <w:lang w:val="ru-RU"/>
        </w:rPr>
        <w:t xml:space="preserve"> (</w:t>
      </w:r>
      <w:r w:rsidR="0003580A" w:rsidRPr="007C7B2D">
        <w:rPr>
          <w:rStyle w:val="CharAttribute1"/>
          <w:rFonts w:asciiTheme="minorHAnsi" w:eastAsia="Batang" w:hAnsiTheme="minorHAnsi" w:cstheme="minorHAnsi"/>
          <w:b/>
          <w:bCs/>
          <w:szCs w:val="22"/>
          <w:lang w:val="ru-RU"/>
        </w:rPr>
        <w:t>Univ.-Prof. DDr. Bernd Wieser</w:t>
      </w:r>
      <w:r w:rsidR="0003580A" w:rsidRPr="007C7B2D">
        <w:rPr>
          <w:rStyle w:val="CharAttribute1"/>
          <w:rFonts w:asciiTheme="minorHAnsi" w:eastAsia="Batang" w:hAnsiTheme="minorHAnsi" w:cstheme="minorHAnsi"/>
          <w:szCs w:val="22"/>
          <w:lang w:val="ru-RU"/>
        </w:rPr>
        <w:t>)</w:t>
      </w:r>
      <w:r w:rsidR="008F70A1" w:rsidRPr="007C7B2D">
        <w:rPr>
          <w:rStyle w:val="CharAttribute1"/>
          <w:rFonts w:eastAsia="Batang"/>
          <w:szCs w:val="22"/>
          <w:lang w:val="ru-RU"/>
        </w:rPr>
        <w:t xml:space="preserve">. В соответствии с решением ректората от 19 марта 2020 года </w:t>
      </w:r>
      <w:r w:rsidR="0003580A" w:rsidRPr="007C7B2D">
        <w:rPr>
          <w:rStyle w:val="CharAttribute1"/>
          <w:rFonts w:asciiTheme="minorHAnsi" w:eastAsia="Batang" w:hAnsiTheme="minorHAnsi" w:cstheme="minorHAnsi"/>
          <w:i/>
          <w:szCs w:val="22"/>
          <w:lang w:val="ru-RU"/>
        </w:rPr>
        <w:t>Центр</w:t>
      </w:r>
      <w:r w:rsidR="008F70A1" w:rsidRPr="007C7B2D">
        <w:rPr>
          <w:rStyle w:val="CharAttribute1"/>
          <w:rFonts w:eastAsia="Batang"/>
          <w:szCs w:val="22"/>
          <w:lang w:val="ru-RU"/>
        </w:rPr>
        <w:t xml:space="preserve"> был переименован в </w:t>
      </w:r>
      <w:r w:rsidR="005D6EB5" w:rsidRPr="007C7B2D">
        <w:rPr>
          <w:rStyle w:val="CharAttribute1"/>
          <w:rFonts w:eastAsia="Batang"/>
          <w:szCs w:val="22"/>
          <w:lang w:val="ru-RU"/>
        </w:rPr>
        <w:t>„Zentrum für osteuropäisches Recht (ZOR)“</w:t>
      </w:r>
      <w:r w:rsidR="005B1358" w:rsidRPr="007C7B2D">
        <w:rPr>
          <w:rStyle w:val="CharAttribute1"/>
          <w:rFonts w:eastAsia="Batang"/>
          <w:szCs w:val="22"/>
          <w:lang w:val="ru-RU"/>
        </w:rPr>
        <w:t xml:space="preserve"> </w:t>
      </w:r>
      <w:r w:rsidR="005B1358" w:rsidRPr="007C7B2D">
        <w:rPr>
          <w:rStyle w:val="CharAttribute1"/>
          <w:rFonts w:asciiTheme="minorHAnsi" w:eastAsia="Batang" w:hAnsiTheme="minorHAnsi" w:cstheme="minorHAnsi"/>
          <w:iCs/>
          <w:szCs w:val="22"/>
          <w:lang w:val="ru-RU"/>
        </w:rPr>
        <w:t xml:space="preserve">(на англ. „Centre for East European Law and Eurasian Studies“ – CEELES; на рус. </w:t>
      </w:r>
      <w:r w:rsidR="005B1358" w:rsidRPr="007C7B2D">
        <w:rPr>
          <w:rStyle w:val="CharAttribute1"/>
          <w:rFonts w:eastAsia="Batang"/>
          <w:iCs/>
          <w:szCs w:val="22"/>
          <w:lang w:val="ru-RU"/>
        </w:rPr>
        <w:t>«Центр восточно-европейского права» - ЦВП</w:t>
      </w:r>
      <w:r w:rsidR="005B1358" w:rsidRPr="007C7B2D">
        <w:rPr>
          <w:rStyle w:val="CharAttribute1"/>
          <w:rFonts w:asciiTheme="minorHAnsi" w:eastAsia="Batang" w:hAnsiTheme="minorHAnsi" w:cstheme="minorHAnsi"/>
          <w:iCs/>
          <w:szCs w:val="22"/>
          <w:lang w:val="ru-RU"/>
        </w:rPr>
        <w:t>).</w:t>
      </w:r>
    </w:p>
    <w:p w14:paraId="0C5CB1E4" w14:textId="03166CFA" w:rsidR="0013075D" w:rsidRPr="007C7B2D" w:rsidRDefault="005B1358" w:rsidP="005261A9">
      <w:pPr>
        <w:pStyle w:val="ParaAttribute5"/>
        <w:spacing w:line="256" w:lineRule="auto"/>
        <w:jc w:val="left"/>
        <w:rPr>
          <w:rStyle w:val="CharAttribute1"/>
          <w:rFonts w:eastAsia="Batang"/>
          <w:szCs w:val="22"/>
          <w:lang w:val="ru-RU"/>
        </w:rPr>
      </w:pPr>
      <w:r w:rsidRPr="007C7B2D">
        <w:rPr>
          <w:rStyle w:val="CharAttribute1"/>
          <w:rFonts w:asciiTheme="minorHAnsi" w:eastAsia="Batang" w:hAnsiTheme="minorHAnsi" w:cstheme="minorHAnsi"/>
          <w:i/>
          <w:szCs w:val="22"/>
          <w:lang w:val="ru-RU"/>
        </w:rPr>
        <w:t>Центр</w:t>
      </w:r>
      <w:r w:rsidRPr="007C7B2D">
        <w:rPr>
          <w:rStyle w:val="CharAttribute1"/>
          <w:rFonts w:asciiTheme="minorHAnsi" w:eastAsia="Batang" w:hAnsiTheme="minorHAnsi" w:cstheme="minorHAnsi"/>
          <w:szCs w:val="22"/>
          <w:lang w:val="ru-RU"/>
        </w:rPr>
        <w:t xml:space="preserve"> представляет собой научно-исследовательский</w:t>
      </w:r>
      <w:r w:rsidR="007812B4" w:rsidRPr="007C7B2D">
        <w:rPr>
          <w:rStyle w:val="CharAttribute1"/>
          <w:rFonts w:asciiTheme="minorHAnsi" w:eastAsia="Batang" w:hAnsiTheme="minorHAnsi" w:cstheme="minorHAnsi"/>
          <w:szCs w:val="22"/>
          <w:lang w:val="ru-RU"/>
        </w:rPr>
        <w:t xml:space="preserve"> институт </w:t>
      </w:r>
      <w:r w:rsidRPr="007C7B2D">
        <w:rPr>
          <w:rStyle w:val="CharAttribute1"/>
          <w:rFonts w:asciiTheme="minorHAnsi" w:eastAsia="Batang" w:hAnsiTheme="minorHAnsi" w:cstheme="minorHAnsi"/>
          <w:szCs w:val="22"/>
          <w:lang w:val="ru-RU"/>
        </w:rPr>
        <w:t>в традиции немецких институтов по Восточному праву (на нем. „Ostrechtsinstitute“)</w:t>
      </w:r>
      <w:r w:rsidR="003A0342" w:rsidRPr="007C7B2D">
        <w:rPr>
          <w:rStyle w:val="CharAttribute1"/>
          <w:rFonts w:eastAsia="Batang"/>
          <w:szCs w:val="22"/>
          <w:lang w:val="ru-RU"/>
        </w:rPr>
        <w:t xml:space="preserve">. </w:t>
      </w:r>
      <w:r w:rsidRPr="007C7B2D">
        <w:rPr>
          <w:rStyle w:val="CharAttribute1"/>
          <w:rFonts w:asciiTheme="minorHAnsi" w:eastAsia="Batang" w:hAnsiTheme="minorHAnsi" w:cstheme="minorHAnsi"/>
          <w:szCs w:val="22"/>
          <w:lang w:val="ru-RU"/>
        </w:rPr>
        <w:t>При этом «Восточная Европа» понимается в очень широком смысле: сюда относятся страны Восточной Европы в узком смысле (Россия, Украина, Беларусь), страны Центрально-Восточной Европы (Чехия, Словакия, Польша, Венгрия, страны Балтии) и страны Юго-Восточной Европы (от Словении «на юг»); также сюда</w:t>
      </w:r>
      <w:r w:rsidR="0013075D" w:rsidRPr="007C7B2D">
        <w:rPr>
          <w:rStyle w:val="CharAttribute1"/>
          <w:rFonts w:eastAsia="Batang"/>
          <w:szCs w:val="22"/>
          <w:lang w:val="ru-RU"/>
        </w:rPr>
        <w:t xml:space="preserve"> входят страны Южного Кавказа и Центральной Азии.</w:t>
      </w:r>
    </w:p>
    <w:p w14:paraId="5B212276" w14:textId="42111718" w:rsidR="00C425AE" w:rsidRPr="007C7B2D" w:rsidRDefault="005B1358" w:rsidP="005261A9">
      <w:pPr>
        <w:rPr>
          <w:lang w:val="ru-RU"/>
        </w:rPr>
      </w:pPr>
      <w:r w:rsidRPr="007C7B2D">
        <w:rPr>
          <w:rFonts w:eastAsia="Calibri" w:cstheme="minorHAnsi"/>
          <w:lang w:val="ru-RU" w:eastAsia="de-AT"/>
        </w:rPr>
        <w:t xml:space="preserve">Что касается методологических подходов в научно-исследовательской деятельности </w:t>
      </w:r>
      <w:r w:rsidRPr="007C7B2D">
        <w:rPr>
          <w:rFonts w:eastAsia="Calibri" w:cstheme="minorHAnsi"/>
          <w:i/>
          <w:lang w:val="ru-RU" w:eastAsia="de-AT"/>
        </w:rPr>
        <w:t>Центра</w:t>
      </w:r>
      <w:r w:rsidRPr="007C7B2D">
        <w:rPr>
          <w:rFonts w:eastAsia="Calibri" w:cstheme="minorHAnsi"/>
          <w:lang w:val="ru-RU" w:eastAsia="de-AT"/>
        </w:rPr>
        <w:t>, то основным направлением является юридико-догматический анализ с применением сравнительного метода</w:t>
      </w:r>
      <w:r w:rsidR="00C425AE" w:rsidRPr="007C7B2D">
        <w:rPr>
          <w:rFonts w:ascii="Calibri" w:eastAsia="Calibri" w:hAnsi="Calibri" w:cs="Times New Roman"/>
          <w:lang w:val="ru-RU" w:eastAsia="de-AT"/>
        </w:rPr>
        <w:t xml:space="preserve">. </w:t>
      </w:r>
      <w:r w:rsidRPr="007C7B2D">
        <w:rPr>
          <w:rFonts w:eastAsia="Calibri" w:cstheme="minorHAnsi"/>
          <w:lang w:val="ru-RU" w:eastAsia="de-AT"/>
        </w:rPr>
        <w:t>Вместе с тем этот анализ не ограничивается исследованием отдельно взятых правовых норм, а осуществляется с учетом политического, социального, экономического и культурного контекстов</w:t>
      </w:r>
      <w:r w:rsidR="00C425AE" w:rsidRPr="007C7B2D">
        <w:rPr>
          <w:rFonts w:ascii="Calibri" w:eastAsia="Calibri" w:hAnsi="Calibri" w:cs="Times New Roman"/>
          <w:lang w:val="ru-RU" w:eastAsia="de-AT"/>
        </w:rPr>
        <w:t xml:space="preserve">. </w:t>
      </w:r>
      <w:r w:rsidRPr="007C7B2D">
        <w:rPr>
          <w:rFonts w:eastAsia="Calibri" w:cstheme="minorHAnsi"/>
          <w:lang w:val="ru-RU" w:eastAsia="de-AT"/>
        </w:rPr>
        <w:t xml:space="preserve">В целом охватываются все традиционные области права, а основное внимание уделяется вопросам конституционного и административного права. С географической точки зрения, в самом центре исследовательского интереса находится Россия; в дальнейшем же особое внимание в рамках деятельности </w:t>
      </w:r>
      <w:r w:rsidRPr="007C7B2D">
        <w:rPr>
          <w:rFonts w:eastAsia="Calibri" w:cstheme="minorHAnsi"/>
          <w:i/>
          <w:lang w:val="ru-RU" w:eastAsia="de-AT"/>
        </w:rPr>
        <w:t>Центра</w:t>
      </w:r>
      <w:r w:rsidRPr="007C7B2D">
        <w:rPr>
          <w:rFonts w:eastAsia="Calibri" w:cstheme="minorHAnsi"/>
          <w:lang w:val="ru-RU" w:eastAsia="de-AT"/>
        </w:rPr>
        <w:t xml:space="preserve"> будет сосредоточено и на Украине</w:t>
      </w:r>
      <w:r w:rsidR="00C425AE" w:rsidRPr="007C7B2D">
        <w:rPr>
          <w:rFonts w:ascii="Calibri" w:eastAsia="Calibri" w:hAnsi="Calibri" w:cs="Times New Roman"/>
          <w:lang w:val="ru-RU" w:eastAsia="de-AT"/>
        </w:rPr>
        <w:t>.</w:t>
      </w:r>
      <w:r w:rsidR="00FE465B" w:rsidRPr="007C7B2D">
        <w:rPr>
          <w:rFonts w:ascii="Calibri" w:eastAsia="Calibri" w:hAnsi="Calibri" w:cs="Times New Roman"/>
          <w:lang w:val="ru-RU" w:eastAsia="de-AT"/>
        </w:rPr>
        <w:t xml:space="preserve"> </w:t>
      </w:r>
      <w:r w:rsidR="00FE465B" w:rsidRPr="007C7B2D">
        <w:rPr>
          <w:i/>
          <w:iCs/>
          <w:lang w:val="ru-RU"/>
        </w:rPr>
        <w:t>Центром</w:t>
      </w:r>
      <w:r w:rsidR="00FE465B" w:rsidRPr="007C7B2D">
        <w:rPr>
          <w:lang w:val="ru-RU"/>
        </w:rPr>
        <w:t xml:space="preserve"> также уделяется значительное внимание вопросам проблематизации в праве сецессионистских конфликтов</w:t>
      </w:r>
      <w:r w:rsidR="00CB3AD8" w:rsidRPr="007C7B2D">
        <w:rPr>
          <w:lang w:val="ru-RU"/>
        </w:rPr>
        <w:t xml:space="preserve"> (с фокусом на </w:t>
      </w:r>
      <w:r w:rsidR="00CB3AD8" w:rsidRPr="007C7B2D">
        <w:rPr>
          <w:rStyle w:val="CharAttribute1"/>
          <w:rFonts w:eastAsia="Batang"/>
          <w:lang w:val="ru-RU"/>
        </w:rPr>
        <w:t>Кавказ и Центральную Азию)</w:t>
      </w:r>
      <w:r w:rsidR="00FE465B" w:rsidRPr="007C7B2D">
        <w:rPr>
          <w:lang w:val="ru-RU"/>
        </w:rPr>
        <w:t>, правовой совместимости европейской и евразийской интеграции, а также процессам, связанным с правовой гармонизацией в восточноевропейском пространстве.</w:t>
      </w:r>
    </w:p>
    <w:p w14:paraId="59CFE1FB" w14:textId="2CFADF57" w:rsidR="005B1358" w:rsidRPr="007C7B2D" w:rsidRDefault="005B1358" w:rsidP="005261A9">
      <w:pPr>
        <w:rPr>
          <w:rFonts w:cstheme="minorHAnsi"/>
          <w:lang w:val="ru-RU"/>
        </w:rPr>
      </w:pPr>
      <w:r w:rsidRPr="007C7B2D">
        <w:rPr>
          <w:rFonts w:cstheme="minorHAnsi"/>
          <w:lang w:val="ru-RU"/>
        </w:rPr>
        <w:t xml:space="preserve">В </w:t>
      </w:r>
      <w:r w:rsidR="00BC5843" w:rsidRPr="007C7B2D">
        <w:rPr>
          <w:rFonts w:cstheme="minorHAnsi"/>
          <w:lang w:val="ru-RU"/>
        </w:rPr>
        <w:t xml:space="preserve">2016–2018 </w:t>
      </w:r>
      <w:r w:rsidRPr="007C7B2D">
        <w:rPr>
          <w:rFonts w:cstheme="minorHAnsi"/>
          <w:lang w:val="ru-RU"/>
        </w:rPr>
        <w:t xml:space="preserve"> гг. ведущим проектом </w:t>
      </w:r>
      <w:r w:rsidRPr="007C7B2D">
        <w:rPr>
          <w:rFonts w:cstheme="minorHAnsi"/>
          <w:i/>
          <w:lang w:val="ru-RU"/>
        </w:rPr>
        <w:t>Центра</w:t>
      </w:r>
      <w:r w:rsidRPr="007C7B2D">
        <w:rPr>
          <w:rFonts w:cstheme="minorHAnsi"/>
          <w:lang w:val="ru-RU"/>
        </w:rPr>
        <w:t xml:space="preserve"> стал перевод с нем. на рус. язык книги „</w:t>
      </w:r>
      <w:r w:rsidRPr="007C7B2D">
        <w:rPr>
          <w:rFonts w:cstheme="minorHAnsi"/>
          <w:b/>
          <w:bCs/>
          <w:lang w:val="ru-RU"/>
        </w:rPr>
        <w:t>Handbuch der russischen Verfassung</w:t>
      </w:r>
      <w:r w:rsidRPr="007C7B2D">
        <w:rPr>
          <w:rFonts w:cstheme="minorHAnsi"/>
          <w:lang w:val="ru-RU"/>
        </w:rPr>
        <w:t>" (</w:t>
      </w:r>
      <w:hyperlink r:id="rId6" w:history="1">
        <w:r w:rsidR="00E57123" w:rsidRPr="006E661E">
          <w:rPr>
            <w:rStyle w:val="Hyperlink"/>
            <w:rFonts w:cstheme="minorHAnsi"/>
            <w:lang w:val="ru-RU"/>
          </w:rPr>
          <w:t>http://www.verlagoesterreich.at/handbuch-der-russischen-verfassung-wieser-978-3-7046-6713-7</w:t>
        </w:r>
      </w:hyperlink>
      <w:r w:rsidR="00E57123" w:rsidRPr="00613010">
        <w:rPr>
          <w:rFonts w:cstheme="minorHAnsi"/>
          <w:lang w:val="ru-RU"/>
        </w:rPr>
        <w:t xml:space="preserve"> </w:t>
      </w:r>
      <w:r w:rsidRPr="007C7B2D">
        <w:rPr>
          <w:rFonts w:cstheme="minorHAnsi"/>
          <w:lang w:val="ru-RU"/>
        </w:rPr>
        <w:t>), изданной под ред. проф. Бернда Визера в конце 2018 года под названием «</w:t>
      </w:r>
      <w:r w:rsidRPr="007C7B2D">
        <w:rPr>
          <w:rFonts w:cstheme="minorHAnsi"/>
          <w:b/>
          <w:bCs/>
          <w:lang w:val="ru-RU"/>
        </w:rPr>
        <w:t>Комментарий к Конституции Российской Федерации</w:t>
      </w:r>
      <w:r w:rsidRPr="007C7B2D">
        <w:rPr>
          <w:rFonts w:cstheme="minorHAnsi"/>
          <w:lang w:val="ru-RU"/>
        </w:rPr>
        <w:t>» в издательстве «Инфотропик» в Москв</w:t>
      </w:r>
      <w:r w:rsidR="00355E4F" w:rsidRPr="007C7B2D">
        <w:rPr>
          <w:rFonts w:cstheme="minorHAnsi"/>
          <w:lang w:val="ru-RU"/>
        </w:rPr>
        <w:t>е</w:t>
      </w:r>
      <w:r w:rsidRPr="007C7B2D">
        <w:rPr>
          <w:rFonts w:cstheme="minorHAnsi"/>
          <w:lang w:val="ru-RU"/>
        </w:rPr>
        <w:t xml:space="preserve"> (</w:t>
      </w:r>
      <w:hyperlink r:id="rId7" w:history="1">
        <w:r w:rsidR="00E57123" w:rsidRPr="006E661E">
          <w:rPr>
            <w:rStyle w:val="Hyperlink"/>
            <w:rFonts w:cstheme="minorHAnsi"/>
            <w:lang w:val="ru-RU"/>
          </w:rPr>
          <w:t>http://infotropic.ru/kommentarij-k-konstitutsii-rossijskoj-federatsii/</w:t>
        </w:r>
      </w:hyperlink>
      <w:r w:rsidR="00E57123" w:rsidRPr="00613010">
        <w:rPr>
          <w:rFonts w:cstheme="minorHAnsi"/>
          <w:lang w:val="ru-RU"/>
        </w:rPr>
        <w:t xml:space="preserve"> </w:t>
      </w:r>
      <w:r w:rsidRPr="007C7B2D">
        <w:rPr>
          <w:rFonts w:cstheme="minorHAnsi"/>
          <w:lang w:val="ru-RU"/>
        </w:rPr>
        <w:t>).</w:t>
      </w:r>
      <w:r w:rsidR="00C425AE" w:rsidRPr="007C7B2D">
        <w:rPr>
          <w:lang w:val="ru-RU"/>
        </w:rPr>
        <w:t xml:space="preserve"> </w:t>
      </w:r>
      <w:r w:rsidRPr="007C7B2D">
        <w:rPr>
          <w:rFonts w:cstheme="minorHAnsi"/>
          <w:lang w:val="ru-RU"/>
        </w:rPr>
        <w:t>Основной целью данного проекта было не только дать импульс для дальнейшего развития российской конституционной догматики и инициировать интенсивный академический обмен с российскими коллегами, но и передать в Россию ноу-хау в отношении существующих в немецкоязычном пространстве стандартов для написания научного комментария к Основному Закону (Конституции).</w:t>
      </w:r>
      <w:hyperlink w:history="1"/>
      <w:r w:rsidRPr="007C7B2D">
        <w:rPr>
          <w:rFonts w:cstheme="minorHAnsi"/>
          <w:lang w:val="ru-RU"/>
        </w:rPr>
        <w:t xml:space="preserve"> </w:t>
      </w:r>
    </w:p>
    <w:p w14:paraId="31D63053" w14:textId="405D2657" w:rsidR="00561C0C" w:rsidRPr="007C7B2D" w:rsidRDefault="005B1358" w:rsidP="005261A9">
      <w:pPr>
        <w:rPr>
          <w:rFonts w:cstheme="minorHAnsi"/>
          <w:lang w:val="ru-RU"/>
        </w:rPr>
      </w:pPr>
      <w:r w:rsidRPr="007C7B2D">
        <w:rPr>
          <w:rFonts w:cstheme="minorHAnsi"/>
          <w:lang w:val="ru-RU"/>
        </w:rPr>
        <w:lastRenderedPageBreak/>
        <w:t xml:space="preserve">В </w:t>
      </w:r>
      <w:r w:rsidR="00E57123" w:rsidRPr="007C7B2D">
        <w:rPr>
          <w:rFonts w:cstheme="minorHAnsi"/>
          <w:lang w:val="ru-RU"/>
        </w:rPr>
        <w:t xml:space="preserve">2018–2020 </w:t>
      </w:r>
      <w:r w:rsidRPr="007C7B2D">
        <w:rPr>
          <w:rFonts w:cstheme="minorHAnsi"/>
          <w:lang w:val="ru-RU"/>
        </w:rPr>
        <w:t>гг. совместно с профессорами Ужгородского национального университета (Украина) под руководством проф</w:t>
      </w:r>
      <w:r w:rsidR="00100B89" w:rsidRPr="007C7B2D">
        <w:rPr>
          <w:rFonts w:cstheme="minorHAnsi"/>
          <w:lang w:val="ru-RU"/>
        </w:rPr>
        <w:t>.</w:t>
      </w:r>
      <w:r w:rsidRPr="007C7B2D">
        <w:rPr>
          <w:rFonts w:cstheme="minorHAnsi"/>
          <w:lang w:val="ru-RU"/>
        </w:rPr>
        <w:t xml:space="preserve"> Бернда Визера </w:t>
      </w:r>
      <w:r w:rsidRPr="007C7B2D">
        <w:rPr>
          <w:rFonts w:cstheme="minorHAnsi"/>
          <w:i/>
          <w:iCs/>
          <w:lang w:val="ru-RU"/>
        </w:rPr>
        <w:t>Центром</w:t>
      </w:r>
      <w:r w:rsidRPr="007C7B2D">
        <w:rPr>
          <w:rFonts w:cstheme="minorHAnsi"/>
          <w:lang w:val="ru-RU"/>
        </w:rPr>
        <w:t xml:space="preserve"> был успешно реализован проект «</w:t>
      </w:r>
      <w:r w:rsidRPr="007C7B2D">
        <w:rPr>
          <w:rFonts w:cstheme="minorHAnsi"/>
          <w:b/>
          <w:bCs/>
          <w:lang w:val="ru-RU"/>
        </w:rPr>
        <w:t>Введение в украинское право</w:t>
      </w:r>
      <w:r w:rsidRPr="007C7B2D">
        <w:rPr>
          <w:rFonts w:cstheme="minorHAnsi"/>
          <w:lang w:val="ru-RU"/>
        </w:rPr>
        <w:t>» (на нем. „Einführung in das ukrainische Recht“). В рамках этого проекта, были освещены (на нем. языке, на около 270 страницах) наиболее важные области права Украины, включая конституционное, административное, гражданское, хозяйственное и уголовное право. Книга „</w:t>
      </w:r>
      <w:r w:rsidRPr="007C7B2D">
        <w:rPr>
          <w:rFonts w:cstheme="minorHAnsi"/>
          <w:b/>
          <w:bCs/>
          <w:lang w:val="ru-RU"/>
        </w:rPr>
        <w:t>Einführung in das ukrainische Recht</w:t>
      </w:r>
      <w:r w:rsidRPr="007C7B2D">
        <w:rPr>
          <w:rFonts w:cstheme="minorHAnsi"/>
          <w:lang w:val="ru-RU"/>
        </w:rPr>
        <w:t xml:space="preserve">“ была опубликована в ноябре 2020 года издательством C.H.Beck-Verlag (Мюнхен) в серии JuS: </w:t>
      </w:r>
      <w:hyperlink r:id="rId8" w:history="1">
        <w:r w:rsidR="00E57123" w:rsidRPr="006E661E">
          <w:rPr>
            <w:rStyle w:val="Hyperlink"/>
            <w:rFonts w:cstheme="minorHAnsi"/>
            <w:lang w:val="ru-RU"/>
          </w:rPr>
          <w:t>https://www.beck-shop.de/einfuehrung-ukrainische-recht/product/31832767</w:t>
        </w:r>
      </w:hyperlink>
      <w:r w:rsidR="00E57123">
        <w:rPr>
          <w:rFonts w:cstheme="minorHAnsi"/>
        </w:rPr>
        <w:t xml:space="preserve"> </w:t>
      </w:r>
      <w:r w:rsidRPr="007C7B2D">
        <w:rPr>
          <w:rFonts w:cstheme="minorHAnsi"/>
          <w:lang w:val="ru-RU"/>
        </w:rPr>
        <w:t>.</w:t>
      </w:r>
    </w:p>
    <w:p w14:paraId="67C5844B" w14:textId="3FC2DBA2" w:rsidR="00561C0C" w:rsidRPr="007C7B2D" w:rsidRDefault="00613010" w:rsidP="005261A9">
      <w:pPr>
        <w:rPr>
          <w:rFonts w:cstheme="minorHAnsi"/>
          <w:lang w:val="ru-RU"/>
        </w:rPr>
      </w:pPr>
      <w:hyperlink w:history="1"/>
      <w:r w:rsidR="002160D1" w:rsidRPr="007C7B2D">
        <w:rPr>
          <w:rFonts w:cstheme="minorHAnsi"/>
          <w:i/>
          <w:lang w:val="ru-RU"/>
        </w:rPr>
        <w:t xml:space="preserve">Центр </w:t>
      </w:r>
      <w:r w:rsidR="002160D1" w:rsidRPr="007C7B2D">
        <w:rPr>
          <w:rFonts w:cstheme="minorHAnsi"/>
          <w:iCs/>
          <w:lang w:val="ru-RU"/>
        </w:rPr>
        <w:t>приветствует новые инициативы и международное сотрудничество и является</w:t>
      </w:r>
      <w:r w:rsidR="002160D1" w:rsidRPr="007C7B2D">
        <w:rPr>
          <w:rFonts w:cstheme="minorHAnsi"/>
          <w:lang w:val="ru-RU"/>
        </w:rPr>
        <w:t xml:space="preserve"> открытым для всех форм научной деятельности. </w:t>
      </w:r>
      <w:r w:rsidR="002160D1" w:rsidRPr="007C7B2D">
        <w:rPr>
          <w:rFonts w:cstheme="minorHAnsi"/>
          <w:i/>
          <w:iCs/>
          <w:lang w:val="ru-RU"/>
        </w:rPr>
        <w:t>Центр</w:t>
      </w:r>
      <w:r w:rsidR="002160D1" w:rsidRPr="007C7B2D">
        <w:rPr>
          <w:rFonts w:cstheme="minorHAnsi"/>
          <w:lang w:val="ru-RU"/>
        </w:rPr>
        <w:t xml:space="preserve"> тесно сотрудничает с</w:t>
      </w:r>
      <w:r w:rsidR="000B2B2D" w:rsidRPr="007C7B2D">
        <w:rPr>
          <w:rFonts w:cstheme="minorHAnsi"/>
          <w:lang w:val="ru-RU"/>
        </w:rPr>
        <w:t xml:space="preserve"> </w:t>
      </w:r>
      <w:r w:rsidR="000B2B2D" w:rsidRPr="007C7B2D">
        <w:rPr>
          <w:rFonts w:cstheme="minorHAnsi"/>
          <w:b/>
          <w:bCs/>
          <w:lang w:val="ru-RU"/>
        </w:rPr>
        <w:t>Германской ассоциацией по изучению Восточной Европы</w:t>
      </w:r>
      <w:r w:rsidR="002160D1" w:rsidRPr="007C7B2D">
        <w:rPr>
          <w:rFonts w:cstheme="minorHAnsi"/>
          <w:lang w:val="ru-RU"/>
        </w:rPr>
        <w:t xml:space="preserve"> (на нем. </w:t>
      </w:r>
      <w:r w:rsidR="00B52C6B" w:rsidRPr="007C7B2D">
        <w:rPr>
          <w:rFonts w:cstheme="minorHAnsi"/>
          <w:lang w:val="ru-RU"/>
        </w:rPr>
        <w:t>„</w:t>
      </w:r>
      <w:r w:rsidR="002160D1" w:rsidRPr="007C7B2D">
        <w:rPr>
          <w:rFonts w:cstheme="minorHAnsi"/>
          <w:lang w:val="ru-RU"/>
        </w:rPr>
        <w:t>Deutsche Gesellschaft für Osteuropakunde</w:t>
      </w:r>
      <w:r w:rsidR="00B52C6B" w:rsidRPr="007C7B2D">
        <w:rPr>
          <w:rFonts w:cstheme="minorHAnsi"/>
          <w:lang w:val="ru-RU"/>
        </w:rPr>
        <w:t>“</w:t>
      </w:r>
      <w:r w:rsidR="002160D1" w:rsidRPr="007C7B2D">
        <w:rPr>
          <w:rFonts w:cstheme="minorHAnsi"/>
          <w:lang w:val="ru-RU"/>
        </w:rPr>
        <w:t xml:space="preserve"> - DGO), а также с </w:t>
      </w:r>
      <w:r w:rsidR="002160D1" w:rsidRPr="007C7B2D">
        <w:rPr>
          <w:rFonts w:cstheme="minorHAnsi"/>
          <w:b/>
          <w:bCs/>
          <w:lang w:val="ru-RU"/>
        </w:rPr>
        <w:t>Немецко-российской ассоциацией юристов</w:t>
      </w:r>
      <w:r w:rsidR="002160D1" w:rsidRPr="007C7B2D">
        <w:rPr>
          <w:rFonts w:cstheme="minorHAnsi"/>
          <w:lang w:val="ru-RU"/>
        </w:rPr>
        <w:t xml:space="preserve"> (на нем. </w:t>
      </w:r>
      <w:r w:rsidR="00B52C6B" w:rsidRPr="007C7B2D">
        <w:rPr>
          <w:rFonts w:cstheme="minorHAnsi"/>
          <w:lang w:val="ru-RU"/>
        </w:rPr>
        <w:t>„</w:t>
      </w:r>
      <w:r w:rsidR="002160D1" w:rsidRPr="007C7B2D">
        <w:rPr>
          <w:rFonts w:cstheme="minorHAnsi"/>
          <w:lang w:val="ru-RU"/>
        </w:rPr>
        <w:t>Deutsch-Russische Juristenvereinigung</w:t>
      </w:r>
      <w:r w:rsidR="00B52C6B" w:rsidRPr="007C7B2D">
        <w:rPr>
          <w:rFonts w:cstheme="minorHAnsi"/>
          <w:lang w:val="ru-RU"/>
        </w:rPr>
        <w:t>“</w:t>
      </w:r>
      <w:r w:rsidR="002160D1" w:rsidRPr="007C7B2D">
        <w:rPr>
          <w:rFonts w:cstheme="minorHAnsi"/>
          <w:lang w:val="ru-RU"/>
        </w:rPr>
        <w:t xml:space="preserve"> - DRJV) и </w:t>
      </w:r>
      <w:r w:rsidR="002160D1" w:rsidRPr="007C7B2D">
        <w:rPr>
          <w:rFonts w:cstheme="minorHAnsi"/>
          <w:b/>
          <w:bCs/>
          <w:lang w:val="ru-RU"/>
        </w:rPr>
        <w:t>Немецко-украинской ассоциацией юристов</w:t>
      </w:r>
      <w:r w:rsidR="002160D1" w:rsidRPr="007C7B2D">
        <w:rPr>
          <w:rFonts w:cstheme="minorHAnsi"/>
          <w:lang w:val="ru-RU"/>
        </w:rPr>
        <w:t xml:space="preserve"> (на нем. </w:t>
      </w:r>
      <w:r w:rsidR="00B52C6B" w:rsidRPr="007C7B2D">
        <w:rPr>
          <w:rFonts w:cstheme="minorHAnsi"/>
          <w:lang w:val="ru-RU"/>
        </w:rPr>
        <w:t>„</w:t>
      </w:r>
      <w:r w:rsidR="002160D1" w:rsidRPr="007C7B2D">
        <w:rPr>
          <w:rFonts w:cstheme="minorHAnsi"/>
          <w:lang w:val="ru-RU"/>
        </w:rPr>
        <w:t>Deutsch-Ukrainische Juristenvereinigung</w:t>
      </w:r>
      <w:r w:rsidR="00B52C6B" w:rsidRPr="007C7B2D">
        <w:rPr>
          <w:rFonts w:cstheme="minorHAnsi"/>
          <w:lang w:val="ru-RU"/>
        </w:rPr>
        <w:t>“</w:t>
      </w:r>
      <w:r w:rsidR="002160D1" w:rsidRPr="007C7B2D">
        <w:rPr>
          <w:rFonts w:cstheme="minorHAnsi"/>
          <w:lang w:val="ru-RU"/>
        </w:rPr>
        <w:t xml:space="preserve"> - DUJV). </w:t>
      </w:r>
    </w:p>
    <w:p w14:paraId="60955404" w14:textId="7D0C94A6" w:rsidR="003E714C" w:rsidRPr="007C7B2D" w:rsidRDefault="00561C0C" w:rsidP="005261A9">
      <w:r w:rsidRPr="007C7B2D">
        <w:rPr>
          <w:rFonts w:cstheme="minorHAnsi"/>
          <w:lang w:val="ru-RU"/>
        </w:rPr>
        <w:t>На</w:t>
      </w:r>
      <w:r w:rsidR="002160D1" w:rsidRPr="007C7B2D">
        <w:rPr>
          <w:rFonts w:cstheme="minorHAnsi"/>
          <w:lang w:val="ru-RU"/>
        </w:rPr>
        <w:t xml:space="preserve"> базе </w:t>
      </w:r>
      <w:r w:rsidR="002160D1" w:rsidRPr="007C7B2D">
        <w:rPr>
          <w:rFonts w:cstheme="minorHAnsi"/>
          <w:i/>
          <w:lang w:val="ru-RU"/>
        </w:rPr>
        <w:t>Центра</w:t>
      </w:r>
      <w:r w:rsidR="002160D1" w:rsidRPr="007C7B2D">
        <w:rPr>
          <w:rFonts w:cstheme="minorHAnsi"/>
          <w:lang w:val="ru-RU"/>
        </w:rPr>
        <w:t xml:space="preserve"> проводятся индивидуальные исследования в форме подготовки научных статей и монографий с фокусом на правовые системы в странах Восточной Европы, публикуются сборники и сопровождаются соответствующие дипломные работы и диссертации. </w:t>
      </w:r>
      <w:r w:rsidR="002160D1" w:rsidRPr="007C7B2D">
        <w:rPr>
          <w:rFonts w:cstheme="minorHAnsi"/>
          <w:i/>
          <w:lang w:val="ru-RU"/>
        </w:rPr>
        <w:t>Центром</w:t>
      </w:r>
      <w:r w:rsidR="002160D1" w:rsidRPr="007C7B2D">
        <w:rPr>
          <w:rFonts w:cstheme="minorHAnsi"/>
          <w:lang w:val="ru-RU"/>
        </w:rPr>
        <w:t xml:space="preserve"> организуются лекции, семинары и международные конференции и поддерживаются исследовательские инициативы, а также многочисленные контакты с соответствующими партнерскими учреждениями в странах Восточной Европы.</w:t>
      </w:r>
      <w:r w:rsidR="008D5CD5" w:rsidRPr="007C7B2D">
        <w:rPr>
          <w:lang w:val="ru-RU"/>
        </w:rPr>
        <w:t xml:space="preserve"> </w:t>
      </w:r>
      <w:r w:rsidRPr="007C7B2D">
        <w:rPr>
          <w:lang w:val="ru-RU"/>
        </w:rPr>
        <w:t xml:space="preserve">С учетом того, что большое значение придается также интернационализации, </w:t>
      </w:r>
      <w:r w:rsidRPr="007C7B2D">
        <w:rPr>
          <w:i/>
          <w:iCs/>
          <w:lang w:val="ru-RU"/>
        </w:rPr>
        <w:t>Центром</w:t>
      </w:r>
      <w:r w:rsidRPr="007C7B2D">
        <w:rPr>
          <w:lang w:val="ru-RU"/>
        </w:rPr>
        <w:t xml:space="preserve"> проводится научная деятельность и издаются публикации не только на немецком, но и на английском и русском языках. </w:t>
      </w:r>
      <w:r w:rsidR="008D5CD5" w:rsidRPr="007C7B2D">
        <w:rPr>
          <w:i/>
          <w:iCs/>
          <w:lang w:val="ru-RU"/>
        </w:rPr>
        <w:t>Центр</w:t>
      </w:r>
      <w:r w:rsidR="008D5CD5" w:rsidRPr="007C7B2D">
        <w:rPr>
          <w:lang w:val="ru-RU"/>
        </w:rPr>
        <w:t xml:space="preserve"> стремится привлечь проекты, финансируемые третьими сторонами, и предоставляет юриди</w:t>
      </w:r>
      <w:r w:rsidR="00FC6893" w:rsidRPr="007C7B2D">
        <w:rPr>
          <w:lang w:val="ru-RU"/>
        </w:rPr>
        <w:t>ческие консультационные услуги.</w:t>
      </w:r>
      <w:r w:rsidR="00CB3AD8" w:rsidRPr="007C7B2D">
        <w:rPr>
          <w:lang w:val="ru-RU"/>
        </w:rPr>
        <w:t xml:space="preserve"> </w:t>
      </w:r>
      <w:r w:rsidR="007C7B2D">
        <w:t xml:space="preserve">  </w:t>
      </w:r>
    </w:p>
    <w:p w14:paraId="013939E0" w14:textId="5307C22E" w:rsidR="00A24DDE" w:rsidRPr="007C7B2D" w:rsidRDefault="00A24DDE" w:rsidP="005261A9"/>
    <w:sectPr w:rsidR="00A24DDE" w:rsidRPr="007C7B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342"/>
    <w:rsid w:val="0003580A"/>
    <w:rsid w:val="000A6285"/>
    <w:rsid w:val="000B2B2D"/>
    <w:rsid w:val="000D335F"/>
    <w:rsid w:val="00100B89"/>
    <w:rsid w:val="00114C18"/>
    <w:rsid w:val="001267C8"/>
    <w:rsid w:val="0013075D"/>
    <w:rsid w:val="0013124D"/>
    <w:rsid w:val="00180DF0"/>
    <w:rsid w:val="002160D1"/>
    <w:rsid w:val="00355E4F"/>
    <w:rsid w:val="003A0342"/>
    <w:rsid w:val="003A6C0C"/>
    <w:rsid w:val="003C2006"/>
    <w:rsid w:val="003E714C"/>
    <w:rsid w:val="005261A9"/>
    <w:rsid w:val="005442FC"/>
    <w:rsid w:val="00561C0C"/>
    <w:rsid w:val="00576E1F"/>
    <w:rsid w:val="00597BA1"/>
    <w:rsid w:val="005B1358"/>
    <w:rsid w:val="005D6EB5"/>
    <w:rsid w:val="005E452C"/>
    <w:rsid w:val="00613010"/>
    <w:rsid w:val="007218DB"/>
    <w:rsid w:val="007812B4"/>
    <w:rsid w:val="007C7B2D"/>
    <w:rsid w:val="008D018C"/>
    <w:rsid w:val="008D5CD5"/>
    <w:rsid w:val="008E33F6"/>
    <w:rsid w:val="008F70A1"/>
    <w:rsid w:val="009160E5"/>
    <w:rsid w:val="00930938"/>
    <w:rsid w:val="00A2100E"/>
    <w:rsid w:val="00A24DDE"/>
    <w:rsid w:val="00AB3DB7"/>
    <w:rsid w:val="00AE6420"/>
    <w:rsid w:val="00B52C6B"/>
    <w:rsid w:val="00BB4CB2"/>
    <w:rsid w:val="00BC5843"/>
    <w:rsid w:val="00C10201"/>
    <w:rsid w:val="00C425AE"/>
    <w:rsid w:val="00C5701F"/>
    <w:rsid w:val="00C86151"/>
    <w:rsid w:val="00CB3AD8"/>
    <w:rsid w:val="00CF179A"/>
    <w:rsid w:val="00DA3991"/>
    <w:rsid w:val="00DE586F"/>
    <w:rsid w:val="00E57123"/>
    <w:rsid w:val="00E7293B"/>
    <w:rsid w:val="00F54A56"/>
    <w:rsid w:val="00FC6893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C447"/>
  <w15:chartTrackingRefBased/>
  <w15:docId w15:val="{2C7ED32C-0091-4537-B998-9CEA13DA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Attribute5">
    <w:name w:val="ParaAttribute5"/>
    <w:rsid w:val="003A0342"/>
    <w:pPr>
      <w:widowControl w:val="0"/>
      <w:wordWrap w:val="0"/>
      <w:spacing w:line="240" w:lineRule="auto"/>
      <w:jc w:val="both"/>
    </w:pPr>
    <w:rPr>
      <w:rFonts w:ascii="Times New Roman" w:eastAsia="Batang" w:hAnsi="Times New Roman" w:cs="Times New Roman"/>
      <w:sz w:val="20"/>
      <w:szCs w:val="20"/>
      <w:lang w:eastAsia="de-AT"/>
    </w:rPr>
  </w:style>
  <w:style w:type="character" w:customStyle="1" w:styleId="CharAttribute1">
    <w:name w:val="CharAttribute1"/>
    <w:rsid w:val="003A0342"/>
    <w:rPr>
      <w:rFonts w:ascii="Calibri" w:eastAsia="Calibri" w:hAnsi="Calibri" w:hint="default"/>
      <w:sz w:val="22"/>
    </w:rPr>
  </w:style>
  <w:style w:type="character" w:customStyle="1" w:styleId="CharAttribute3">
    <w:name w:val="CharAttribute3"/>
    <w:rsid w:val="003A0342"/>
    <w:rPr>
      <w:rFonts w:ascii="Calibri" w:eastAsia="Times New Roman" w:hAnsi="Times New Roman" w:hint="default"/>
      <w:sz w:val="22"/>
    </w:rPr>
  </w:style>
  <w:style w:type="character" w:styleId="Hyperlink">
    <w:name w:val="Hyperlink"/>
    <w:basedOn w:val="Absatz-Standardschriftart"/>
    <w:uiPriority w:val="99"/>
    <w:unhideWhenUsed/>
    <w:rsid w:val="002160D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160D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420"/>
    <w:rPr>
      <w:rFonts w:ascii="Segoe UI" w:hAnsi="Segoe UI" w:cs="Segoe UI"/>
      <w:sz w:val="18"/>
      <w:szCs w:val="18"/>
    </w:rPr>
  </w:style>
  <w:style w:type="character" w:customStyle="1" w:styleId="viiyi">
    <w:name w:val="viiyi"/>
    <w:basedOn w:val="Absatz-Standardschriftart"/>
    <w:rsid w:val="005442FC"/>
  </w:style>
  <w:style w:type="character" w:customStyle="1" w:styleId="jlqj4b">
    <w:name w:val="jlqj4b"/>
    <w:basedOn w:val="Absatz-Standardschriftart"/>
    <w:rsid w:val="005442FC"/>
  </w:style>
  <w:style w:type="character" w:styleId="NichtaufgelsteErwhnung">
    <w:name w:val="Unresolved Mention"/>
    <w:basedOn w:val="Absatz-Standardschriftart"/>
    <w:uiPriority w:val="99"/>
    <w:semiHidden/>
    <w:unhideWhenUsed/>
    <w:rsid w:val="00E57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shop.de/einfuehrung-ukrainische-recht/product/318327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tropic.ru/kommentarij-k-konstitutsii-rossijskoj-federat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lagoesterreich.at/handbuch-der-russischen-verfassung-wieser-978-3-7046-6713-7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4610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Wieser</dc:creator>
  <cp:keywords/>
  <dc:description/>
  <cp:lastModifiedBy>Scharbanov, Elena (elena.scharbanov@uni-graz.at)</cp:lastModifiedBy>
  <cp:revision>2</cp:revision>
  <cp:lastPrinted>2021-03-24T09:31:00Z</cp:lastPrinted>
  <dcterms:created xsi:type="dcterms:W3CDTF">2021-03-25T07:35:00Z</dcterms:created>
  <dcterms:modified xsi:type="dcterms:W3CDTF">2021-03-25T07:35:00Z</dcterms:modified>
</cp:coreProperties>
</file>