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1728" w14:textId="6545CF5E" w:rsidR="00C01B71" w:rsidRPr="00C01B71" w:rsidRDefault="00EF260F">
      <w:pPr>
        <w:rPr>
          <w:b/>
          <w:sz w:val="16"/>
          <w:szCs w:val="14"/>
        </w:rPr>
      </w:pPr>
      <w:r w:rsidRPr="00C01B71">
        <w:rPr>
          <w:b/>
          <w:sz w:val="28"/>
          <w:szCs w:val="24"/>
        </w:rPr>
        <w:t>Planungsraster</w:t>
      </w:r>
      <w:r w:rsidR="00C01B71">
        <w:rPr>
          <w:b/>
          <w:sz w:val="28"/>
          <w:szCs w:val="24"/>
        </w:rPr>
        <w:br/>
      </w:r>
    </w:p>
    <w:tbl>
      <w:tblPr>
        <w:tblStyle w:val="Tabellenraster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425"/>
        <w:gridCol w:w="4111"/>
        <w:gridCol w:w="8221"/>
      </w:tblGrid>
      <w:tr w:rsidR="00697982" w14:paraId="7D73958B" w14:textId="77777777" w:rsidTr="00CA6869">
        <w:tc>
          <w:tcPr>
            <w:tcW w:w="2547" w:type="dxa"/>
            <w:vMerge w:val="restart"/>
          </w:tcPr>
          <w:p w14:paraId="485F62BE" w14:textId="15993B55" w:rsidR="00697982" w:rsidRDefault="00697982">
            <w:r>
              <w:t>Schultyp:</w:t>
            </w:r>
          </w:p>
          <w:p w14:paraId="3285E6EC" w14:textId="77777777" w:rsidR="00697982" w:rsidRDefault="00697982"/>
          <w:p w14:paraId="010332B0" w14:textId="41FBA3E9" w:rsidR="00697982" w:rsidRDefault="00697982">
            <w:r>
              <w:t xml:space="preserve">Klasse: </w:t>
            </w:r>
          </w:p>
          <w:p w14:paraId="1BCDB62B" w14:textId="77777777" w:rsidR="00697982" w:rsidRDefault="00697982"/>
          <w:p w14:paraId="651E98D2" w14:textId="299A341B" w:rsidR="00697982" w:rsidRDefault="00697982">
            <w:r>
              <w:t xml:space="preserve">Thema: </w:t>
            </w:r>
          </w:p>
        </w:tc>
        <w:tc>
          <w:tcPr>
            <w:tcW w:w="4536" w:type="dxa"/>
            <w:gridSpan w:val="2"/>
          </w:tcPr>
          <w:p w14:paraId="66D56A1A" w14:textId="182D1459" w:rsidR="00697982" w:rsidRPr="00373EF0" w:rsidRDefault="00697982" w:rsidP="00697982">
            <w:pPr>
              <w:rPr>
                <w:b/>
              </w:rPr>
            </w:pPr>
            <w:r w:rsidRPr="00373EF0">
              <w:rPr>
                <w:b/>
              </w:rPr>
              <w:t>Erforderliche/s Basismodell/e</w:t>
            </w:r>
            <w:r w:rsidR="00373EF0">
              <w:rPr>
                <w:b/>
              </w:rPr>
              <w:t xml:space="preserve"> der Tiefenstruktur</w:t>
            </w:r>
            <w:r w:rsidRPr="00373EF0">
              <w:rPr>
                <w:b/>
              </w:rPr>
              <w:t>: (bitte ankreuzen)</w:t>
            </w:r>
          </w:p>
        </w:tc>
        <w:tc>
          <w:tcPr>
            <w:tcW w:w="8221" w:type="dxa"/>
          </w:tcPr>
          <w:p w14:paraId="75B6B611" w14:textId="278A6B6A" w:rsidR="00697982" w:rsidRPr="00373EF0" w:rsidRDefault="00B80CEA">
            <w:pPr>
              <w:rPr>
                <w:b/>
              </w:rPr>
            </w:pPr>
            <w:r>
              <w:rPr>
                <w:b/>
              </w:rPr>
              <w:t>SMARTe (o</w:t>
            </w:r>
            <w:r w:rsidR="00697982" w:rsidRPr="00373EF0">
              <w:rPr>
                <w:b/>
              </w:rPr>
              <w:t>perationalisierte</w:t>
            </w:r>
            <w:r>
              <w:rPr>
                <w:b/>
              </w:rPr>
              <w:t>)</w:t>
            </w:r>
            <w:r w:rsidR="00697982" w:rsidRPr="00373EF0">
              <w:rPr>
                <w:b/>
              </w:rPr>
              <w:t xml:space="preserve"> Lernziele</w:t>
            </w:r>
            <w:r>
              <w:rPr>
                <w:b/>
              </w:rPr>
              <w:t xml:space="preserve"> und Indikatoren</w:t>
            </w:r>
            <w:r w:rsidR="00697982" w:rsidRPr="00373EF0">
              <w:rPr>
                <w:b/>
              </w:rPr>
              <w:t>:</w:t>
            </w:r>
          </w:p>
        </w:tc>
      </w:tr>
      <w:tr w:rsidR="006734BF" w14:paraId="760242EF" w14:textId="77777777" w:rsidTr="00CA6869">
        <w:trPr>
          <w:trHeight w:val="249"/>
        </w:trPr>
        <w:tc>
          <w:tcPr>
            <w:tcW w:w="2547" w:type="dxa"/>
            <w:vMerge/>
          </w:tcPr>
          <w:p w14:paraId="3DFAC0A3" w14:textId="3FBCE84C" w:rsidR="006734BF" w:rsidRDefault="006734BF" w:rsidP="006734BF"/>
        </w:tc>
        <w:tc>
          <w:tcPr>
            <w:tcW w:w="425" w:type="dxa"/>
          </w:tcPr>
          <w:p w14:paraId="57BD1357" w14:textId="2D900115" w:rsidR="006734BF" w:rsidRDefault="006734BF" w:rsidP="006734BF"/>
        </w:tc>
        <w:tc>
          <w:tcPr>
            <w:tcW w:w="4111" w:type="dxa"/>
          </w:tcPr>
          <w:p w14:paraId="4FC0DA89" w14:textId="08954EBC" w:rsidR="006734BF" w:rsidRDefault="006734BF" w:rsidP="006734BF">
            <w:r>
              <w:t>Lernen durch Eigenerfahrung</w:t>
            </w:r>
          </w:p>
        </w:tc>
        <w:tc>
          <w:tcPr>
            <w:tcW w:w="8221" w:type="dxa"/>
          </w:tcPr>
          <w:p w14:paraId="0B9BE08D" w14:textId="245443FC" w:rsidR="006734BF" w:rsidRDefault="006734BF" w:rsidP="006734BF"/>
        </w:tc>
      </w:tr>
      <w:tr w:rsidR="006734BF" w14:paraId="55F92F59" w14:textId="77777777" w:rsidTr="00CA6869">
        <w:trPr>
          <w:trHeight w:val="96"/>
        </w:trPr>
        <w:tc>
          <w:tcPr>
            <w:tcW w:w="2547" w:type="dxa"/>
            <w:vMerge/>
          </w:tcPr>
          <w:p w14:paraId="6BB87EB2" w14:textId="7FCAA4CC" w:rsidR="006734BF" w:rsidRDefault="006734BF" w:rsidP="006734BF"/>
        </w:tc>
        <w:tc>
          <w:tcPr>
            <w:tcW w:w="425" w:type="dxa"/>
          </w:tcPr>
          <w:p w14:paraId="1FE159FE" w14:textId="08864ACA" w:rsidR="006734BF" w:rsidRDefault="006734BF" w:rsidP="006734BF"/>
        </w:tc>
        <w:tc>
          <w:tcPr>
            <w:tcW w:w="4111" w:type="dxa"/>
          </w:tcPr>
          <w:p w14:paraId="10B9D154" w14:textId="62FA4967" w:rsidR="006734BF" w:rsidRDefault="006734BF" w:rsidP="006734BF">
            <w:r>
              <w:t>Problemlösen</w:t>
            </w:r>
          </w:p>
        </w:tc>
        <w:tc>
          <w:tcPr>
            <w:tcW w:w="8221" w:type="dxa"/>
          </w:tcPr>
          <w:p w14:paraId="23462B55" w14:textId="348C9841" w:rsidR="006734BF" w:rsidRDefault="006734BF" w:rsidP="006734BF"/>
        </w:tc>
      </w:tr>
      <w:tr w:rsidR="006734BF" w14:paraId="7CEC0C2D" w14:textId="77777777" w:rsidTr="00CA6869">
        <w:trPr>
          <w:trHeight w:val="96"/>
        </w:trPr>
        <w:tc>
          <w:tcPr>
            <w:tcW w:w="2547" w:type="dxa"/>
            <w:vMerge/>
          </w:tcPr>
          <w:p w14:paraId="160C3615" w14:textId="77777777" w:rsidR="006734BF" w:rsidRDefault="006734BF" w:rsidP="006734BF"/>
        </w:tc>
        <w:tc>
          <w:tcPr>
            <w:tcW w:w="425" w:type="dxa"/>
          </w:tcPr>
          <w:p w14:paraId="698E00AF" w14:textId="22EFD7CA" w:rsidR="006734BF" w:rsidRDefault="006734BF" w:rsidP="006734BF"/>
        </w:tc>
        <w:tc>
          <w:tcPr>
            <w:tcW w:w="4111" w:type="dxa"/>
          </w:tcPr>
          <w:p w14:paraId="764D6A37" w14:textId="36DEDCB8" w:rsidR="006734BF" w:rsidRDefault="006734BF" w:rsidP="006734BF">
            <w:r>
              <w:t>Konzept- oder Begriffsbildung</w:t>
            </w:r>
          </w:p>
        </w:tc>
        <w:tc>
          <w:tcPr>
            <w:tcW w:w="8221" w:type="dxa"/>
          </w:tcPr>
          <w:p w14:paraId="07BD1C1C" w14:textId="43A04394" w:rsidR="006734BF" w:rsidRDefault="006734BF" w:rsidP="006734BF"/>
        </w:tc>
      </w:tr>
      <w:tr w:rsidR="006734BF" w14:paraId="375BECA4" w14:textId="77777777" w:rsidTr="00CA6869">
        <w:trPr>
          <w:trHeight w:val="96"/>
        </w:trPr>
        <w:tc>
          <w:tcPr>
            <w:tcW w:w="2547" w:type="dxa"/>
            <w:vMerge/>
          </w:tcPr>
          <w:p w14:paraId="585237C4" w14:textId="77777777" w:rsidR="006734BF" w:rsidRDefault="006734BF" w:rsidP="006734BF"/>
        </w:tc>
        <w:tc>
          <w:tcPr>
            <w:tcW w:w="425" w:type="dxa"/>
          </w:tcPr>
          <w:p w14:paraId="555BF521" w14:textId="663620E5" w:rsidR="006734BF" w:rsidRDefault="006734BF" w:rsidP="006734BF"/>
        </w:tc>
        <w:tc>
          <w:tcPr>
            <w:tcW w:w="4111" w:type="dxa"/>
          </w:tcPr>
          <w:p w14:paraId="43D7CBEE" w14:textId="1EC652B1" w:rsidR="006734BF" w:rsidRDefault="006734BF" w:rsidP="006734BF">
            <w:r>
              <w:t>Routinebildung / Training von Fertigkeiten</w:t>
            </w:r>
          </w:p>
        </w:tc>
        <w:tc>
          <w:tcPr>
            <w:tcW w:w="8221" w:type="dxa"/>
          </w:tcPr>
          <w:p w14:paraId="48B7343D" w14:textId="77777777" w:rsidR="006734BF" w:rsidRDefault="006734BF" w:rsidP="006734BF"/>
        </w:tc>
      </w:tr>
      <w:tr w:rsidR="006734BF" w14:paraId="79023174" w14:textId="77777777" w:rsidTr="00CA6869">
        <w:trPr>
          <w:trHeight w:val="96"/>
        </w:trPr>
        <w:tc>
          <w:tcPr>
            <w:tcW w:w="2547" w:type="dxa"/>
            <w:vMerge/>
          </w:tcPr>
          <w:p w14:paraId="0B330007" w14:textId="77777777" w:rsidR="006734BF" w:rsidRDefault="006734BF" w:rsidP="006734BF"/>
        </w:tc>
        <w:tc>
          <w:tcPr>
            <w:tcW w:w="425" w:type="dxa"/>
          </w:tcPr>
          <w:p w14:paraId="6963EAD5" w14:textId="3631185C" w:rsidR="006734BF" w:rsidRDefault="006734BF" w:rsidP="006734BF"/>
        </w:tc>
        <w:tc>
          <w:tcPr>
            <w:tcW w:w="4111" w:type="dxa"/>
          </w:tcPr>
          <w:p w14:paraId="3934EF3B" w14:textId="77777777" w:rsidR="006734BF" w:rsidRDefault="006734BF" w:rsidP="006734BF"/>
        </w:tc>
        <w:tc>
          <w:tcPr>
            <w:tcW w:w="8221" w:type="dxa"/>
          </w:tcPr>
          <w:p w14:paraId="3ECA7BF5" w14:textId="77777777" w:rsidR="006734BF" w:rsidRDefault="006734BF" w:rsidP="006734BF"/>
        </w:tc>
      </w:tr>
      <w:tr w:rsidR="006734BF" w14:paraId="56CD1449" w14:textId="77777777" w:rsidTr="00CA6869">
        <w:trPr>
          <w:trHeight w:val="96"/>
        </w:trPr>
        <w:tc>
          <w:tcPr>
            <w:tcW w:w="2547" w:type="dxa"/>
            <w:vMerge/>
          </w:tcPr>
          <w:p w14:paraId="62E9612E" w14:textId="77777777" w:rsidR="006734BF" w:rsidRDefault="006734BF" w:rsidP="006734BF"/>
        </w:tc>
        <w:tc>
          <w:tcPr>
            <w:tcW w:w="425" w:type="dxa"/>
          </w:tcPr>
          <w:p w14:paraId="398C2626" w14:textId="4598DA17" w:rsidR="006734BF" w:rsidRDefault="006734BF" w:rsidP="006734BF"/>
        </w:tc>
        <w:tc>
          <w:tcPr>
            <w:tcW w:w="4111" w:type="dxa"/>
          </w:tcPr>
          <w:p w14:paraId="50A04111" w14:textId="395F0D98" w:rsidR="006734BF" w:rsidRDefault="006734BF" w:rsidP="006734BF">
            <w:r>
              <w:t>…</w:t>
            </w:r>
          </w:p>
        </w:tc>
        <w:tc>
          <w:tcPr>
            <w:tcW w:w="8221" w:type="dxa"/>
          </w:tcPr>
          <w:p w14:paraId="2EED0B09" w14:textId="77777777" w:rsidR="006734BF" w:rsidRDefault="006734BF" w:rsidP="006734BF"/>
        </w:tc>
      </w:tr>
    </w:tbl>
    <w:p w14:paraId="4F27B562" w14:textId="7D59D25F" w:rsidR="00EF260F" w:rsidRPr="00C01B71" w:rsidRDefault="00EF260F">
      <w:pPr>
        <w:rPr>
          <w:sz w:val="14"/>
          <w:szCs w:val="14"/>
        </w:rPr>
      </w:pPr>
    </w:p>
    <w:tbl>
      <w:tblPr>
        <w:tblStyle w:val="Tabellenraster"/>
        <w:tblpPr w:leftFromText="142" w:rightFromText="142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2120"/>
        <w:gridCol w:w="3121"/>
        <w:gridCol w:w="3825"/>
        <w:gridCol w:w="5386"/>
        <w:gridCol w:w="936"/>
      </w:tblGrid>
      <w:tr w:rsidR="00EF260F" w14:paraId="56D53DB5" w14:textId="5DAE5955" w:rsidTr="005A004C">
        <w:tc>
          <w:tcPr>
            <w:tcW w:w="1703" w:type="pct"/>
            <w:gridSpan w:val="2"/>
            <w:tcBorders>
              <w:right w:val="single" w:sz="12" w:space="0" w:color="auto"/>
            </w:tcBorders>
          </w:tcPr>
          <w:p w14:paraId="2CDCD30F" w14:textId="21977C28" w:rsidR="00EF260F" w:rsidRDefault="00373EF0" w:rsidP="00D223CC">
            <w:bookmarkStart w:id="0" w:name="_Hlk75959557"/>
            <w:r w:rsidRPr="00373EF0">
              <w:rPr>
                <w:sz w:val="28"/>
              </w:rPr>
              <w:t>Tiefenstruktur</w:t>
            </w:r>
          </w:p>
        </w:tc>
        <w:tc>
          <w:tcPr>
            <w:tcW w:w="3297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A5EA13" w14:textId="0FA51FE1" w:rsidR="00EF260F" w:rsidRPr="003D35A7" w:rsidRDefault="00EF260F" w:rsidP="00D223CC">
            <w:pPr>
              <w:rPr>
                <w:sz w:val="28"/>
              </w:rPr>
            </w:pPr>
            <w:r w:rsidRPr="003D35A7">
              <w:rPr>
                <w:sz w:val="28"/>
              </w:rPr>
              <w:t>Sichtstruktur</w:t>
            </w:r>
          </w:p>
        </w:tc>
      </w:tr>
      <w:tr w:rsidR="006734BF" w14:paraId="5A9ADDD9" w14:textId="2DABB1CF" w:rsidTr="006734BF">
        <w:trPr>
          <w:trHeight w:val="237"/>
        </w:trPr>
        <w:tc>
          <w:tcPr>
            <w:tcW w:w="689" w:type="pct"/>
            <w:tcBorders>
              <w:bottom w:val="nil"/>
            </w:tcBorders>
          </w:tcPr>
          <w:p w14:paraId="06E109B6" w14:textId="5A901C82" w:rsidR="006734BF" w:rsidRDefault="006734BF" w:rsidP="006734BF">
            <w:pPr>
              <w:rPr>
                <w:sz w:val="16"/>
              </w:rPr>
            </w:pPr>
            <w:r>
              <w:rPr>
                <w:sz w:val="20"/>
              </w:rPr>
              <w:t>Lern</w:t>
            </w:r>
            <w:r w:rsidRPr="003D35A7">
              <w:rPr>
                <w:sz w:val="20"/>
              </w:rPr>
              <w:t>schritt</w:t>
            </w:r>
          </w:p>
        </w:tc>
        <w:tc>
          <w:tcPr>
            <w:tcW w:w="1014" w:type="pct"/>
            <w:tcBorders>
              <w:bottom w:val="nil"/>
              <w:right w:val="single" w:sz="12" w:space="0" w:color="auto"/>
            </w:tcBorders>
          </w:tcPr>
          <w:p w14:paraId="023E4C75" w14:textId="77777777" w:rsidR="006734BF" w:rsidRPr="003D35A7" w:rsidRDefault="006734BF" w:rsidP="006734BF">
            <w:pPr>
              <w:rPr>
                <w:sz w:val="16"/>
              </w:rPr>
            </w:pPr>
            <w:r w:rsidRPr="006B2458">
              <w:rPr>
                <w:sz w:val="20"/>
              </w:rPr>
              <w:t>Kognitiver Prozess</w:t>
            </w:r>
          </w:p>
        </w:tc>
        <w:tc>
          <w:tcPr>
            <w:tcW w:w="1243" w:type="pct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B07E6F8" w14:textId="5F4A6B83" w:rsidR="006734BF" w:rsidRDefault="006734BF" w:rsidP="006734BF">
            <w:r>
              <w:rPr>
                <w:sz w:val="20"/>
              </w:rPr>
              <w:t>Schüler:innenaktivität</w:t>
            </w:r>
          </w:p>
        </w:tc>
        <w:tc>
          <w:tcPr>
            <w:tcW w:w="1750" w:type="pct"/>
            <w:tcBorders>
              <w:left w:val="single" w:sz="4" w:space="0" w:color="auto"/>
              <w:bottom w:val="nil"/>
            </w:tcBorders>
          </w:tcPr>
          <w:p w14:paraId="69346FFE" w14:textId="450B6166" w:rsidR="006734BF" w:rsidRPr="00F2058F" w:rsidRDefault="006734BF" w:rsidP="006734BF">
            <w:r w:rsidRPr="003D35A7">
              <w:rPr>
                <w:sz w:val="20"/>
              </w:rPr>
              <w:t>Lehrer</w:t>
            </w:r>
            <w:r>
              <w:rPr>
                <w:sz w:val="20"/>
              </w:rPr>
              <w:t>:i</w:t>
            </w:r>
            <w:r w:rsidRPr="003D35A7">
              <w:rPr>
                <w:sz w:val="20"/>
              </w:rPr>
              <w:t>nnenaktivität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14:paraId="01B173B4" w14:textId="6E5F86B4" w:rsidR="006734BF" w:rsidRDefault="006734BF" w:rsidP="006734BF">
            <w:r>
              <w:t>Dauer / Zeit</w:t>
            </w:r>
          </w:p>
          <w:p w14:paraId="2ED125BF" w14:textId="495A6AE0" w:rsidR="006734BF" w:rsidRPr="009F395E" w:rsidRDefault="006734BF" w:rsidP="006734BF">
            <w:pPr>
              <w:rPr>
                <w:sz w:val="16"/>
              </w:rPr>
            </w:pPr>
            <w:r w:rsidRPr="00F2058F">
              <w:rPr>
                <w:sz w:val="16"/>
              </w:rPr>
              <w:t>Geschätzt</w:t>
            </w:r>
          </w:p>
        </w:tc>
      </w:tr>
      <w:tr w:rsidR="006734BF" w14:paraId="6E25512C" w14:textId="59DE96C3" w:rsidTr="006734BF">
        <w:trPr>
          <w:trHeight w:val="236"/>
        </w:trPr>
        <w:tc>
          <w:tcPr>
            <w:tcW w:w="689" w:type="pct"/>
            <w:tcBorders>
              <w:top w:val="nil"/>
            </w:tcBorders>
          </w:tcPr>
          <w:p w14:paraId="139274EF" w14:textId="0874EE3E" w:rsidR="006734BF" w:rsidRPr="001A3BAB" w:rsidRDefault="006734BF" w:rsidP="006734BF">
            <w:pPr>
              <w:rPr>
                <w:sz w:val="16"/>
              </w:rPr>
            </w:pPr>
            <w:r>
              <w:rPr>
                <w:sz w:val="16"/>
              </w:rPr>
              <w:t>Bezeichnung des Lernschrittes</w:t>
            </w:r>
          </w:p>
        </w:tc>
        <w:tc>
          <w:tcPr>
            <w:tcW w:w="1014" w:type="pct"/>
            <w:tcBorders>
              <w:top w:val="nil"/>
              <w:right w:val="single" w:sz="12" w:space="0" w:color="auto"/>
            </w:tcBorders>
          </w:tcPr>
          <w:p w14:paraId="749CAEE5" w14:textId="3F6E0256" w:rsidR="006734BF" w:rsidRPr="001A3BAB" w:rsidRDefault="006734BF" w:rsidP="006734BF">
            <w:pPr>
              <w:rPr>
                <w:sz w:val="16"/>
              </w:rPr>
            </w:pPr>
            <w:r w:rsidRPr="00F2058F">
              <w:rPr>
                <w:sz w:val="16"/>
              </w:rPr>
              <w:t xml:space="preserve">Beschreibung des </w:t>
            </w:r>
            <w:r>
              <w:rPr>
                <w:sz w:val="16"/>
              </w:rPr>
              <w:t xml:space="preserve">angestrebten Denkprozesses der Schüler:innen </w:t>
            </w:r>
            <w:r w:rsidRPr="00F2058F">
              <w:rPr>
                <w:sz w:val="16"/>
              </w:rPr>
              <w:t xml:space="preserve">mithilfe </w:t>
            </w:r>
            <w:r>
              <w:rPr>
                <w:sz w:val="16"/>
              </w:rPr>
              <w:t>von</w:t>
            </w:r>
            <w:r w:rsidRPr="00F2058F">
              <w:rPr>
                <w:sz w:val="16"/>
              </w:rPr>
              <w:t xml:space="preserve"> Operatoren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</w:tcBorders>
          </w:tcPr>
          <w:p w14:paraId="39EE6F44" w14:textId="4236080A" w:rsidR="006734BF" w:rsidRDefault="006734BF" w:rsidP="006734BF">
            <w:r>
              <w:rPr>
                <w:sz w:val="16"/>
                <w:lang w:val="de-DE"/>
              </w:rPr>
              <w:t>Beschreibung der Tätigkeiten inklusive der Beschreibung von Sozialformen und der Nutzung von Medien</w:t>
            </w:r>
          </w:p>
        </w:tc>
        <w:tc>
          <w:tcPr>
            <w:tcW w:w="1750" w:type="pct"/>
            <w:tcBorders>
              <w:top w:val="nil"/>
            </w:tcBorders>
          </w:tcPr>
          <w:p w14:paraId="0B2F6916" w14:textId="2DDF33E9" w:rsidR="006734BF" w:rsidRDefault="006734BF" w:rsidP="006734BF">
            <w:r w:rsidRPr="00F2058F">
              <w:rPr>
                <w:sz w:val="16"/>
                <w:lang w:val="de-DE"/>
              </w:rPr>
              <w:t>Beschreibung der Tätigkeit inklusive de</w:t>
            </w:r>
            <w:r>
              <w:rPr>
                <w:sz w:val="16"/>
                <w:lang w:val="de-DE"/>
              </w:rPr>
              <w:t>s</w:t>
            </w:r>
            <w:r w:rsidRPr="00F2058F">
              <w:rPr>
                <w:sz w:val="16"/>
                <w:lang w:val="de-DE"/>
              </w:rPr>
              <w:t xml:space="preserve"> Einsatz</w:t>
            </w:r>
            <w:r>
              <w:rPr>
                <w:sz w:val="16"/>
                <w:lang w:val="de-DE"/>
              </w:rPr>
              <w:t>es</w:t>
            </w:r>
            <w:r w:rsidRPr="00F2058F">
              <w:rPr>
                <w:sz w:val="16"/>
                <w:lang w:val="de-DE"/>
              </w:rPr>
              <w:t xml:space="preserve"> von Methodenbausteinen und der Nutzung von Medien</w:t>
            </w:r>
          </w:p>
        </w:tc>
        <w:tc>
          <w:tcPr>
            <w:tcW w:w="304" w:type="pct"/>
            <w:vMerge/>
            <w:tcBorders>
              <w:right w:val="single" w:sz="4" w:space="0" w:color="auto"/>
            </w:tcBorders>
          </w:tcPr>
          <w:p w14:paraId="4B4A9DDE" w14:textId="77777777" w:rsidR="006734BF" w:rsidRDefault="006734BF" w:rsidP="006734BF"/>
        </w:tc>
      </w:tr>
      <w:tr w:rsidR="006734BF" w14:paraId="754E7A76" w14:textId="3B8B22B0" w:rsidTr="006734BF">
        <w:trPr>
          <w:trHeight w:val="794"/>
        </w:trPr>
        <w:tc>
          <w:tcPr>
            <w:tcW w:w="689" w:type="pct"/>
          </w:tcPr>
          <w:p w14:paraId="4C442927" w14:textId="585A858E" w:rsidR="006734BF" w:rsidRPr="00E26043" w:rsidRDefault="006734BF" w:rsidP="006734BF">
            <w:pPr>
              <w:rPr>
                <w:color w:val="AEAAAA" w:themeColor="background2" w:themeShade="BF"/>
              </w:rPr>
            </w:pPr>
            <w:r w:rsidRPr="00E26043">
              <w:rPr>
                <w:color w:val="AEAAAA" w:themeColor="background2" w:themeShade="BF"/>
              </w:rPr>
              <w:t>Vorwissen aktivieren</w:t>
            </w:r>
          </w:p>
        </w:tc>
        <w:tc>
          <w:tcPr>
            <w:tcW w:w="1014" w:type="pct"/>
            <w:tcBorders>
              <w:right w:val="single" w:sz="12" w:space="0" w:color="auto"/>
            </w:tcBorders>
          </w:tcPr>
          <w:p w14:paraId="6DEBA205" w14:textId="77777777" w:rsidR="006734BF" w:rsidRDefault="006734BF" w:rsidP="006734BF"/>
        </w:tc>
        <w:tc>
          <w:tcPr>
            <w:tcW w:w="1243" w:type="pct"/>
            <w:tcBorders>
              <w:left w:val="single" w:sz="12" w:space="0" w:color="auto"/>
            </w:tcBorders>
          </w:tcPr>
          <w:p w14:paraId="03B38664" w14:textId="77777777" w:rsidR="006734BF" w:rsidRDefault="006734BF" w:rsidP="006734BF"/>
        </w:tc>
        <w:tc>
          <w:tcPr>
            <w:tcW w:w="1750" w:type="pct"/>
          </w:tcPr>
          <w:p w14:paraId="19376573" w14:textId="77777777" w:rsidR="006734BF" w:rsidRDefault="006734BF" w:rsidP="006734BF"/>
        </w:tc>
        <w:tc>
          <w:tcPr>
            <w:tcW w:w="304" w:type="pct"/>
            <w:tcBorders>
              <w:right w:val="single" w:sz="4" w:space="0" w:color="auto"/>
            </w:tcBorders>
          </w:tcPr>
          <w:p w14:paraId="63BE7FB2" w14:textId="77777777" w:rsidR="006734BF" w:rsidRDefault="006734BF" w:rsidP="006734BF"/>
        </w:tc>
      </w:tr>
      <w:tr w:rsidR="006734BF" w14:paraId="2B41EDD1" w14:textId="597AA025" w:rsidTr="006734BF">
        <w:trPr>
          <w:trHeight w:val="794"/>
        </w:trPr>
        <w:tc>
          <w:tcPr>
            <w:tcW w:w="689" w:type="pct"/>
          </w:tcPr>
          <w:p w14:paraId="121E7577" w14:textId="5D247E89" w:rsidR="006734BF" w:rsidRPr="00E26043" w:rsidRDefault="006734BF" w:rsidP="006734BF">
            <w:pPr>
              <w:rPr>
                <w:color w:val="AEAAAA" w:themeColor="background2" w:themeShade="BF"/>
              </w:rPr>
            </w:pPr>
            <w:r w:rsidRPr="00E26043">
              <w:rPr>
                <w:color w:val="AEAAAA" w:themeColor="background2" w:themeShade="BF"/>
              </w:rPr>
              <w:t>Prototyp durcharbeiten</w:t>
            </w:r>
          </w:p>
        </w:tc>
        <w:tc>
          <w:tcPr>
            <w:tcW w:w="1014" w:type="pct"/>
            <w:tcBorders>
              <w:right w:val="single" w:sz="12" w:space="0" w:color="auto"/>
            </w:tcBorders>
          </w:tcPr>
          <w:p w14:paraId="358D06EF" w14:textId="77777777" w:rsidR="006734BF" w:rsidRDefault="006734BF" w:rsidP="006734BF"/>
        </w:tc>
        <w:tc>
          <w:tcPr>
            <w:tcW w:w="1243" w:type="pct"/>
            <w:tcBorders>
              <w:left w:val="single" w:sz="12" w:space="0" w:color="auto"/>
            </w:tcBorders>
          </w:tcPr>
          <w:p w14:paraId="7E4FDB35" w14:textId="77777777" w:rsidR="006734BF" w:rsidRDefault="006734BF" w:rsidP="006734BF"/>
        </w:tc>
        <w:tc>
          <w:tcPr>
            <w:tcW w:w="1750" w:type="pct"/>
          </w:tcPr>
          <w:p w14:paraId="58997F08" w14:textId="77777777" w:rsidR="006734BF" w:rsidRDefault="006734BF" w:rsidP="006734BF"/>
        </w:tc>
        <w:tc>
          <w:tcPr>
            <w:tcW w:w="304" w:type="pct"/>
            <w:tcBorders>
              <w:right w:val="single" w:sz="4" w:space="0" w:color="auto"/>
            </w:tcBorders>
          </w:tcPr>
          <w:p w14:paraId="505E8E45" w14:textId="77777777" w:rsidR="006734BF" w:rsidRDefault="006734BF" w:rsidP="006734BF"/>
        </w:tc>
      </w:tr>
      <w:tr w:rsidR="006734BF" w14:paraId="591AA8F9" w14:textId="0643AE58" w:rsidTr="006734BF">
        <w:trPr>
          <w:trHeight w:val="794"/>
        </w:trPr>
        <w:tc>
          <w:tcPr>
            <w:tcW w:w="689" w:type="pct"/>
          </w:tcPr>
          <w:p w14:paraId="7B854534" w14:textId="55479799" w:rsidR="006734BF" w:rsidRPr="00E26043" w:rsidRDefault="006734BF" w:rsidP="006734BF">
            <w:pPr>
              <w:rPr>
                <w:color w:val="AEAAAA" w:themeColor="background2" w:themeShade="BF"/>
              </w:rPr>
            </w:pPr>
            <w:r w:rsidRPr="00E26043">
              <w:rPr>
                <w:color w:val="AEAAAA" w:themeColor="background2" w:themeShade="BF"/>
              </w:rPr>
              <w:t>Neue Aspekte aufzeigen</w:t>
            </w:r>
          </w:p>
        </w:tc>
        <w:tc>
          <w:tcPr>
            <w:tcW w:w="1014" w:type="pct"/>
            <w:tcBorders>
              <w:right w:val="single" w:sz="12" w:space="0" w:color="auto"/>
            </w:tcBorders>
          </w:tcPr>
          <w:p w14:paraId="42BCD619" w14:textId="77777777" w:rsidR="006734BF" w:rsidRDefault="006734BF" w:rsidP="006734BF"/>
        </w:tc>
        <w:tc>
          <w:tcPr>
            <w:tcW w:w="1243" w:type="pct"/>
            <w:tcBorders>
              <w:left w:val="single" w:sz="12" w:space="0" w:color="auto"/>
            </w:tcBorders>
          </w:tcPr>
          <w:p w14:paraId="616E60CF" w14:textId="77777777" w:rsidR="006734BF" w:rsidRDefault="006734BF" w:rsidP="006734BF"/>
        </w:tc>
        <w:tc>
          <w:tcPr>
            <w:tcW w:w="1750" w:type="pct"/>
          </w:tcPr>
          <w:p w14:paraId="6284DC55" w14:textId="77777777" w:rsidR="006734BF" w:rsidRDefault="006734BF" w:rsidP="006734BF"/>
        </w:tc>
        <w:tc>
          <w:tcPr>
            <w:tcW w:w="304" w:type="pct"/>
            <w:tcBorders>
              <w:right w:val="single" w:sz="4" w:space="0" w:color="auto"/>
            </w:tcBorders>
          </w:tcPr>
          <w:p w14:paraId="6D840AC2" w14:textId="77777777" w:rsidR="006734BF" w:rsidRDefault="006734BF" w:rsidP="006734BF"/>
        </w:tc>
      </w:tr>
      <w:tr w:rsidR="006734BF" w14:paraId="268ED963" w14:textId="783122E6" w:rsidTr="006734BF">
        <w:trPr>
          <w:trHeight w:val="794"/>
        </w:trPr>
        <w:tc>
          <w:tcPr>
            <w:tcW w:w="689" w:type="pct"/>
          </w:tcPr>
          <w:p w14:paraId="6D7A3D23" w14:textId="4594F083" w:rsidR="006734BF" w:rsidRPr="00E26043" w:rsidRDefault="006734BF" w:rsidP="006734BF">
            <w:pPr>
              <w:rPr>
                <w:color w:val="AEAAAA" w:themeColor="background2" w:themeShade="BF"/>
              </w:rPr>
            </w:pPr>
            <w:r w:rsidRPr="00E26043">
              <w:rPr>
                <w:color w:val="AEAAAA" w:themeColor="background2" w:themeShade="BF"/>
              </w:rPr>
              <w:t>Üben und Anwenden</w:t>
            </w:r>
          </w:p>
        </w:tc>
        <w:tc>
          <w:tcPr>
            <w:tcW w:w="1014" w:type="pct"/>
            <w:tcBorders>
              <w:right w:val="single" w:sz="12" w:space="0" w:color="auto"/>
            </w:tcBorders>
          </w:tcPr>
          <w:p w14:paraId="058859D6" w14:textId="77777777" w:rsidR="006734BF" w:rsidRDefault="006734BF" w:rsidP="006734BF"/>
        </w:tc>
        <w:tc>
          <w:tcPr>
            <w:tcW w:w="1243" w:type="pct"/>
            <w:tcBorders>
              <w:left w:val="single" w:sz="12" w:space="0" w:color="auto"/>
            </w:tcBorders>
          </w:tcPr>
          <w:p w14:paraId="5AEB0C6E" w14:textId="77777777" w:rsidR="006734BF" w:rsidRDefault="006734BF" w:rsidP="006734BF"/>
        </w:tc>
        <w:tc>
          <w:tcPr>
            <w:tcW w:w="1750" w:type="pct"/>
          </w:tcPr>
          <w:p w14:paraId="0648BFD1" w14:textId="77777777" w:rsidR="006734BF" w:rsidRDefault="006734BF" w:rsidP="006734BF"/>
        </w:tc>
        <w:tc>
          <w:tcPr>
            <w:tcW w:w="304" w:type="pct"/>
            <w:tcBorders>
              <w:right w:val="single" w:sz="4" w:space="0" w:color="auto"/>
            </w:tcBorders>
          </w:tcPr>
          <w:p w14:paraId="1014C21A" w14:textId="77777777" w:rsidR="006734BF" w:rsidRDefault="006734BF" w:rsidP="006734BF"/>
        </w:tc>
      </w:tr>
      <w:tr w:rsidR="006734BF" w14:paraId="3D4F1A8C" w14:textId="109A3DCC" w:rsidTr="006734BF">
        <w:trPr>
          <w:trHeight w:val="794"/>
        </w:trPr>
        <w:tc>
          <w:tcPr>
            <w:tcW w:w="689" w:type="pct"/>
          </w:tcPr>
          <w:p w14:paraId="30D44411" w14:textId="47F929F4" w:rsidR="006734BF" w:rsidRPr="00E26043" w:rsidRDefault="006734BF" w:rsidP="006734BF">
            <w:pPr>
              <w:rPr>
                <w:color w:val="AEAAAA" w:themeColor="background2" w:themeShade="BF"/>
              </w:rPr>
            </w:pPr>
            <w:r w:rsidRPr="00E26043">
              <w:rPr>
                <w:color w:val="AEAAAA" w:themeColor="background2" w:themeShade="BF"/>
              </w:rPr>
              <w:t>Vernetzen und Transferieren</w:t>
            </w:r>
          </w:p>
        </w:tc>
        <w:tc>
          <w:tcPr>
            <w:tcW w:w="1014" w:type="pct"/>
            <w:tcBorders>
              <w:right w:val="single" w:sz="12" w:space="0" w:color="auto"/>
            </w:tcBorders>
          </w:tcPr>
          <w:p w14:paraId="5A43FB4B" w14:textId="77777777" w:rsidR="006734BF" w:rsidRDefault="006734BF" w:rsidP="006734BF"/>
        </w:tc>
        <w:tc>
          <w:tcPr>
            <w:tcW w:w="1243" w:type="pct"/>
            <w:tcBorders>
              <w:left w:val="single" w:sz="12" w:space="0" w:color="auto"/>
            </w:tcBorders>
          </w:tcPr>
          <w:p w14:paraId="7D0C5225" w14:textId="77777777" w:rsidR="006734BF" w:rsidRDefault="006734BF" w:rsidP="006734BF"/>
        </w:tc>
        <w:tc>
          <w:tcPr>
            <w:tcW w:w="1750" w:type="pct"/>
          </w:tcPr>
          <w:p w14:paraId="5CB856D7" w14:textId="77777777" w:rsidR="006734BF" w:rsidRDefault="006734BF" w:rsidP="006734BF"/>
        </w:tc>
        <w:tc>
          <w:tcPr>
            <w:tcW w:w="304" w:type="pct"/>
            <w:tcBorders>
              <w:right w:val="single" w:sz="4" w:space="0" w:color="auto"/>
            </w:tcBorders>
          </w:tcPr>
          <w:p w14:paraId="0841685F" w14:textId="77777777" w:rsidR="006734BF" w:rsidRDefault="006734BF" w:rsidP="006734BF"/>
        </w:tc>
      </w:tr>
      <w:tr w:rsidR="006734BF" w14:paraId="63EDAB84" w14:textId="39BD93B3" w:rsidTr="006734BF">
        <w:trPr>
          <w:trHeight w:val="794"/>
        </w:trPr>
        <w:tc>
          <w:tcPr>
            <w:tcW w:w="689" w:type="pct"/>
          </w:tcPr>
          <w:p w14:paraId="69C16382" w14:textId="77777777" w:rsidR="006734BF" w:rsidRDefault="006734BF" w:rsidP="006734BF"/>
        </w:tc>
        <w:tc>
          <w:tcPr>
            <w:tcW w:w="1014" w:type="pct"/>
            <w:tcBorders>
              <w:right w:val="single" w:sz="12" w:space="0" w:color="auto"/>
            </w:tcBorders>
          </w:tcPr>
          <w:p w14:paraId="3B1370A2" w14:textId="77777777" w:rsidR="006734BF" w:rsidRDefault="006734BF" w:rsidP="006734BF"/>
        </w:tc>
        <w:tc>
          <w:tcPr>
            <w:tcW w:w="1243" w:type="pct"/>
            <w:tcBorders>
              <w:left w:val="single" w:sz="12" w:space="0" w:color="auto"/>
            </w:tcBorders>
          </w:tcPr>
          <w:p w14:paraId="73D4BABC" w14:textId="77777777" w:rsidR="006734BF" w:rsidRDefault="006734BF" w:rsidP="006734BF"/>
        </w:tc>
        <w:tc>
          <w:tcPr>
            <w:tcW w:w="1750" w:type="pct"/>
          </w:tcPr>
          <w:p w14:paraId="430CADDE" w14:textId="77777777" w:rsidR="006734BF" w:rsidRDefault="006734BF" w:rsidP="006734BF"/>
        </w:tc>
        <w:tc>
          <w:tcPr>
            <w:tcW w:w="304" w:type="pct"/>
            <w:tcBorders>
              <w:right w:val="single" w:sz="4" w:space="0" w:color="auto"/>
            </w:tcBorders>
          </w:tcPr>
          <w:p w14:paraId="38D81D88" w14:textId="77777777" w:rsidR="006734BF" w:rsidRDefault="006734BF" w:rsidP="006734BF"/>
        </w:tc>
      </w:tr>
      <w:tr w:rsidR="006734BF" w14:paraId="3D853548" w14:textId="77777777" w:rsidTr="006734BF">
        <w:trPr>
          <w:trHeight w:val="794"/>
        </w:trPr>
        <w:tc>
          <w:tcPr>
            <w:tcW w:w="689" w:type="pct"/>
          </w:tcPr>
          <w:p w14:paraId="1F58CEB8" w14:textId="77777777" w:rsidR="006734BF" w:rsidRDefault="006734BF" w:rsidP="006734BF"/>
        </w:tc>
        <w:tc>
          <w:tcPr>
            <w:tcW w:w="1014" w:type="pct"/>
            <w:tcBorders>
              <w:right w:val="single" w:sz="12" w:space="0" w:color="auto"/>
            </w:tcBorders>
          </w:tcPr>
          <w:p w14:paraId="2CFF33D9" w14:textId="77777777" w:rsidR="006734BF" w:rsidRDefault="006734BF" w:rsidP="006734BF"/>
        </w:tc>
        <w:tc>
          <w:tcPr>
            <w:tcW w:w="1243" w:type="pct"/>
            <w:tcBorders>
              <w:left w:val="single" w:sz="12" w:space="0" w:color="auto"/>
              <w:bottom w:val="single" w:sz="4" w:space="0" w:color="auto"/>
            </w:tcBorders>
          </w:tcPr>
          <w:p w14:paraId="5574DEDA" w14:textId="77777777" w:rsidR="006734BF" w:rsidRDefault="006734BF" w:rsidP="006734BF"/>
        </w:tc>
        <w:tc>
          <w:tcPr>
            <w:tcW w:w="1750" w:type="pct"/>
            <w:tcBorders>
              <w:bottom w:val="single" w:sz="4" w:space="0" w:color="auto"/>
            </w:tcBorders>
          </w:tcPr>
          <w:p w14:paraId="7F9634EC" w14:textId="77777777" w:rsidR="006734BF" w:rsidRDefault="006734BF" w:rsidP="006734BF"/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14:paraId="058795A9" w14:textId="77777777" w:rsidR="006734BF" w:rsidRDefault="006734BF" w:rsidP="006734BF"/>
        </w:tc>
      </w:tr>
    </w:tbl>
    <w:bookmarkEnd w:id="0"/>
    <w:p w14:paraId="6EEB6F77" w14:textId="1288B983" w:rsidR="00C01B71" w:rsidRDefault="006734BF" w:rsidP="00CA6869">
      <w:pPr>
        <w:jc w:val="center"/>
      </w:pPr>
      <w:r>
        <w:t>Die zu „Sichtstruktur“ gehörenden Spalten „Schüler:innenaktivität“, „Lehrer:innenaktivität“ und „Zeit“ eignen sich als Tischvorlage/Ablaufplan für den Unterricht.</w:t>
      </w:r>
    </w:p>
    <w:p w14:paraId="23B1A9FD" w14:textId="06FDFE58" w:rsidR="00437469" w:rsidRPr="00437469" w:rsidRDefault="00C01B71" w:rsidP="00437469">
      <w:pPr>
        <w:pStyle w:val="Listenabsatz"/>
        <w:ind w:left="851" w:hanging="142"/>
        <w:rPr>
          <w:vertAlign w:val="superscript"/>
        </w:rPr>
      </w:pPr>
      <w:r w:rsidRPr="00C01B71">
        <w:rPr>
          <w:b/>
          <w:bCs/>
          <w:sz w:val="28"/>
          <w:szCs w:val="28"/>
        </w:rPr>
        <w:lastRenderedPageBreak/>
        <w:t>Typische Basismodelle im Physikunterricht</w:t>
      </w:r>
    </w:p>
    <w:tbl>
      <w:tblPr>
        <w:tblStyle w:val="Tabellenraster"/>
        <w:tblpPr w:leftFromText="141" w:rightFromText="141" w:vertAnchor="page" w:horzAnchor="margin" w:tblpXSpec="center" w:tblpY="1666"/>
        <w:tblW w:w="13888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2311"/>
        <w:gridCol w:w="4625"/>
        <w:gridCol w:w="2211"/>
        <w:gridCol w:w="3182"/>
      </w:tblGrid>
      <w:tr w:rsidR="00437469" w14:paraId="76F932BC" w14:textId="77777777" w:rsidTr="00437469">
        <w:tc>
          <w:tcPr>
            <w:tcW w:w="992" w:type="dxa"/>
            <w:tcBorders>
              <w:left w:val="single" w:sz="6" w:space="0" w:color="auto"/>
            </w:tcBorders>
          </w:tcPr>
          <w:p w14:paraId="17153EE0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67" w:type="dxa"/>
          </w:tcPr>
          <w:p w14:paraId="2519DCB0" w14:textId="77777777" w:rsidR="00437469" w:rsidRPr="41A75D30" w:rsidRDefault="00437469" w:rsidP="0043746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11" w:type="dxa"/>
          </w:tcPr>
          <w:p w14:paraId="6C340B96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Konzept- oder Begriffsbildung</w:t>
            </w:r>
          </w:p>
        </w:tc>
        <w:tc>
          <w:tcPr>
            <w:tcW w:w="4625" w:type="dxa"/>
          </w:tcPr>
          <w:p w14:paraId="23AD722B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Problemlösen</w:t>
            </w:r>
          </w:p>
        </w:tc>
        <w:tc>
          <w:tcPr>
            <w:tcW w:w="2211" w:type="dxa"/>
          </w:tcPr>
          <w:p w14:paraId="50019072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Lernen durch Eigenerfahrung</w:t>
            </w:r>
          </w:p>
        </w:tc>
        <w:tc>
          <w:tcPr>
            <w:tcW w:w="3182" w:type="dxa"/>
            <w:tcBorders>
              <w:right w:val="single" w:sz="6" w:space="0" w:color="auto"/>
            </w:tcBorders>
          </w:tcPr>
          <w:p w14:paraId="670F416D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12F613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Routinebildung / </w:t>
            </w:r>
          </w:p>
          <w:p w14:paraId="4F4DCE89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Training von Fertigkeiten</w:t>
            </w:r>
          </w:p>
        </w:tc>
      </w:tr>
      <w:tr w:rsidR="00437469" w14:paraId="07F63C1C" w14:textId="77777777" w:rsidTr="00437469">
        <w:tc>
          <w:tcPr>
            <w:tcW w:w="992" w:type="dxa"/>
            <w:vMerge w:val="restart"/>
            <w:tcBorders>
              <w:left w:val="single" w:sz="6" w:space="0" w:color="auto"/>
            </w:tcBorders>
            <w:textDirection w:val="btLr"/>
            <w:vAlign w:val="center"/>
          </w:tcPr>
          <w:p w14:paraId="511C55C0" w14:textId="77777777" w:rsidR="00437469" w:rsidRDefault="00437469" w:rsidP="00437469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Lernschritt</w:t>
            </w:r>
          </w:p>
        </w:tc>
        <w:tc>
          <w:tcPr>
            <w:tcW w:w="567" w:type="dxa"/>
          </w:tcPr>
          <w:p w14:paraId="47127F8A" w14:textId="77777777" w:rsidR="00437469" w:rsidRPr="00307DB5" w:rsidRDefault="00437469" w:rsidP="004374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07DB5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2311" w:type="dxa"/>
          </w:tcPr>
          <w:p w14:paraId="2BB3B457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Vorwissen aktivieren</w:t>
            </w:r>
          </w:p>
        </w:tc>
        <w:tc>
          <w:tcPr>
            <w:tcW w:w="4625" w:type="dxa"/>
          </w:tcPr>
          <w:p w14:paraId="281A33F7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Problem erkennen</w:t>
            </w:r>
          </w:p>
        </w:tc>
        <w:tc>
          <w:tcPr>
            <w:tcW w:w="2211" w:type="dxa"/>
          </w:tcPr>
          <w:p w14:paraId="104853B7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Handlung planen</w:t>
            </w:r>
          </w:p>
        </w:tc>
        <w:tc>
          <w:tcPr>
            <w:tcW w:w="3182" w:type="dxa"/>
            <w:tcBorders>
              <w:right w:val="single" w:sz="6" w:space="0" w:color="auto"/>
            </w:tcBorders>
          </w:tcPr>
          <w:p w14:paraId="41C043CF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Handlungsschritte und Handlungsziel kennenlernen</w:t>
            </w:r>
          </w:p>
        </w:tc>
      </w:tr>
      <w:tr w:rsidR="00437469" w14:paraId="5AC848DE" w14:textId="77777777" w:rsidTr="00437469">
        <w:tc>
          <w:tcPr>
            <w:tcW w:w="992" w:type="dxa"/>
            <w:vMerge/>
          </w:tcPr>
          <w:p w14:paraId="0C6CC4D5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67" w:type="dxa"/>
          </w:tcPr>
          <w:p w14:paraId="43C7DDDF" w14:textId="77777777" w:rsidR="00437469" w:rsidRPr="00307DB5" w:rsidRDefault="00437469" w:rsidP="004374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07DB5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2311" w:type="dxa"/>
          </w:tcPr>
          <w:p w14:paraId="65977A38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Prototyp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/ Beispiel </w:t>
            </w:r>
            <w:r w:rsidRPr="41A75D30">
              <w:rPr>
                <w:rFonts w:ascii="Calibri" w:eastAsia="Calibri" w:hAnsi="Calibri" w:cs="Calibri"/>
                <w:color w:val="000000" w:themeColor="text1"/>
              </w:rPr>
              <w:t>durcharbeiten</w:t>
            </w:r>
          </w:p>
        </w:tc>
        <w:tc>
          <w:tcPr>
            <w:tcW w:w="4625" w:type="dxa"/>
          </w:tcPr>
          <w:p w14:paraId="7F3897BF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Problemstellung formulieren</w:t>
            </w:r>
          </w:p>
        </w:tc>
        <w:tc>
          <w:tcPr>
            <w:tcW w:w="2211" w:type="dxa"/>
          </w:tcPr>
          <w:p w14:paraId="39227FAF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Handlung durchführen</w:t>
            </w:r>
          </w:p>
        </w:tc>
        <w:tc>
          <w:tcPr>
            <w:tcW w:w="3182" w:type="dxa"/>
            <w:tcBorders>
              <w:right w:val="single" w:sz="6" w:space="0" w:color="auto"/>
            </w:tcBorders>
          </w:tcPr>
          <w:p w14:paraId="7B893BCE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Handlungsablauf und Regeln festlegen</w:t>
            </w:r>
          </w:p>
        </w:tc>
      </w:tr>
      <w:tr w:rsidR="00437469" w14:paraId="76638ED7" w14:textId="77777777" w:rsidTr="00437469">
        <w:tc>
          <w:tcPr>
            <w:tcW w:w="992" w:type="dxa"/>
            <w:vMerge/>
          </w:tcPr>
          <w:p w14:paraId="50A05061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67" w:type="dxa"/>
          </w:tcPr>
          <w:p w14:paraId="31386A03" w14:textId="77777777" w:rsidR="00437469" w:rsidRPr="00307DB5" w:rsidRDefault="00437469" w:rsidP="004374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07DB5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2311" w:type="dxa"/>
          </w:tcPr>
          <w:p w14:paraId="5C47C796" w14:textId="77777777" w:rsidR="00437469" w:rsidRPr="00E666A7" w:rsidRDefault="00437469" w:rsidP="00437469">
            <w:pPr>
              <w:spacing w:line="259" w:lineRule="auto"/>
              <w:rPr>
                <w:rFonts w:ascii="Calibri" w:eastAsia="Calibri" w:hAnsi="Calibri" w:cs="Calibri"/>
              </w:rPr>
            </w:pPr>
            <w:r w:rsidRPr="00E666A7">
              <w:rPr>
                <w:rFonts w:ascii="Calibri" w:eastAsia="Calibri" w:hAnsi="Calibri" w:cs="Calibri"/>
              </w:rPr>
              <w:t>Wichtige Merkmale des Konzepts aus dem Beispiel herausfiltern</w:t>
            </w:r>
          </w:p>
        </w:tc>
        <w:tc>
          <w:tcPr>
            <w:tcW w:w="4625" w:type="dxa"/>
          </w:tcPr>
          <w:p w14:paraId="48C09ECE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Lösungswege entwickeln</w:t>
            </w:r>
          </w:p>
        </w:tc>
        <w:tc>
          <w:tcPr>
            <w:tcW w:w="2211" w:type="dxa"/>
          </w:tcPr>
          <w:p w14:paraId="20993275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666A7">
              <w:rPr>
                <w:rFonts w:ascii="Calibri" w:eastAsia="Calibri" w:hAnsi="Calibri" w:cs="Calibri"/>
              </w:rPr>
              <w:t>Handlung reflektieren und zusammenfassen</w:t>
            </w:r>
          </w:p>
        </w:tc>
        <w:tc>
          <w:tcPr>
            <w:tcW w:w="3182" w:type="dxa"/>
            <w:tcBorders>
              <w:right w:val="single" w:sz="6" w:space="0" w:color="auto"/>
            </w:tcBorders>
          </w:tcPr>
          <w:p w14:paraId="30318261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Handlungsablauf schrittweise durchführen, abgleichen</w:t>
            </w:r>
            <w:r>
              <w:rPr>
                <w:rFonts w:ascii="Calibri" w:eastAsia="Calibri" w:hAnsi="Calibri" w:cs="Calibri"/>
                <w:strike/>
                <w:color w:val="000000" w:themeColor="text1"/>
              </w:rPr>
              <w:t xml:space="preserve"> </w:t>
            </w:r>
            <w:r w:rsidRPr="41A75D30">
              <w:rPr>
                <w:rFonts w:ascii="Calibri" w:eastAsia="Calibri" w:hAnsi="Calibri" w:cs="Calibri"/>
                <w:color w:val="000000" w:themeColor="text1"/>
              </w:rPr>
              <w:t>und ggfs. korrigieren</w:t>
            </w:r>
          </w:p>
        </w:tc>
      </w:tr>
      <w:tr w:rsidR="00437469" w14:paraId="443C2E6B" w14:textId="77777777" w:rsidTr="00437469">
        <w:tc>
          <w:tcPr>
            <w:tcW w:w="992" w:type="dxa"/>
            <w:vMerge/>
          </w:tcPr>
          <w:p w14:paraId="646BB282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67" w:type="dxa"/>
          </w:tcPr>
          <w:p w14:paraId="12AC0E5B" w14:textId="77777777" w:rsidR="00437469" w:rsidRPr="00307DB5" w:rsidRDefault="00437469" w:rsidP="004374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07DB5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2311" w:type="dxa"/>
          </w:tcPr>
          <w:p w14:paraId="6DAF6676" w14:textId="77777777" w:rsidR="00437469" w:rsidRPr="00E666A7" w:rsidRDefault="00437469" w:rsidP="00437469">
            <w:pPr>
              <w:spacing w:line="259" w:lineRule="auto"/>
              <w:rPr>
                <w:rFonts w:ascii="Calibri" w:eastAsia="Calibri" w:hAnsi="Calibri" w:cs="Calibri"/>
              </w:rPr>
            </w:pPr>
            <w:r w:rsidRPr="00E666A7">
              <w:rPr>
                <w:rFonts w:ascii="Calibri" w:eastAsia="Calibri" w:hAnsi="Calibri" w:cs="Calibri"/>
              </w:rPr>
              <w:t>Konzept festigen</w:t>
            </w:r>
          </w:p>
        </w:tc>
        <w:tc>
          <w:tcPr>
            <w:tcW w:w="4625" w:type="dxa"/>
          </w:tcPr>
          <w:p w14:paraId="7CFABFEA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Lösungswege prüfen</w:t>
            </w:r>
          </w:p>
        </w:tc>
        <w:tc>
          <w:tcPr>
            <w:tcW w:w="2211" w:type="dxa"/>
          </w:tcPr>
          <w:p w14:paraId="3AA1685F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Verallgemeinern</w:t>
            </w:r>
          </w:p>
        </w:tc>
        <w:tc>
          <w:tcPr>
            <w:tcW w:w="3182" w:type="dxa"/>
            <w:tcBorders>
              <w:right w:val="single" w:sz="6" w:space="0" w:color="auto"/>
            </w:tcBorders>
          </w:tcPr>
          <w:p w14:paraId="5D2DE1CC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A0ABC">
              <w:t>Handlung und Handlungsschritte evaluieren</w:t>
            </w:r>
          </w:p>
        </w:tc>
      </w:tr>
      <w:tr w:rsidR="00437469" w14:paraId="4F7AD5BA" w14:textId="77777777" w:rsidTr="00437469">
        <w:tc>
          <w:tcPr>
            <w:tcW w:w="992" w:type="dxa"/>
            <w:vMerge/>
          </w:tcPr>
          <w:p w14:paraId="53CD9A82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67" w:type="dxa"/>
          </w:tcPr>
          <w:p w14:paraId="11AD4CB0" w14:textId="77777777" w:rsidR="00437469" w:rsidRPr="00307DB5" w:rsidRDefault="00437469" w:rsidP="004374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07DB5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2311" w:type="dxa"/>
          </w:tcPr>
          <w:p w14:paraId="4063BF26" w14:textId="77777777" w:rsidR="00437469" w:rsidRPr="00307DB5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307DB5">
              <w:rPr>
                <w:rFonts w:ascii="Calibri" w:eastAsia="Calibri" w:hAnsi="Calibri" w:cs="Calibri"/>
                <w:color w:val="000000" w:themeColor="text1"/>
              </w:rPr>
              <w:t xml:space="preserve">Vernetzen </w:t>
            </w:r>
            <w:r>
              <w:rPr>
                <w:rFonts w:ascii="Calibri" w:eastAsia="Calibri" w:hAnsi="Calibri" w:cs="Calibri"/>
                <w:color w:val="000000" w:themeColor="text1"/>
              </w:rPr>
              <w:t>und</w:t>
            </w:r>
            <w:r w:rsidRPr="00307DB5">
              <w:rPr>
                <w:rFonts w:ascii="Calibri" w:eastAsia="Calibri" w:hAnsi="Calibri" w:cs="Calibri"/>
                <w:color w:val="000000" w:themeColor="text1"/>
              </w:rPr>
              <w:t xml:space="preserve"> Transferieren</w:t>
            </w:r>
          </w:p>
        </w:tc>
        <w:tc>
          <w:tcPr>
            <w:tcW w:w="4625" w:type="dxa"/>
          </w:tcPr>
          <w:p w14:paraId="4DA8EC05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Lösungswege auf ähnliche Probleme anwenden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211" w:type="dxa"/>
          </w:tcPr>
          <w:p w14:paraId="64736623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A75D30">
              <w:rPr>
                <w:rFonts w:ascii="Calibri" w:eastAsia="Calibri" w:hAnsi="Calibri" w:cs="Calibri"/>
                <w:color w:val="000000" w:themeColor="text1"/>
              </w:rPr>
              <w:t>Mit bisherigen Erfahrungen vernetzen</w:t>
            </w:r>
          </w:p>
        </w:tc>
        <w:tc>
          <w:tcPr>
            <w:tcW w:w="3182" w:type="dxa"/>
            <w:tcBorders>
              <w:right w:val="single" w:sz="6" w:space="0" w:color="auto"/>
            </w:tcBorders>
          </w:tcPr>
          <w:p w14:paraId="3A224341" w14:textId="77777777" w:rsidR="00437469" w:rsidRDefault="00437469" w:rsidP="004374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A0ABC">
              <w:t>Handlung wiederholen und automatisieren</w:t>
            </w:r>
          </w:p>
        </w:tc>
      </w:tr>
    </w:tbl>
    <w:p w14:paraId="14E232FE" w14:textId="77777777" w:rsidR="004050BD" w:rsidRDefault="004050BD" w:rsidP="00437469"/>
    <w:p w14:paraId="3AD8905A" w14:textId="77777777" w:rsidR="004050BD" w:rsidRDefault="004050BD" w:rsidP="00096783">
      <w:pPr>
        <w:pStyle w:val="Listenabsatz"/>
        <w:ind w:left="708"/>
      </w:pPr>
    </w:p>
    <w:p w14:paraId="5F0F92A2" w14:textId="3666147E" w:rsidR="004050BD" w:rsidRDefault="004050BD" w:rsidP="00096783">
      <w:pPr>
        <w:pStyle w:val="Listenabsatz"/>
        <w:ind w:left="708"/>
      </w:pPr>
    </w:p>
    <w:p w14:paraId="052CEA09" w14:textId="271B20F4" w:rsidR="00437469" w:rsidRDefault="00437469" w:rsidP="00096783">
      <w:pPr>
        <w:pStyle w:val="Listenabsatz"/>
        <w:ind w:left="708"/>
      </w:pPr>
    </w:p>
    <w:p w14:paraId="56CC07A2" w14:textId="6C4DA744" w:rsidR="00437469" w:rsidRDefault="00437469" w:rsidP="00096783">
      <w:pPr>
        <w:pStyle w:val="Listenabsatz"/>
        <w:ind w:left="708"/>
      </w:pPr>
    </w:p>
    <w:p w14:paraId="7A16DE9A" w14:textId="5A66A05F" w:rsidR="00437469" w:rsidRDefault="00437469" w:rsidP="00096783">
      <w:pPr>
        <w:pStyle w:val="Listenabsatz"/>
        <w:ind w:left="708"/>
      </w:pPr>
    </w:p>
    <w:p w14:paraId="2E23420A" w14:textId="19A95832" w:rsidR="00437469" w:rsidRDefault="00437469" w:rsidP="00096783">
      <w:pPr>
        <w:pStyle w:val="Listenabsatz"/>
        <w:ind w:left="708"/>
      </w:pPr>
    </w:p>
    <w:p w14:paraId="10A9327C" w14:textId="46027AFD" w:rsidR="00437469" w:rsidRDefault="00437469" w:rsidP="00096783">
      <w:pPr>
        <w:pStyle w:val="Listenabsatz"/>
        <w:ind w:left="708"/>
      </w:pPr>
    </w:p>
    <w:p w14:paraId="683521BC" w14:textId="595C23BA" w:rsidR="00437469" w:rsidRDefault="00437469" w:rsidP="00096783">
      <w:pPr>
        <w:pStyle w:val="Listenabsatz"/>
        <w:ind w:left="708"/>
      </w:pPr>
    </w:p>
    <w:p w14:paraId="3ED38F21" w14:textId="77777777" w:rsidR="00437469" w:rsidRDefault="00437469" w:rsidP="00096783">
      <w:pPr>
        <w:pStyle w:val="Listenabsatz"/>
        <w:ind w:left="708"/>
      </w:pPr>
    </w:p>
    <w:p w14:paraId="0F63E08E" w14:textId="77777777" w:rsidR="004050BD" w:rsidRDefault="004050BD" w:rsidP="00096783">
      <w:pPr>
        <w:pStyle w:val="Listenabsatz"/>
        <w:ind w:left="708"/>
      </w:pPr>
    </w:p>
    <w:p w14:paraId="752932D3" w14:textId="77777777" w:rsidR="004050BD" w:rsidRDefault="004050BD" w:rsidP="00096783">
      <w:pPr>
        <w:pStyle w:val="Listenabsatz"/>
        <w:ind w:left="708"/>
      </w:pPr>
    </w:p>
    <w:p w14:paraId="4D2521CF" w14:textId="77777777" w:rsidR="004050BD" w:rsidRDefault="004050BD" w:rsidP="00096783">
      <w:pPr>
        <w:pStyle w:val="Listenabsatz"/>
        <w:ind w:left="708"/>
      </w:pPr>
    </w:p>
    <w:p w14:paraId="16D0267D" w14:textId="77777777" w:rsidR="004050BD" w:rsidRDefault="004050BD" w:rsidP="00096783">
      <w:pPr>
        <w:pStyle w:val="Listenabsatz"/>
        <w:ind w:left="708"/>
      </w:pPr>
    </w:p>
    <w:p w14:paraId="12F31967" w14:textId="77777777" w:rsidR="004050BD" w:rsidRDefault="004050BD" w:rsidP="00096783">
      <w:pPr>
        <w:pStyle w:val="Listenabsatz"/>
        <w:ind w:left="708"/>
      </w:pPr>
    </w:p>
    <w:p w14:paraId="23A473E8" w14:textId="77777777" w:rsidR="004050BD" w:rsidRDefault="004050BD" w:rsidP="00096783">
      <w:pPr>
        <w:pStyle w:val="Listenabsatz"/>
        <w:ind w:left="708"/>
      </w:pPr>
    </w:p>
    <w:p w14:paraId="5BAE90CB" w14:textId="13223DAB" w:rsidR="00096783" w:rsidRDefault="00235C1C" w:rsidP="00096783">
      <w:pPr>
        <w:pStyle w:val="Listenabsatz"/>
        <w:ind w:left="708"/>
      </w:pPr>
      <w:bookmarkStart w:id="1" w:name="_Hlk107482512"/>
      <w:r>
        <w:t>Basismodelle sind ein Konzept nach Fritz Oser, an dem sich der Stundenplanungsraster des Unterrichtsfach</w:t>
      </w:r>
      <w:r w:rsidR="00966FAA">
        <w:t>s</w:t>
      </w:r>
      <w:r>
        <w:t xml:space="preserve"> Physik anlehnt.</w:t>
      </w:r>
    </w:p>
    <w:p w14:paraId="5A344154" w14:textId="52F5A698" w:rsidR="00235C1C" w:rsidRPr="00CA6869" w:rsidRDefault="00235C1C" w:rsidP="00096783">
      <w:pPr>
        <w:pStyle w:val="Listenabsatz"/>
        <w:ind w:left="708"/>
        <w:rPr>
          <w:vertAlign w:val="superscript"/>
        </w:rPr>
      </w:pPr>
      <w:r>
        <w:t>Weitere Informationen finden sich z.B.</w:t>
      </w:r>
      <w:r w:rsidR="00966FAA">
        <w:t xml:space="preserve"> </w:t>
      </w:r>
      <w:r w:rsidRPr="00EC34EF">
        <w:rPr>
          <w:rFonts w:cstheme="minorHAnsi"/>
        </w:rPr>
        <w:t>unter:</w:t>
      </w:r>
    </w:p>
    <w:p w14:paraId="21BB14B3" w14:textId="77777777" w:rsidR="00235C1C" w:rsidRPr="0031237A" w:rsidRDefault="00235C1C" w:rsidP="00235C1C">
      <w:pPr>
        <w:ind w:left="1560" w:hanging="142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437469">
        <w:rPr>
          <w:rFonts w:cstheme="minorHAnsi"/>
          <w:color w:val="222222"/>
          <w:sz w:val="20"/>
          <w:szCs w:val="20"/>
          <w:shd w:val="clear" w:color="auto" w:fill="FFFFFF"/>
          <w:lang w:val="fr-FR"/>
        </w:rPr>
        <w:t xml:space="preserve">Elsässer, T., &amp; Institut suisse de pédagogie pour la formation professionnelle. </w:t>
      </w:r>
      <w:r w:rsidRPr="0031237A">
        <w:rPr>
          <w:rFonts w:cstheme="minorHAnsi"/>
          <w:color w:val="222222"/>
          <w:sz w:val="20"/>
          <w:szCs w:val="20"/>
          <w:shd w:val="clear" w:color="auto" w:fill="FFFFFF"/>
        </w:rPr>
        <w:t>(2000). </w:t>
      </w:r>
      <w:r w:rsidRPr="0031237A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Choreografien unterrichtlichen Lernens als Konzeptionsansatz für eine Berufsfelddidaktik</w:t>
      </w:r>
      <w:r w:rsidRPr="0031237A">
        <w:rPr>
          <w:rFonts w:cstheme="minorHAnsi"/>
          <w:color w:val="222222"/>
          <w:sz w:val="20"/>
          <w:szCs w:val="20"/>
          <w:shd w:val="clear" w:color="auto" w:fill="FFFFFF"/>
        </w:rPr>
        <w:t>. Schweizerisches Institut für Berufspädagogik.</w:t>
      </w:r>
    </w:p>
    <w:p w14:paraId="2115E10F" w14:textId="6AA77D4A" w:rsidR="00235C1C" w:rsidRPr="0031237A" w:rsidRDefault="00235C1C" w:rsidP="00437469">
      <w:pPr>
        <w:ind w:left="1560" w:hanging="142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31237A">
        <w:rPr>
          <w:rFonts w:cstheme="minorHAnsi"/>
          <w:color w:val="222222"/>
          <w:sz w:val="20"/>
          <w:szCs w:val="20"/>
          <w:shd w:val="clear" w:color="auto" w:fill="FFFFFF"/>
        </w:rPr>
        <w:t>Oser, F., &amp; Sarasin, S. (1995). Basismodelle des Unterrichts: von der Sequenzierung als Lernerleichterung. </w:t>
      </w:r>
      <w:r w:rsidR="00437469">
        <w:rPr>
          <w:rFonts w:cstheme="minorHAnsi"/>
          <w:color w:val="222222"/>
          <w:sz w:val="20"/>
          <w:szCs w:val="20"/>
          <w:shd w:val="clear" w:color="auto" w:fill="FFFFFF"/>
        </w:rPr>
        <w:br/>
      </w:r>
      <w:r w:rsidRPr="0031237A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LLF-Berichte/Universität Potsdam, Zentrum für Lehrerbildung</w:t>
      </w:r>
      <w:r w:rsidRPr="0031237A">
        <w:rPr>
          <w:rFonts w:cstheme="minorHAnsi"/>
          <w:color w:val="222222"/>
          <w:sz w:val="20"/>
          <w:szCs w:val="20"/>
          <w:shd w:val="clear" w:color="auto" w:fill="FFFFFF"/>
        </w:rPr>
        <w:t>, </w:t>
      </w:r>
      <w:r w:rsidRPr="0031237A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11</w:t>
      </w:r>
      <w:r w:rsidRPr="0031237A">
        <w:rPr>
          <w:rFonts w:cstheme="minorHAnsi"/>
          <w:color w:val="222222"/>
          <w:sz w:val="20"/>
          <w:szCs w:val="20"/>
          <w:shd w:val="clear" w:color="auto" w:fill="FFFFFF"/>
        </w:rPr>
        <w:t xml:space="preserve">. </w:t>
      </w:r>
    </w:p>
    <w:bookmarkEnd w:id="1"/>
    <w:p w14:paraId="731AC9F1" w14:textId="53240121" w:rsidR="00235C1C" w:rsidRDefault="00235C1C" w:rsidP="00231861">
      <w:pPr>
        <w:ind w:left="708"/>
        <w:rPr>
          <w:sz w:val="18"/>
          <w:szCs w:val="18"/>
        </w:rPr>
      </w:pPr>
    </w:p>
    <w:p w14:paraId="274C3DCF" w14:textId="32EBFA7A" w:rsidR="00197CAD" w:rsidRDefault="00197CAD" w:rsidP="00231861">
      <w:pPr>
        <w:ind w:left="708"/>
        <w:rPr>
          <w:sz w:val="18"/>
          <w:szCs w:val="18"/>
        </w:rPr>
      </w:pPr>
    </w:p>
    <w:p w14:paraId="4B7F705C" w14:textId="5526C8CB" w:rsidR="00313CC1" w:rsidRDefault="00313CC1" w:rsidP="00231861">
      <w:pPr>
        <w:ind w:left="708"/>
        <w:rPr>
          <w:sz w:val="18"/>
          <w:szCs w:val="18"/>
        </w:rPr>
      </w:pPr>
    </w:p>
    <w:p w14:paraId="4BF1EB7D" w14:textId="77777777" w:rsidR="00437469" w:rsidRDefault="00437469" w:rsidP="00231861">
      <w:pPr>
        <w:ind w:left="708"/>
        <w:rPr>
          <w:sz w:val="18"/>
          <w:szCs w:val="18"/>
        </w:rPr>
      </w:pPr>
    </w:p>
    <w:p w14:paraId="52FA56ED" w14:textId="77777777" w:rsidR="00313CC1" w:rsidRDefault="00313CC1" w:rsidP="00231861">
      <w:pPr>
        <w:ind w:left="708"/>
        <w:rPr>
          <w:sz w:val="18"/>
          <w:szCs w:val="18"/>
        </w:rPr>
      </w:pPr>
    </w:p>
    <w:p w14:paraId="73C7438D" w14:textId="77777777" w:rsidR="00313CC1" w:rsidRDefault="00313CC1" w:rsidP="00231861">
      <w:pPr>
        <w:ind w:left="708"/>
        <w:rPr>
          <w:sz w:val="18"/>
          <w:szCs w:val="18"/>
        </w:rPr>
      </w:pPr>
    </w:p>
    <w:p w14:paraId="28457059" w14:textId="0AF3D516" w:rsidR="00197CAD" w:rsidRDefault="00197CAD" w:rsidP="00231861">
      <w:pPr>
        <w:ind w:left="708"/>
        <w:rPr>
          <w:sz w:val="18"/>
          <w:szCs w:val="18"/>
        </w:rPr>
      </w:pPr>
    </w:p>
    <w:p w14:paraId="1C196128" w14:textId="3E776312" w:rsidR="00197CAD" w:rsidRPr="00313CC1" w:rsidRDefault="00197CAD" w:rsidP="00313CC1">
      <w:pPr>
        <w:ind w:left="708"/>
        <w:rPr>
          <w:rFonts w:cstheme="minorHAnsi"/>
          <w:sz w:val="20"/>
          <w:szCs w:val="20"/>
        </w:rPr>
      </w:pPr>
      <w:r w:rsidRPr="00313CC1">
        <w:rPr>
          <w:rFonts w:cstheme="minorHAnsi"/>
          <w:sz w:val="20"/>
          <w:szCs w:val="20"/>
        </w:rPr>
        <w:t xml:space="preserve">Dieser Stundenplanungsraster ist unter Creative Commons </w:t>
      </w:r>
      <w:r w:rsidR="00313CC1">
        <w:rPr>
          <w:rFonts w:cstheme="minorHAnsi"/>
          <w:sz w:val="20"/>
          <w:szCs w:val="20"/>
        </w:rPr>
        <w:t>(</w:t>
      </w:r>
      <w:hyperlink r:id="rId8" w:tgtFrame="_blank" w:history="1">
        <w:r w:rsidR="00313CC1" w:rsidRPr="00313CC1">
          <w:rPr>
            <w:rStyle w:val="Hyperlink"/>
            <w:rFonts w:cstheme="minorHAnsi"/>
            <w:color w:val="D14500"/>
            <w:sz w:val="20"/>
            <w:szCs w:val="20"/>
            <w:shd w:val="clear" w:color="auto" w:fill="FFFFFF"/>
          </w:rPr>
          <w:t>CC BY-SA 4.0</w:t>
        </w:r>
      </w:hyperlink>
      <w:r w:rsidR="00313CC1">
        <w:rPr>
          <w:rFonts w:cstheme="minorHAnsi"/>
          <w:sz w:val="20"/>
          <w:szCs w:val="20"/>
        </w:rPr>
        <w:t xml:space="preserve">) </w:t>
      </w:r>
      <w:r w:rsidRPr="00313CC1">
        <w:rPr>
          <w:rFonts w:cstheme="minorHAnsi"/>
          <w:sz w:val="20"/>
          <w:szCs w:val="20"/>
        </w:rPr>
        <w:t>lizensiert: „</w:t>
      </w:r>
      <w:hyperlink r:id="rId9" w:tgtFrame="_blank" w:history="1">
        <w:r w:rsidRPr="00313CC1">
          <w:rPr>
            <w:rStyle w:val="Hyperlink"/>
            <w:rFonts w:cstheme="minorHAnsi"/>
            <w:color w:val="D14500"/>
            <w:sz w:val="20"/>
            <w:szCs w:val="20"/>
            <w:shd w:val="clear" w:color="auto" w:fill="FFFFFF"/>
          </w:rPr>
          <w:t>Stundenplanungsraster Physikdidaktik Graz V2</w:t>
        </w:r>
      </w:hyperlink>
      <w:r w:rsidRPr="00313CC1">
        <w:rPr>
          <w:rFonts w:cstheme="minorHAnsi"/>
          <w:sz w:val="20"/>
          <w:szCs w:val="20"/>
        </w:rPr>
        <w:t>“ von Physikdidaktik Graz (pdg)</w:t>
      </w:r>
      <w:r w:rsidR="00313CC1" w:rsidRPr="00313CC1">
        <w:rPr>
          <w:rFonts w:cstheme="minorHAnsi"/>
          <w:sz w:val="20"/>
          <w:szCs w:val="20"/>
        </w:rPr>
        <w:t xml:space="preserve">, </w:t>
      </w:r>
      <w:r w:rsidR="00313CC1" w:rsidRPr="00313CC1">
        <w:rPr>
          <w:rFonts w:cstheme="minorHAnsi"/>
          <w:color w:val="333333"/>
          <w:sz w:val="20"/>
          <w:szCs w:val="20"/>
          <w:shd w:val="clear" w:color="auto" w:fill="FFFFFF"/>
        </w:rPr>
        <w:t>© 2022 </w:t>
      </w:r>
    </w:p>
    <w:sectPr w:rsidR="00197CAD" w:rsidRPr="00313CC1" w:rsidSect="00F20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AB"/>
    <w:rsid w:val="00096783"/>
    <w:rsid w:val="000F2A8D"/>
    <w:rsid w:val="00153C00"/>
    <w:rsid w:val="00197CAD"/>
    <w:rsid w:val="001A3BAB"/>
    <w:rsid w:val="00231861"/>
    <w:rsid w:val="00235C1C"/>
    <w:rsid w:val="00236A24"/>
    <w:rsid w:val="002B5356"/>
    <w:rsid w:val="00313CC1"/>
    <w:rsid w:val="00353B23"/>
    <w:rsid w:val="0036466E"/>
    <w:rsid w:val="00373EF0"/>
    <w:rsid w:val="003D35A7"/>
    <w:rsid w:val="00402253"/>
    <w:rsid w:val="004050BD"/>
    <w:rsid w:val="00411E80"/>
    <w:rsid w:val="00437469"/>
    <w:rsid w:val="0056401D"/>
    <w:rsid w:val="00585FD9"/>
    <w:rsid w:val="00593826"/>
    <w:rsid w:val="005A004C"/>
    <w:rsid w:val="005A6439"/>
    <w:rsid w:val="005D2A3E"/>
    <w:rsid w:val="005D7FDA"/>
    <w:rsid w:val="0060284D"/>
    <w:rsid w:val="006734BF"/>
    <w:rsid w:val="00697982"/>
    <w:rsid w:val="006B2458"/>
    <w:rsid w:val="00787ECA"/>
    <w:rsid w:val="00794FA2"/>
    <w:rsid w:val="00827D20"/>
    <w:rsid w:val="00894703"/>
    <w:rsid w:val="008B78DE"/>
    <w:rsid w:val="00966FAA"/>
    <w:rsid w:val="009809BD"/>
    <w:rsid w:val="009E0800"/>
    <w:rsid w:val="009F395E"/>
    <w:rsid w:val="00A25E5E"/>
    <w:rsid w:val="00A56D58"/>
    <w:rsid w:val="00A669DA"/>
    <w:rsid w:val="00B0760F"/>
    <w:rsid w:val="00B80CEA"/>
    <w:rsid w:val="00B82DE7"/>
    <w:rsid w:val="00BB47D6"/>
    <w:rsid w:val="00BC43FF"/>
    <w:rsid w:val="00BD49F4"/>
    <w:rsid w:val="00C01B71"/>
    <w:rsid w:val="00C04810"/>
    <w:rsid w:val="00C44E11"/>
    <w:rsid w:val="00CA6869"/>
    <w:rsid w:val="00D9583A"/>
    <w:rsid w:val="00E26043"/>
    <w:rsid w:val="00E56A19"/>
    <w:rsid w:val="00E72EE5"/>
    <w:rsid w:val="00E77FAF"/>
    <w:rsid w:val="00EB2AC3"/>
    <w:rsid w:val="00EC34EF"/>
    <w:rsid w:val="00EF260F"/>
    <w:rsid w:val="00F2058F"/>
    <w:rsid w:val="0A0F5852"/>
    <w:rsid w:val="5BC747C9"/>
    <w:rsid w:val="61A571B0"/>
    <w:rsid w:val="6F01DB62"/>
    <w:rsid w:val="783EA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8801"/>
  <w15:chartTrackingRefBased/>
  <w15:docId w15:val="{294D15A6-F489-4A9C-856D-9565FAEC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BibliographyEntryCitaviBasis-Stilv20">
    <w:name w:val="Citavi Bibliography Entry (Citavi Basis-Stil v20)"/>
    <w:basedOn w:val="Standard"/>
    <w:next w:val="Standard"/>
    <w:rsid w:val="00402253"/>
    <w:pPr>
      <w:spacing w:after="120"/>
    </w:pPr>
    <w:rPr>
      <w:rFonts w:eastAsiaTheme="minorEastAsia"/>
      <w:lang w:eastAsia="de-AT"/>
    </w:rPr>
  </w:style>
  <w:style w:type="paragraph" w:customStyle="1" w:styleId="CitaviBibliographyHeading">
    <w:name w:val="Citavi Bibliography Heading"/>
    <w:basedOn w:val="berschrift1"/>
    <w:rsid w:val="00402253"/>
    <w:rPr>
      <w:rFonts w:hAnsiTheme="minorHAnsi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2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Standard"/>
    <w:rsid w:val="00E5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">
    <w:name w:val="normaltextrun"/>
    <w:basedOn w:val="Absatz-Standardschriftart"/>
    <w:rsid w:val="00E56A19"/>
  </w:style>
  <w:style w:type="character" w:customStyle="1" w:styleId="eop">
    <w:name w:val="eop"/>
    <w:basedOn w:val="Absatz-Standardschriftart"/>
    <w:rsid w:val="00E56A19"/>
  </w:style>
  <w:style w:type="paragraph" w:styleId="Listenabsatz">
    <w:name w:val="List Paragraph"/>
    <w:basedOn w:val="Standard"/>
    <w:uiPriority w:val="34"/>
    <w:qFormat/>
    <w:rsid w:val="00235C1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5C1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13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4.0/?ref=chooser-v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view.officeapps.live.com/op/view.aspx?src=https%3A%2F%2Fwebadmin.uni-graz.at%2Ffileadmin%2Fnawi-institute%2FPhysik%2FPhysikdidaktik%2FStudieren%2FPPS%2FPlanungsraster_Stunde_Mai22_V1.docx&amp;wdOrigin=BROWSELI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4C4766-F87E-444A-BAC2-884D986E0466}">
  <we:reference id="wa200002891" version="2021.3.29.10" store="de-DE" storeType="OMEX"/>
  <we:alternateReferences>
    <we:reference id="WA200002891" version="2021.3.29.10" store="" storeType="OMEX"/>
  </we:alternateReferences>
  <we:properties>
    <we:property name="CitaviDocumentProperty_1007" value="&quot;2018dcf0-34e4-f12e-d5e2-27f7f198f51a&quot;"/>
    <we:property name="CitaviDocumentProperty_1008" value="&quot;references&quot;"/>
    <we:property name="CitaviDocumentProperty_18" value="7"/>
    <we:property name="CitaviDocumentProperty_19" value="8"/>
    <we:property name="CitaviDocumentProperty_31" value="&quot;a7jqbaoo04lwvvjbksujn0vd2pmiiy8fwyni4bye33to&quot;"/>
    <we:property name="CitaviDocumentProperty_33" value="&quot;{\&quot;CitationSystem\&quot;:1,\&quot;FileName\&quot;:\&quot;CitaviDefaultCitationStyle_de.ccs\&quot;,\&quot;Name\&quot;:\&quot;Citavi Basis-Stil\&quot;,\&quot;Id\&quot;:\&quot;f1ed8f7d-1c65-4f06-ad48-3e96e725bea1\&quot;,\&quot;Version\&quot;:20}&quot;"/>
    <we:property name="CitaviDocumentProperty_7" value="&quot;Literatur Milan&quot;"/>
    <we:property name="CitaviDocumentProperty_34" value="1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A52652A7484EBC72A247D0E7D1D1" ma:contentTypeVersion="2" ma:contentTypeDescription="Ein neues Dokument erstellen." ma:contentTypeScope="" ma:versionID="9e1e121dfd984b44273ba27a786c32c7">
  <xsd:schema xmlns:xsd="http://www.w3.org/2001/XMLSchema" xmlns:xs="http://www.w3.org/2001/XMLSchema" xmlns:p="http://schemas.microsoft.com/office/2006/metadata/properties" xmlns:ns2="0e9062c8-2c12-462c-904a-b2fe9aed5ac7" targetNamespace="http://schemas.microsoft.com/office/2006/metadata/properties" ma:root="true" ma:fieldsID="263c8ec671bb7f2161eee9ecc81bb90b" ns2:_="">
    <xsd:import namespace="0e9062c8-2c12-462c-904a-b2fe9aed5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62c8-2c12-462c-904a-b2fe9aed5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13B9F-D9EB-43E2-8407-D1BC97C35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B093D-BF2B-4012-B1FB-CACAE59D2763}">
  <ds:schemaRefs>
    <ds:schemaRef ds:uri="http://schemas.microsoft.com/office/2006/documentManagement/types"/>
    <ds:schemaRef ds:uri="http://purl.org/dc/dcmitype/"/>
    <ds:schemaRef ds:uri="0e9062c8-2c12-462c-904a-b2fe9aed5ac7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D56854-3EF8-48D8-BF01-4DA8009E46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25E0C-02E2-47E4-A570-711F1BD23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62c8-2c12-462c-904a-b2fe9aed5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Obczovsky, Markus (markus.obczovsky@uni-graz.at)</dc:creator>
  <cp:keywords/>
  <dc:description/>
  <cp:lastModifiedBy>Nemling, Milan (milan.nemling@uni-graz.at)</cp:lastModifiedBy>
  <cp:revision>2</cp:revision>
  <dcterms:created xsi:type="dcterms:W3CDTF">2022-07-19T08:24:00Z</dcterms:created>
  <dcterms:modified xsi:type="dcterms:W3CDTF">2022-07-19T08:24:00Z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0x01010037B8A52652A7484EBC72A247D0E7D1D1</vt:lpwstr>
  </property>
  <property fmtid="{D5CDD505-2E9C-101B-9397-08002B2CF9AE}" pid="3" name="MediaServiceImageTags">
    <vt:lpwstr/>
  </property>
  <property fmtid="{D5CDD505-2E9C-101B-9397-08002B2CF9AE}" pid="4" name="Order">
    <vt:r8>20500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