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EFF9" w14:textId="77777777" w:rsidR="008C7DF8" w:rsidRPr="00367799" w:rsidRDefault="008C7DF8" w:rsidP="008C7DF8">
      <w:pPr>
        <w:rPr>
          <w:b/>
          <w:sz w:val="28"/>
          <w:szCs w:val="28"/>
          <w:u w:val="single"/>
        </w:rPr>
      </w:pPr>
      <w:r w:rsidRPr="00367799">
        <w:rPr>
          <w:b/>
          <w:sz w:val="28"/>
          <w:szCs w:val="28"/>
          <w:u w:val="single"/>
        </w:rPr>
        <w:t xml:space="preserve">Literaturliste </w:t>
      </w:r>
      <w:r w:rsidR="00793D54" w:rsidRPr="00367799">
        <w:rPr>
          <w:b/>
          <w:sz w:val="28"/>
          <w:szCs w:val="28"/>
          <w:u w:val="single"/>
        </w:rPr>
        <w:t>–</w:t>
      </w:r>
      <w:r w:rsidRPr="00367799">
        <w:rPr>
          <w:b/>
          <w:sz w:val="28"/>
          <w:szCs w:val="28"/>
          <w:u w:val="single"/>
        </w:rPr>
        <w:t xml:space="preserve"> Masterprüfung</w:t>
      </w:r>
    </w:p>
    <w:p w14:paraId="504EF3C8" w14:textId="77777777" w:rsidR="00367799" w:rsidRPr="00367799" w:rsidRDefault="00367799" w:rsidP="008C7DF8">
      <w:pPr>
        <w:rPr>
          <w:b/>
          <w:sz w:val="24"/>
          <w:szCs w:val="24"/>
        </w:rPr>
      </w:pPr>
    </w:p>
    <w:p w14:paraId="7FEB0EB4" w14:textId="77777777" w:rsidR="008C7DF8" w:rsidRPr="00367799" w:rsidRDefault="008C7DF8" w:rsidP="008C7DF8">
      <w:pPr>
        <w:rPr>
          <w:sz w:val="28"/>
          <w:szCs w:val="28"/>
        </w:rPr>
      </w:pPr>
      <w:r w:rsidRPr="00367799">
        <w:rPr>
          <w:sz w:val="28"/>
          <w:szCs w:val="28"/>
        </w:rPr>
        <w:t>Liebe Studierende,</w:t>
      </w:r>
    </w:p>
    <w:p w14:paraId="77A0016E" w14:textId="77777777" w:rsidR="008C7DF8" w:rsidRPr="00367799" w:rsidRDefault="008C7DF8" w:rsidP="00793D54">
      <w:pPr>
        <w:jc w:val="both"/>
        <w:rPr>
          <w:sz w:val="28"/>
          <w:szCs w:val="28"/>
        </w:rPr>
      </w:pPr>
      <w:r w:rsidRPr="00367799">
        <w:rPr>
          <w:sz w:val="28"/>
          <w:szCs w:val="28"/>
        </w:rPr>
        <w:t xml:space="preserve">für die Masterprüfung </w:t>
      </w:r>
      <w:r w:rsidR="00ED0C54" w:rsidRPr="00367799">
        <w:rPr>
          <w:sz w:val="28"/>
          <w:szCs w:val="28"/>
        </w:rPr>
        <w:t xml:space="preserve">bitte ich Sie, </w:t>
      </w:r>
      <w:r w:rsidRPr="00367799">
        <w:rPr>
          <w:sz w:val="28"/>
          <w:szCs w:val="28"/>
        </w:rPr>
        <w:t xml:space="preserve">sich </w:t>
      </w:r>
      <w:r w:rsidRPr="00367799">
        <w:rPr>
          <w:b/>
          <w:sz w:val="28"/>
          <w:szCs w:val="28"/>
        </w:rPr>
        <w:t>zwei Bücher</w:t>
      </w:r>
      <w:r w:rsidRPr="00367799">
        <w:rPr>
          <w:sz w:val="28"/>
          <w:szCs w:val="28"/>
        </w:rPr>
        <w:t xml:space="preserve"> </w:t>
      </w:r>
      <w:r w:rsidR="00EF3ACE" w:rsidRPr="00367799">
        <w:rPr>
          <w:sz w:val="28"/>
          <w:szCs w:val="28"/>
        </w:rPr>
        <w:t xml:space="preserve">und </w:t>
      </w:r>
      <w:r w:rsidR="00EF3ACE" w:rsidRPr="00367799">
        <w:rPr>
          <w:b/>
          <w:sz w:val="28"/>
          <w:szCs w:val="28"/>
        </w:rPr>
        <w:t>zwei Artikel</w:t>
      </w:r>
      <w:r w:rsidR="00EF3ACE" w:rsidRPr="00367799">
        <w:rPr>
          <w:sz w:val="28"/>
          <w:szCs w:val="28"/>
        </w:rPr>
        <w:t xml:space="preserve"> </w:t>
      </w:r>
      <w:r w:rsidRPr="00367799">
        <w:rPr>
          <w:sz w:val="28"/>
          <w:szCs w:val="28"/>
        </w:rPr>
        <w:t>aus</w:t>
      </w:r>
      <w:r w:rsidR="00367799">
        <w:rPr>
          <w:sz w:val="28"/>
          <w:szCs w:val="28"/>
        </w:rPr>
        <w:t>zu</w:t>
      </w:r>
      <w:r w:rsidRPr="00367799">
        <w:rPr>
          <w:sz w:val="28"/>
          <w:szCs w:val="28"/>
        </w:rPr>
        <w:t>wählen. Dies umfasst jeweils B</w:t>
      </w:r>
      <w:r w:rsidR="00EF3ACE" w:rsidRPr="00367799">
        <w:rPr>
          <w:sz w:val="28"/>
          <w:szCs w:val="28"/>
        </w:rPr>
        <w:t xml:space="preserve">ücher und Artikel </w:t>
      </w:r>
      <w:r w:rsidRPr="00367799">
        <w:rPr>
          <w:sz w:val="28"/>
          <w:szCs w:val="28"/>
        </w:rPr>
        <w:t xml:space="preserve">aus Grundlagen der Erwachsenenbildung oder der Allgemeinen Pädagogik (je nach </w:t>
      </w:r>
      <w:r w:rsidR="00EF3ACE" w:rsidRPr="00367799">
        <w:rPr>
          <w:sz w:val="28"/>
          <w:szCs w:val="28"/>
        </w:rPr>
        <w:t>Prüfungsfach,</w:t>
      </w:r>
      <w:r w:rsidRPr="00367799">
        <w:rPr>
          <w:sz w:val="28"/>
          <w:szCs w:val="28"/>
        </w:rPr>
        <w:t xml:space="preserve"> in dem Sie antreten)</w:t>
      </w:r>
      <w:r w:rsidR="00EF3ACE" w:rsidRPr="00367799">
        <w:rPr>
          <w:sz w:val="28"/>
          <w:szCs w:val="28"/>
        </w:rPr>
        <w:t xml:space="preserve">. </w:t>
      </w:r>
      <w:r w:rsidR="00793D54" w:rsidRPr="00367799">
        <w:rPr>
          <w:sz w:val="28"/>
          <w:szCs w:val="28"/>
        </w:rPr>
        <w:t xml:space="preserve">Ich bitte Sie, diese </w:t>
      </w:r>
      <w:r w:rsidRPr="00367799">
        <w:rPr>
          <w:sz w:val="28"/>
          <w:szCs w:val="28"/>
        </w:rPr>
        <w:t>Werke sorgfältig</w:t>
      </w:r>
      <w:r w:rsidR="00793D54" w:rsidRPr="00367799">
        <w:rPr>
          <w:sz w:val="28"/>
          <w:szCs w:val="28"/>
        </w:rPr>
        <w:t xml:space="preserve"> zu bearbeiten</w:t>
      </w:r>
      <w:r w:rsidR="00367799">
        <w:rPr>
          <w:sz w:val="28"/>
          <w:szCs w:val="28"/>
        </w:rPr>
        <w:t xml:space="preserve">, </w:t>
      </w:r>
      <w:r w:rsidR="00793D54" w:rsidRPr="00367799">
        <w:rPr>
          <w:sz w:val="28"/>
          <w:szCs w:val="28"/>
        </w:rPr>
        <w:t xml:space="preserve">einen Konnex zu ihrer Masterarbeit herzustellen und mir </w:t>
      </w:r>
      <w:r w:rsidR="00ED0C54" w:rsidRPr="00367799">
        <w:rPr>
          <w:sz w:val="28"/>
          <w:szCs w:val="28"/>
        </w:rPr>
        <w:t xml:space="preserve">eine </w:t>
      </w:r>
      <w:r w:rsidRPr="00367799">
        <w:rPr>
          <w:sz w:val="28"/>
          <w:szCs w:val="28"/>
        </w:rPr>
        <w:t>Woche vor der Prüfung</w:t>
      </w:r>
      <w:r w:rsidR="00793D54" w:rsidRPr="00367799">
        <w:rPr>
          <w:sz w:val="28"/>
          <w:szCs w:val="28"/>
        </w:rPr>
        <w:t xml:space="preserve"> </w:t>
      </w:r>
      <w:r w:rsidRPr="00367799">
        <w:rPr>
          <w:sz w:val="28"/>
          <w:szCs w:val="28"/>
        </w:rPr>
        <w:t xml:space="preserve">eine kurze Zusammenfassung </w:t>
      </w:r>
      <w:r w:rsidR="00EF3ACE" w:rsidRPr="00367799">
        <w:rPr>
          <w:sz w:val="28"/>
          <w:szCs w:val="28"/>
        </w:rPr>
        <w:t xml:space="preserve">aller gewählten Texte </w:t>
      </w:r>
      <w:r w:rsidRPr="00367799">
        <w:rPr>
          <w:sz w:val="28"/>
          <w:szCs w:val="28"/>
        </w:rPr>
        <w:t>(</w:t>
      </w:r>
      <w:r w:rsidR="0038246D" w:rsidRPr="00367799">
        <w:rPr>
          <w:sz w:val="28"/>
          <w:szCs w:val="28"/>
        </w:rPr>
        <w:t xml:space="preserve">max. </w:t>
      </w:r>
      <w:r w:rsidR="00EF3ACE" w:rsidRPr="00367799">
        <w:rPr>
          <w:sz w:val="28"/>
          <w:szCs w:val="28"/>
        </w:rPr>
        <w:t xml:space="preserve">3-5 </w:t>
      </w:r>
      <w:r w:rsidR="00ED0C54" w:rsidRPr="00367799">
        <w:rPr>
          <w:sz w:val="28"/>
          <w:szCs w:val="28"/>
        </w:rPr>
        <w:t xml:space="preserve">Seiten </w:t>
      </w:r>
      <w:r w:rsidR="00EF3ACE" w:rsidRPr="00367799">
        <w:rPr>
          <w:sz w:val="28"/>
          <w:szCs w:val="28"/>
        </w:rPr>
        <w:t xml:space="preserve">pro Werk </w:t>
      </w:r>
      <w:r w:rsidR="00ED0C54" w:rsidRPr="00367799">
        <w:rPr>
          <w:sz w:val="28"/>
          <w:szCs w:val="28"/>
        </w:rPr>
        <w:t xml:space="preserve">bzw. </w:t>
      </w:r>
      <w:r w:rsidR="00EF3ACE" w:rsidRPr="00367799">
        <w:rPr>
          <w:sz w:val="28"/>
          <w:szCs w:val="28"/>
        </w:rPr>
        <w:t>Artikel)</w:t>
      </w:r>
      <w:r w:rsidRPr="00367799">
        <w:rPr>
          <w:sz w:val="28"/>
          <w:szCs w:val="28"/>
        </w:rPr>
        <w:t xml:space="preserve"> </w:t>
      </w:r>
      <w:r w:rsidR="00EF3ACE" w:rsidRPr="00367799">
        <w:rPr>
          <w:sz w:val="28"/>
          <w:szCs w:val="28"/>
        </w:rPr>
        <w:t>in mein Fach im Sekretariat zu</w:t>
      </w:r>
      <w:r w:rsidRPr="00367799">
        <w:rPr>
          <w:sz w:val="28"/>
          <w:szCs w:val="28"/>
        </w:rPr>
        <w:t xml:space="preserve"> </w:t>
      </w:r>
      <w:r w:rsidR="00ED0C54" w:rsidRPr="00367799">
        <w:rPr>
          <w:sz w:val="28"/>
          <w:szCs w:val="28"/>
        </w:rPr>
        <w:t>hinterlegen</w:t>
      </w:r>
      <w:r w:rsidR="00EF3ACE" w:rsidRPr="00367799">
        <w:rPr>
          <w:sz w:val="28"/>
          <w:szCs w:val="28"/>
        </w:rPr>
        <w:t xml:space="preserve">. </w:t>
      </w:r>
    </w:p>
    <w:p w14:paraId="5063C47B" w14:textId="77777777" w:rsidR="00367799" w:rsidRDefault="00367799" w:rsidP="00793D54">
      <w:pPr>
        <w:jc w:val="both"/>
      </w:pPr>
    </w:p>
    <w:p w14:paraId="1E7595B3" w14:textId="77777777" w:rsidR="00793D54" w:rsidRDefault="00793D54" w:rsidP="00AB0454">
      <w:pPr>
        <w:rPr>
          <w:b/>
          <w:sz w:val="28"/>
          <w:szCs w:val="28"/>
          <w:u w:val="single"/>
        </w:rPr>
      </w:pPr>
      <w:r w:rsidRPr="00C0273E">
        <w:rPr>
          <w:b/>
          <w:sz w:val="28"/>
          <w:szCs w:val="28"/>
          <w:u w:val="single"/>
        </w:rPr>
        <w:t>Bücher</w:t>
      </w:r>
    </w:p>
    <w:p w14:paraId="1FFCC6E6" w14:textId="77777777" w:rsidR="00793D54" w:rsidRPr="00C0273E" w:rsidRDefault="00793D54" w:rsidP="00793D54">
      <w:pPr>
        <w:rPr>
          <w:sz w:val="24"/>
          <w:szCs w:val="24"/>
        </w:rPr>
      </w:pPr>
      <w:proofErr w:type="spellStart"/>
      <w:r w:rsidRPr="00C0273E">
        <w:rPr>
          <w:smallCaps/>
          <w:sz w:val="24"/>
          <w:szCs w:val="24"/>
        </w:rPr>
        <w:t>Schirlbauer</w:t>
      </w:r>
      <w:proofErr w:type="spellEnd"/>
      <w:r w:rsidRPr="00C0273E">
        <w:rPr>
          <w:smallCaps/>
          <w:sz w:val="24"/>
          <w:szCs w:val="24"/>
        </w:rPr>
        <w:t>, Alfred/Schopf, Herbert (2018).</w:t>
      </w:r>
      <w:r w:rsidRPr="00C0273E">
        <w:rPr>
          <w:sz w:val="24"/>
          <w:szCs w:val="24"/>
        </w:rPr>
        <w:t xml:space="preserve"> Zeitgemäße Pädagogik: Verlust und Wiedergewinnung der einheimischen Begriffe. Locker Verlag. </w:t>
      </w:r>
    </w:p>
    <w:p w14:paraId="3F673B59" w14:textId="77777777" w:rsidR="00B751C9" w:rsidRPr="00C0273E" w:rsidRDefault="00B751C9" w:rsidP="00B751C9">
      <w:pPr>
        <w:rPr>
          <w:sz w:val="24"/>
          <w:szCs w:val="24"/>
        </w:rPr>
      </w:pPr>
      <w:r w:rsidRPr="00C0273E">
        <w:rPr>
          <w:smallCaps/>
          <w:sz w:val="24"/>
          <w:szCs w:val="24"/>
        </w:rPr>
        <w:t>Hackl, Bernd</w:t>
      </w:r>
      <w:r w:rsidRPr="00C0273E">
        <w:rPr>
          <w:sz w:val="24"/>
          <w:szCs w:val="24"/>
        </w:rPr>
        <w:t xml:space="preserve"> (2017). Lernen </w:t>
      </w:r>
      <w:r w:rsidR="00367799" w:rsidRPr="00C0273E">
        <w:rPr>
          <w:sz w:val="24"/>
          <w:szCs w:val="24"/>
        </w:rPr>
        <w:t>–</w:t>
      </w:r>
      <w:r w:rsidRPr="00C0273E">
        <w:rPr>
          <w:sz w:val="24"/>
          <w:szCs w:val="24"/>
        </w:rPr>
        <w:t xml:space="preserve"> Wie wir werden, was wir sind. Klinkhardt Verlag. </w:t>
      </w:r>
    </w:p>
    <w:p w14:paraId="765C9E58" w14:textId="77777777" w:rsidR="00B03214" w:rsidRPr="00C0273E" w:rsidRDefault="00B03214" w:rsidP="00B03214">
      <w:pPr>
        <w:rPr>
          <w:sz w:val="24"/>
          <w:szCs w:val="24"/>
        </w:rPr>
      </w:pPr>
      <w:r w:rsidRPr="00AD04BB">
        <w:rPr>
          <w:smallCaps/>
          <w:sz w:val="24"/>
          <w:szCs w:val="24"/>
        </w:rPr>
        <w:t>Borst, Eva</w:t>
      </w:r>
      <w:r w:rsidRPr="00C0273E">
        <w:rPr>
          <w:sz w:val="24"/>
          <w:szCs w:val="24"/>
        </w:rPr>
        <w:t xml:space="preserve"> (2016). Theorie der Bildung. Taschenbuch Verlag Pädagogik und Bildung.</w:t>
      </w:r>
    </w:p>
    <w:p w14:paraId="5A338E14" w14:textId="77777777" w:rsidR="005A7751" w:rsidRPr="00C0273E" w:rsidRDefault="005A7751" w:rsidP="005A7751">
      <w:pPr>
        <w:rPr>
          <w:sz w:val="24"/>
          <w:szCs w:val="24"/>
        </w:rPr>
      </w:pPr>
      <w:proofErr w:type="spellStart"/>
      <w:r w:rsidRPr="00C0273E">
        <w:rPr>
          <w:smallCaps/>
          <w:sz w:val="24"/>
          <w:szCs w:val="24"/>
        </w:rPr>
        <w:t>Dellori</w:t>
      </w:r>
      <w:proofErr w:type="spellEnd"/>
      <w:r w:rsidRPr="00C0273E">
        <w:rPr>
          <w:smallCaps/>
          <w:sz w:val="24"/>
          <w:szCs w:val="24"/>
        </w:rPr>
        <w:t>, Claudia</w:t>
      </w:r>
      <w:r w:rsidRPr="00C0273E">
        <w:rPr>
          <w:sz w:val="24"/>
          <w:szCs w:val="24"/>
        </w:rPr>
        <w:t xml:space="preserve"> (2016): Die absolute Metapher ´lebenslanges Lernen´. VS Verlag.</w:t>
      </w:r>
    </w:p>
    <w:p w14:paraId="06DE75B4" w14:textId="77777777" w:rsidR="00793D54" w:rsidRPr="00C0273E" w:rsidRDefault="00793D54" w:rsidP="00793D54">
      <w:pPr>
        <w:rPr>
          <w:sz w:val="24"/>
          <w:szCs w:val="24"/>
        </w:rPr>
      </w:pPr>
      <w:r w:rsidRPr="00C0273E">
        <w:rPr>
          <w:smallCaps/>
          <w:sz w:val="24"/>
          <w:szCs w:val="24"/>
        </w:rPr>
        <w:t>Gudjons, Herbert/Traub, Silke (2016).</w:t>
      </w:r>
      <w:r w:rsidRPr="00C0273E">
        <w:rPr>
          <w:sz w:val="24"/>
          <w:szCs w:val="24"/>
        </w:rPr>
        <w:t xml:space="preserve"> Pädagogisches Grundwissen. UTB-Taschenbuch.</w:t>
      </w:r>
    </w:p>
    <w:p w14:paraId="1F56251A" w14:textId="77777777" w:rsidR="005A7751" w:rsidRPr="00C0273E" w:rsidRDefault="005A7751" w:rsidP="005A7751">
      <w:pPr>
        <w:rPr>
          <w:sz w:val="24"/>
          <w:szCs w:val="24"/>
        </w:rPr>
      </w:pPr>
      <w:r w:rsidRPr="00C0273E">
        <w:rPr>
          <w:smallCaps/>
          <w:sz w:val="24"/>
          <w:szCs w:val="24"/>
        </w:rPr>
        <w:t>Koppetsch, Cornelia/Speck, Sarah (2015).</w:t>
      </w:r>
      <w:r w:rsidRPr="00C0273E">
        <w:rPr>
          <w:sz w:val="24"/>
          <w:szCs w:val="24"/>
        </w:rPr>
        <w:t xml:space="preserve"> Wenn der Mann kein Ernährer mehr ist. Suhrkamp Verlag. </w:t>
      </w:r>
    </w:p>
    <w:p w14:paraId="46DA1E74" w14:textId="77777777" w:rsidR="005A7751" w:rsidRPr="00C0273E" w:rsidRDefault="005A7751" w:rsidP="005A7751">
      <w:pPr>
        <w:rPr>
          <w:sz w:val="24"/>
          <w:szCs w:val="24"/>
        </w:rPr>
      </w:pPr>
      <w:r w:rsidRPr="00C0273E">
        <w:rPr>
          <w:smallCaps/>
          <w:sz w:val="24"/>
          <w:szCs w:val="24"/>
        </w:rPr>
        <w:t>Rosenberg</w:t>
      </w:r>
      <w:r w:rsidR="00C0273E">
        <w:rPr>
          <w:smallCaps/>
          <w:sz w:val="24"/>
          <w:szCs w:val="24"/>
        </w:rPr>
        <w:t>, Hanna</w:t>
      </w:r>
      <w:r w:rsidRPr="00C0273E">
        <w:rPr>
          <w:smallCaps/>
          <w:sz w:val="24"/>
          <w:szCs w:val="24"/>
        </w:rPr>
        <w:t xml:space="preserve"> (2015)</w:t>
      </w:r>
      <w:r w:rsidR="00C0273E">
        <w:rPr>
          <w:smallCaps/>
          <w:sz w:val="24"/>
          <w:szCs w:val="24"/>
        </w:rPr>
        <w:t>.</w:t>
      </w:r>
      <w:r w:rsidRPr="00C0273E">
        <w:rPr>
          <w:sz w:val="24"/>
          <w:szCs w:val="24"/>
        </w:rPr>
        <w:t xml:space="preserve"> Erwachsenenbildung als Diskurs. Eine wissenssoziologische Rekonstruktion</w:t>
      </w:r>
      <w:r w:rsidR="00367799" w:rsidRPr="00C0273E">
        <w:rPr>
          <w:sz w:val="24"/>
          <w:szCs w:val="24"/>
        </w:rPr>
        <w:t>.</w:t>
      </w:r>
      <w:r w:rsidRPr="00C0273E">
        <w:rPr>
          <w:sz w:val="24"/>
          <w:szCs w:val="24"/>
        </w:rPr>
        <w:t xml:space="preserve"> </w:t>
      </w:r>
      <w:r w:rsidR="0067269E">
        <w:rPr>
          <w:sz w:val="24"/>
          <w:szCs w:val="24"/>
        </w:rPr>
        <w:t>T</w:t>
      </w:r>
      <w:r w:rsidRPr="00C0273E">
        <w:rPr>
          <w:sz w:val="24"/>
          <w:szCs w:val="24"/>
        </w:rPr>
        <w:t>ranskript Verlag.</w:t>
      </w:r>
    </w:p>
    <w:p w14:paraId="38CF10F9" w14:textId="77777777" w:rsidR="00793D54" w:rsidRPr="00C0273E" w:rsidRDefault="00793D54" w:rsidP="00793D54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Faulstich, Peter</w:t>
      </w:r>
      <w:r w:rsidRPr="00C0273E">
        <w:rPr>
          <w:color w:val="000000" w:themeColor="text1"/>
          <w:sz w:val="24"/>
          <w:szCs w:val="24"/>
        </w:rPr>
        <w:t xml:space="preserve"> (2013)</w:t>
      </w:r>
      <w:r w:rsidR="003B0774" w:rsidRP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Menschliches </w:t>
      </w:r>
      <w:r w:rsidR="003B0774" w:rsidRPr="00C0273E">
        <w:rPr>
          <w:color w:val="000000" w:themeColor="text1"/>
          <w:sz w:val="24"/>
          <w:szCs w:val="24"/>
        </w:rPr>
        <w:t>L</w:t>
      </w:r>
      <w:r w:rsidRPr="00C0273E">
        <w:rPr>
          <w:color w:val="000000" w:themeColor="text1"/>
          <w:sz w:val="24"/>
          <w:szCs w:val="24"/>
        </w:rPr>
        <w:t xml:space="preserve">ernen: Eine kritisch-pragmatische Lerntheorie. </w:t>
      </w:r>
      <w:r w:rsidR="00367799" w:rsidRPr="00C0273E">
        <w:rPr>
          <w:color w:val="000000" w:themeColor="text1"/>
          <w:sz w:val="24"/>
          <w:szCs w:val="24"/>
        </w:rPr>
        <w:t>T</w:t>
      </w:r>
      <w:r w:rsidRPr="00C0273E">
        <w:rPr>
          <w:color w:val="000000" w:themeColor="text1"/>
          <w:sz w:val="24"/>
          <w:szCs w:val="24"/>
        </w:rPr>
        <w:t>ranskript Verlag</w:t>
      </w:r>
      <w:r w:rsidR="003B0774" w:rsidRPr="00C0273E">
        <w:rPr>
          <w:color w:val="000000" w:themeColor="text1"/>
          <w:sz w:val="24"/>
          <w:szCs w:val="24"/>
        </w:rPr>
        <w:t xml:space="preserve">. </w:t>
      </w:r>
    </w:p>
    <w:p w14:paraId="7ACAE936" w14:textId="77777777" w:rsidR="005A7751" w:rsidRPr="00C0273E" w:rsidRDefault="005A7751" w:rsidP="005A7751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Schmidt-Lauff, Sabine</w:t>
      </w:r>
      <w:r w:rsidRPr="00C0273E">
        <w:rPr>
          <w:color w:val="000000" w:themeColor="text1"/>
          <w:sz w:val="24"/>
          <w:szCs w:val="24"/>
        </w:rPr>
        <w:t xml:space="preserve"> (2012)</w:t>
      </w:r>
      <w:r w:rsidR="00367799" w:rsidRP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Zeit und Bildung: Annäherung an eine zeittheoretische Grundlegung. Waxmann-Verlag.</w:t>
      </w:r>
    </w:p>
    <w:p w14:paraId="5561A4C4" w14:textId="77777777" w:rsidR="00793D54" w:rsidRPr="00C0273E" w:rsidRDefault="00793D54" w:rsidP="00793D54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Meyer-</w:t>
      </w:r>
      <w:proofErr w:type="spellStart"/>
      <w:r w:rsidRPr="00C0273E">
        <w:rPr>
          <w:smallCaps/>
          <w:color w:val="000000" w:themeColor="text1"/>
          <w:sz w:val="24"/>
          <w:szCs w:val="24"/>
        </w:rPr>
        <w:t>Drawe</w:t>
      </w:r>
      <w:proofErr w:type="spellEnd"/>
      <w:r w:rsidRPr="00C0273E">
        <w:rPr>
          <w:smallCaps/>
          <w:color w:val="000000" w:themeColor="text1"/>
          <w:sz w:val="24"/>
          <w:szCs w:val="24"/>
        </w:rPr>
        <w:t>, Käte</w:t>
      </w:r>
      <w:r w:rsidRPr="00C0273E">
        <w:rPr>
          <w:color w:val="000000" w:themeColor="text1"/>
          <w:sz w:val="24"/>
          <w:szCs w:val="24"/>
        </w:rPr>
        <w:t xml:space="preserve"> (2012). Diskurse des Lernens. Wilhelm Fink Verlag.</w:t>
      </w:r>
    </w:p>
    <w:p w14:paraId="1DFADFA0" w14:textId="77777777" w:rsidR="00B127CF" w:rsidRPr="00C0273E" w:rsidRDefault="00B127CF" w:rsidP="00B127CF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Bourdieu, Pierre</w:t>
      </w:r>
      <w:r w:rsidRPr="00C0273E">
        <w:rPr>
          <w:color w:val="000000" w:themeColor="text1"/>
          <w:sz w:val="24"/>
          <w:szCs w:val="24"/>
        </w:rPr>
        <w:t xml:space="preserve"> (2011). Wie die Kultur zum Bauern kommt. VSA-Verlag.</w:t>
      </w:r>
    </w:p>
    <w:p w14:paraId="3C61D098" w14:textId="77777777" w:rsidR="00B127CF" w:rsidRPr="00C0273E" w:rsidRDefault="00B127CF" w:rsidP="00B127CF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Bittner, Günter</w:t>
      </w:r>
      <w:r w:rsidRPr="00C0273E">
        <w:rPr>
          <w:color w:val="000000" w:themeColor="text1"/>
          <w:sz w:val="24"/>
          <w:szCs w:val="24"/>
        </w:rPr>
        <w:t xml:space="preserve"> (2011). Das Leben bildet: Biographie, Individualität und die Bildung des Proto-Subjekts. Taschenbuch.</w:t>
      </w:r>
    </w:p>
    <w:p w14:paraId="0F8C3E66" w14:textId="77777777" w:rsidR="00793D54" w:rsidRPr="00C0273E" w:rsidRDefault="00793D54" w:rsidP="00793D54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Koller, Hans-Christoph</w:t>
      </w:r>
      <w:r w:rsidRPr="00C0273E">
        <w:rPr>
          <w:color w:val="000000" w:themeColor="text1"/>
          <w:sz w:val="24"/>
          <w:szCs w:val="24"/>
        </w:rPr>
        <w:t xml:space="preserve"> (2011)</w:t>
      </w:r>
      <w:r w:rsidR="003B0774" w:rsidRP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Bildung anders denken. Kohlhammer</w:t>
      </w:r>
      <w:r w:rsidR="003B0774" w:rsidRPr="00C0273E">
        <w:rPr>
          <w:color w:val="000000" w:themeColor="text1"/>
          <w:sz w:val="24"/>
          <w:szCs w:val="24"/>
        </w:rPr>
        <w:t xml:space="preserve"> Verlag</w:t>
      </w:r>
      <w:r w:rsidRPr="00C0273E">
        <w:rPr>
          <w:color w:val="000000" w:themeColor="text1"/>
          <w:sz w:val="24"/>
          <w:szCs w:val="24"/>
        </w:rPr>
        <w:t>.</w:t>
      </w:r>
    </w:p>
    <w:p w14:paraId="1242871B" w14:textId="77777777" w:rsidR="005A7751" w:rsidRPr="00C0273E" w:rsidRDefault="005A7751" w:rsidP="005A7751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Brenner, J. Peter</w:t>
      </w:r>
      <w:r w:rsidRPr="00C0273E">
        <w:rPr>
          <w:color w:val="000000" w:themeColor="text1"/>
          <w:sz w:val="24"/>
          <w:szCs w:val="24"/>
        </w:rPr>
        <w:t xml:space="preserve"> (2010). Bildungsgerechtigkeit. Kohlhammer Verlag.</w:t>
      </w:r>
    </w:p>
    <w:p w14:paraId="1D45C531" w14:textId="77777777" w:rsidR="005A7751" w:rsidRPr="00C0273E" w:rsidRDefault="005A7751" w:rsidP="005A7751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Göppel, Rolf</w:t>
      </w:r>
      <w:r w:rsidRPr="00C0273E">
        <w:rPr>
          <w:color w:val="000000" w:themeColor="text1"/>
          <w:sz w:val="24"/>
          <w:szCs w:val="24"/>
        </w:rPr>
        <w:t xml:space="preserve"> (2007). Aufwachsen heute. Kohlhammer Verlag.</w:t>
      </w:r>
    </w:p>
    <w:p w14:paraId="18AAACFD" w14:textId="77777777" w:rsidR="00B127CF" w:rsidRPr="00C0273E" w:rsidRDefault="000D0BDC" w:rsidP="00B127CF">
      <w:pPr>
        <w:rPr>
          <w:b/>
          <w:color w:val="000000" w:themeColor="text1"/>
          <w:sz w:val="28"/>
          <w:szCs w:val="28"/>
          <w:u w:val="single"/>
        </w:rPr>
      </w:pPr>
      <w:r w:rsidRPr="00C0273E">
        <w:rPr>
          <w:b/>
          <w:color w:val="000000" w:themeColor="text1"/>
          <w:sz w:val="28"/>
          <w:szCs w:val="28"/>
          <w:u w:val="single"/>
        </w:rPr>
        <w:t>A</w:t>
      </w:r>
      <w:r w:rsidR="00B127CF" w:rsidRPr="00C0273E">
        <w:rPr>
          <w:b/>
          <w:color w:val="000000" w:themeColor="text1"/>
          <w:sz w:val="28"/>
          <w:szCs w:val="28"/>
          <w:u w:val="single"/>
        </w:rPr>
        <w:t>rtikel</w:t>
      </w:r>
    </w:p>
    <w:p w14:paraId="66BB24A0" w14:textId="77777777"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Ludwig, Joachim</w:t>
      </w:r>
      <w:r w:rsidRPr="00C0273E">
        <w:rPr>
          <w:color w:val="000000" w:themeColor="text1"/>
          <w:sz w:val="24"/>
          <w:szCs w:val="24"/>
        </w:rPr>
        <w:t xml:space="preserve"> (2018). Lehr- und Lerntheoretische Ansätze in der Erwachsenenbildung. </w:t>
      </w:r>
      <w:bookmarkStart w:id="0" w:name="_Hlk526837767"/>
      <w:r w:rsidRPr="00C0273E">
        <w:rPr>
          <w:color w:val="000000" w:themeColor="text1"/>
          <w:sz w:val="24"/>
          <w:szCs w:val="24"/>
        </w:rPr>
        <w:t xml:space="preserve">In: Tippelt, Rudolf/Hippel, </w:t>
      </w:r>
      <w:proofErr w:type="spellStart"/>
      <w:r w:rsidRPr="00C0273E">
        <w:rPr>
          <w:color w:val="000000" w:themeColor="text1"/>
          <w:sz w:val="24"/>
          <w:szCs w:val="24"/>
        </w:rPr>
        <w:t>Aiga</w:t>
      </w:r>
      <w:proofErr w:type="spellEnd"/>
      <w:r w:rsidRPr="00C0273E">
        <w:rPr>
          <w:color w:val="000000" w:themeColor="text1"/>
          <w:sz w:val="24"/>
          <w:szCs w:val="24"/>
        </w:rPr>
        <w:t xml:space="preserve"> von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Erwachsenenbildung</w:t>
      </w:r>
      <w:r w:rsidR="00A64052">
        <w:rPr>
          <w:color w:val="000000" w:themeColor="text1"/>
          <w:sz w:val="24"/>
          <w:szCs w:val="24"/>
        </w:rPr>
        <w:t>/</w:t>
      </w:r>
      <w:r w:rsidRPr="00C0273E">
        <w:rPr>
          <w:color w:val="000000" w:themeColor="text1"/>
          <w:sz w:val="24"/>
          <w:szCs w:val="24"/>
        </w:rPr>
        <w:t>Weiterbildung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VS Verlag, S. 257-274.</w:t>
      </w:r>
    </w:p>
    <w:bookmarkEnd w:id="0"/>
    <w:p w14:paraId="3478E93D" w14:textId="77777777"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Schmidt-Lauff, Sabine</w:t>
      </w:r>
      <w:r w:rsidRPr="00C0273E">
        <w:rPr>
          <w:color w:val="000000" w:themeColor="text1"/>
          <w:sz w:val="24"/>
          <w:szCs w:val="24"/>
        </w:rPr>
        <w:t xml:space="preserve"> (2018)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Zeittheoretische Implikationen in der Erwachsenenbildung. In: Tippelt, Rudolf/Hippel, </w:t>
      </w:r>
      <w:proofErr w:type="spellStart"/>
      <w:r w:rsidRPr="00C0273E">
        <w:rPr>
          <w:color w:val="000000" w:themeColor="text1"/>
          <w:sz w:val="24"/>
          <w:szCs w:val="24"/>
        </w:rPr>
        <w:t>Aiga</w:t>
      </w:r>
      <w:proofErr w:type="spellEnd"/>
      <w:r w:rsidRPr="00C0273E">
        <w:rPr>
          <w:color w:val="000000" w:themeColor="text1"/>
          <w:sz w:val="24"/>
          <w:szCs w:val="24"/>
        </w:rPr>
        <w:t xml:space="preserve"> von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Erwachsenenbildung</w:t>
      </w:r>
      <w:r w:rsidR="00A64052">
        <w:rPr>
          <w:color w:val="000000" w:themeColor="text1"/>
          <w:sz w:val="24"/>
          <w:szCs w:val="24"/>
        </w:rPr>
        <w:t>/</w:t>
      </w:r>
      <w:r w:rsidRPr="00C0273E">
        <w:rPr>
          <w:color w:val="000000" w:themeColor="text1"/>
          <w:sz w:val="24"/>
          <w:szCs w:val="24"/>
        </w:rPr>
        <w:t>Weiterbildung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VS Verlag, S. 319-338.</w:t>
      </w:r>
    </w:p>
    <w:p w14:paraId="1D989E35" w14:textId="77777777"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Barz, Heiner/Tippelt, Rudolf</w:t>
      </w:r>
      <w:r w:rsidRPr="00C0273E">
        <w:rPr>
          <w:color w:val="000000" w:themeColor="text1"/>
          <w:sz w:val="24"/>
          <w:szCs w:val="24"/>
        </w:rPr>
        <w:t xml:space="preserve"> (2018)</w:t>
      </w:r>
      <w:r w:rsidR="00AD04BB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Lebenswelt, Lebenslagen, Lebensstil und Erwachsenenbildung. In: Tippelt, Rudolf/Hippel, </w:t>
      </w:r>
      <w:proofErr w:type="spellStart"/>
      <w:r w:rsidRPr="00C0273E">
        <w:rPr>
          <w:color w:val="000000" w:themeColor="text1"/>
          <w:sz w:val="24"/>
          <w:szCs w:val="24"/>
        </w:rPr>
        <w:t>Aiga</w:t>
      </w:r>
      <w:proofErr w:type="spellEnd"/>
      <w:r w:rsidRPr="00C0273E">
        <w:rPr>
          <w:color w:val="000000" w:themeColor="text1"/>
          <w:sz w:val="24"/>
          <w:szCs w:val="24"/>
        </w:rPr>
        <w:t xml:space="preserve"> von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Erwachsenenbildung</w:t>
      </w:r>
      <w:r w:rsidR="00A64052">
        <w:rPr>
          <w:color w:val="000000" w:themeColor="text1"/>
          <w:sz w:val="24"/>
          <w:szCs w:val="24"/>
        </w:rPr>
        <w:t>/</w:t>
      </w:r>
      <w:r w:rsidRPr="00C0273E">
        <w:rPr>
          <w:color w:val="000000" w:themeColor="text1"/>
          <w:sz w:val="24"/>
          <w:szCs w:val="24"/>
        </w:rPr>
        <w:t>Weiterbildung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VS Verlag, S. 161-184. </w:t>
      </w:r>
    </w:p>
    <w:p w14:paraId="02FA10F4" w14:textId="77777777"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Gogolin, Ingrid</w:t>
      </w:r>
      <w:r w:rsidRPr="00C0273E">
        <w:rPr>
          <w:color w:val="000000" w:themeColor="text1"/>
          <w:sz w:val="24"/>
          <w:szCs w:val="24"/>
        </w:rPr>
        <w:t xml:space="preserve"> (2018). Interkulturelle Bildungsforschung. In: Tippelt, Rudolf/Schmidt-Herta, Bernhard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Bildungsforschung. VS Verlag, S. 351-374.</w:t>
      </w:r>
    </w:p>
    <w:p w14:paraId="4E690EDF" w14:textId="77777777" w:rsidR="00C0273E" w:rsidRPr="00C0273E" w:rsidRDefault="00C0273E" w:rsidP="00A64052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Zedler, Peter</w:t>
      </w:r>
      <w:r w:rsidRPr="00C0273E">
        <w:rPr>
          <w:color w:val="000000" w:themeColor="text1"/>
          <w:sz w:val="24"/>
          <w:szCs w:val="24"/>
        </w:rPr>
        <w:t xml:space="preserve"> (2018). Erziehungswissenschaftliche Bildungsforschung. In: Tippelt, Rudolf/Schmidt-Herta, Bernhard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Bildungsforschung. VS Verlag, S. 19-46.</w:t>
      </w:r>
    </w:p>
    <w:p w14:paraId="2F6C5DA0" w14:textId="77777777"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Schäffer, Burkhard/Dörner, Olaf/Krämer, Franz</w:t>
      </w:r>
      <w:r w:rsidRPr="00C0273E">
        <w:rPr>
          <w:color w:val="000000" w:themeColor="text1"/>
          <w:sz w:val="24"/>
          <w:szCs w:val="24"/>
        </w:rPr>
        <w:t xml:space="preserve"> (2015)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Lernen in Lebensphasen </w:t>
      </w:r>
      <w:r w:rsidR="00A64052">
        <w:rPr>
          <w:color w:val="000000" w:themeColor="text1"/>
          <w:sz w:val="24"/>
          <w:szCs w:val="24"/>
        </w:rPr>
        <w:t>–</w:t>
      </w:r>
      <w:r w:rsidRPr="00C0273E">
        <w:rPr>
          <w:color w:val="000000" w:themeColor="text1"/>
          <w:sz w:val="24"/>
          <w:szCs w:val="24"/>
        </w:rPr>
        <w:t xml:space="preserve"> eine Alternative zum lebenslangen Lernen. In: </w:t>
      </w:r>
      <w:proofErr w:type="spellStart"/>
      <w:r w:rsidRPr="00C0273E">
        <w:rPr>
          <w:color w:val="000000" w:themeColor="text1"/>
          <w:sz w:val="24"/>
          <w:szCs w:val="24"/>
        </w:rPr>
        <w:t>ZfW</w:t>
      </w:r>
      <w:proofErr w:type="spellEnd"/>
      <w:r w:rsidRPr="00C0273E">
        <w:rPr>
          <w:color w:val="000000" w:themeColor="text1"/>
          <w:sz w:val="24"/>
          <w:szCs w:val="24"/>
        </w:rPr>
        <w:t xml:space="preserve"> (2015), 38, S. 267-286.</w:t>
      </w:r>
    </w:p>
    <w:p w14:paraId="6B50A115" w14:textId="77777777" w:rsidR="00E750FF" w:rsidRPr="00C0273E" w:rsidRDefault="00E750FF" w:rsidP="000D0BDC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von Felden, Heide</w:t>
      </w:r>
      <w:r w:rsidRPr="00C0273E">
        <w:rPr>
          <w:color w:val="000000" w:themeColor="text1"/>
          <w:sz w:val="24"/>
          <w:szCs w:val="24"/>
        </w:rPr>
        <w:t xml:space="preserve"> (2014)</w:t>
      </w:r>
      <w:r w:rsid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Transformationen in Lern- und Bildungsprozessen und T</w:t>
      </w:r>
      <w:r w:rsidR="00AF63DD">
        <w:rPr>
          <w:color w:val="000000" w:themeColor="text1"/>
          <w:sz w:val="24"/>
          <w:szCs w:val="24"/>
        </w:rPr>
        <w:t xml:space="preserve">ransitionen in Übergängen. In: </w:t>
      </w:r>
      <w:r w:rsidRPr="00C0273E">
        <w:rPr>
          <w:color w:val="000000" w:themeColor="text1"/>
          <w:sz w:val="24"/>
          <w:szCs w:val="24"/>
        </w:rPr>
        <w:t>von Felden</w:t>
      </w:r>
      <w:r w:rsidR="00DA69A7" w:rsidRPr="00C0273E">
        <w:rPr>
          <w:color w:val="000000" w:themeColor="text1"/>
          <w:sz w:val="24"/>
          <w:szCs w:val="24"/>
        </w:rPr>
        <w:t>,</w:t>
      </w:r>
      <w:r w:rsidRPr="00C0273E">
        <w:rPr>
          <w:color w:val="000000" w:themeColor="text1"/>
          <w:sz w:val="24"/>
          <w:szCs w:val="24"/>
        </w:rPr>
        <w:t xml:space="preserve"> Heide/</w:t>
      </w:r>
      <w:proofErr w:type="spellStart"/>
      <w:r w:rsidRPr="00C0273E">
        <w:rPr>
          <w:color w:val="000000" w:themeColor="text1"/>
          <w:sz w:val="24"/>
          <w:szCs w:val="24"/>
        </w:rPr>
        <w:t>Schäffter</w:t>
      </w:r>
      <w:proofErr w:type="spellEnd"/>
      <w:r w:rsidRPr="00C0273E">
        <w:rPr>
          <w:color w:val="000000" w:themeColor="text1"/>
          <w:sz w:val="24"/>
          <w:szCs w:val="24"/>
        </w:rPr>
        <w:t xml:space="preserve">, </w:t>
      </w:r>
      <w:proofErr w:type="spellStart"/>
      <w:r w:rsidRPr="00C0273E">
        <w:rPr>
          <w:color w:val="000000" w:themeColor="text1"/>
          <w:sz w:val="24"/>
          <w:szCs w:val="24"/>
        </w:rPr>
        <w:t>Ortfried</w:t>
      </w:r>
      <w:proofErr w:type="spellEnd"/>
      <w:r w:rsidRPr="00C0273E">
        <w:rPr>
          <w:color w:val="000000" w:themeColor="text1"/>
          <w:sz w:val="24"/>
          <w:szCs w:val="24"/>
        </w:rPr>
        <w:t>/Schicke, Hildegard (H</w:t>
      </w:r>
      <w:r w:rsidR="005A7751" w:rsidRPr="00C0273E">
        <w:rPr>
          <w:color w:val="000000" w:themeColor="text1"/>
          <w:sz w:val="24"/>
          <w:szCs w:val="24"/>
        </w:rPr>
        <w:t>rs</w:t>
      </w:r>
      <w:r w:rsidRPr="00C0273E">
        <w:rPr>
          <w:color w:val="000000" w:themeColor="text1"/>
          <w:sz w:val="24"/>
          <w:szCs w:val="24"/>
        </w:rPr>
        <w:t>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(2014)</w:t>
      </w:r>
      <w:r w:rsidR="005A7751" w:rsidRP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Denken in Übergängen. VS-Verlag, S. 62-84.</w:t>
      </w:r>
    </w:p>
    <w:p w14:paraId="0F409A4B" w14:textId="77777777" w:rsidR="0005016E" w:rsidRPr="00C0273E" w:rsidRDefault="00701D44" w:rsidP="00DA69A7">
      <w:pPr>
        <w:rPr>
          <w:color w:val="000000" w:themeColor="text1"/>
          <w:sz w:val="24"/>
          <w:szCs w:val="24"/>
        </w:rPr>
      </w:pPr>
      <w:bookmarkStart w:id="1" w:name="_Hlk526837730"/>
      <w:r w:rsidRPr="00C0273E">
        <w:rPr>
          <w:smallCaps/>
          <w:color w:val="000000" w:themeColor="text1"/>
          <w:sz w:val="24"/>
          <w:szCs w:val="24"/>
        </w:rPr>
        <w:t>Schmidt-Lauff</w:t>
      </w:r>
      <w:r w:rsidR="00C0273E" w:rsidRPr="00C0273E">
        <w:rPr>
          <w:smallCaps/>
          <w:color w:val="000000" w:themeColor="text1"/>
          <w:sz w:val="24"/>
          <w:szCs w:val="24"/>
        </w:rPr>
        <w:t>, Sabine</w:t>
      </w:r>
      <w:r w:rsidRPr="00C0273E">
        <w:rPr>
          <w:color w:val="000000" w:themeColor="text1"/>
          <w:sz w:val="24"/>
          <w:szCs w:val="24"/>
        </w:rPr>
        <w:t xml:space="preserve"> (2014)</w:t>
      </w:r>
      <w:r w:rsid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Zeit und Bildung. In: von Felden, Heide/</w:t>
      </w:r>
      <w:proofErr w:type="spellStart"/>
      <w:r w:rsidRPr="00C0273E">
        <w:rPr>
          <w:color w:val="000000" w:themeColor="text1"/>
          <w:sz w:val="24"/>
          <w:szCs w:val="24"/>
        </w:rPr>
        <w:t>Schäffter</w:t>
      </w:r>
      <w:proofErr w:type="spellEnd"/>
      <w:r w:rsidRPr="00C0273E">
        <w:rPr>
          <w:color w:val="000000" w:themeColor="text1"/>
          <w:sz w:val="24"/>
          <w:szCs w:val="24"/>
        </w:rPr>
        <w:t xml:space="preserve">, </w:t>
      </w:r>
      <w:proofErr w:type="spellStart"/>
      <w:r w:rsidRPr="00C0273E">
        <w:rPr>
          <w:color w:val="000000" w:themeColor="text1"/>
          <w:sz w:val="24"/>
          <w:szCs w:val="24"/>
        </w:rPr>
        <w:t>Ortfried</w:t>
      </w:r>
      <w:proofErr w:type="spellEnd"/>
      <w:r w:rsidRPr="00C0273E">
        <w:rPr>
          <w:color w:val="000000" w:themeColor="text1"/>
          <w:sz w:val="24"/>
          <w:szCs w:val="24"/>
        </w:rPr>
        <w:t>/Schicke, Hildegard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(2014). Denken in Übergängen. VS-Verlag, S. 19-35.</w:t>
      </w:r>
    </w:p>
    <w:bookmarkEnd w:id="1"/>
    <w:p w14:paraId="3C6BE5DF" w14:textId="77777777"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Walgenbach, Katharina</w:t>
      </w:r>
      <w:r w:rsidRPr="00C0273E">
        <w:rPr>
          <w:color w:val="000000" w:themeColor="text1"/>
          <w:sz w:val="24"/>
          <w:szCs w:val="24"/>
        </w:rPr>
        <w:t xml:space="preserve"> (2012)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Gender als interdependente Kategorie. In: Walgenbach, Katharina/Dietze, Gabriele/</w:t>
      </w:r>
      <w:proofErr w:type="spellStart"/>
      <w:r w:rsidRPr="00C0273E">
        <w:rPr>
          <w:color w:val="000000" w:themeColor="text1"/>
          <w:sz w:val="24"/>
          <w:szCs w:val="24"/>
        </w:rPr>
        <w:t>Hornschmidt</w:t>
      </w:r>
      <w:proofErr w:type="spellEnd"/>
      <w:r w:rsidRPr="00C0273E">
        <w:rPr>
          <w:color w:val="000000" w:themeColor="text1"/>
          <w:sz w:val="24"/>
          <w:szCs w:val="24"/>
        </w:rPr>
        <w:t xml:space="preserve">, </w:t>
      </w:r>
      <w:proofErr w:type="spellStart"/>
      <w:r w:rsidRPr="00C0273E">
        <w:rPr>
          <w:color w:val="000000" w:themeColor="text1"/>
          <w:sz w:val="24"/>
          <w:szCs w:val="24"/>
        </w:rPr>
        <w:t>Lann</w:t>
      </w:r>
      <w:proofErr w:type="spellEnd"/>
      <w:r w:rsidRPr="00C0273E">
        <w:rPr>
          <w:color w:val="000000" w:themeColor="text1"/>
          <w:sz w:val="24"/>
          <w:szCs w:val="24"/>
        </w:rPr>
        <w:t>/Palm, Kerstin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="00D24360">
        <w:rPr>
          <w:color w:val="000000" w:themeColor="text1"/>
          <w:sz w:val="24"/>
          <w:szCs w:val="24"/>
        </w:rPr>
        <w:t>(2012)</w:t>
      </w:r>
      <w:r w:rsidRPr="00C0273E">
        <w:rPr>
          <w:color w:val="000000" w:themeColor="text1"/>
          <w:sz w:val="24"/>
          <w:szCs w:val="24"/>
        </w:rPr>
        <w:t>. Gender als interdependente Kategorie. Neue Perspektiven auf Intersektionalität, Diversität und Heterogenität. Verlag Barbara Budrich, S. 23-64.</w:t>
      </w:r>
    </w:p>
    <w:p w14:paraId="125E5F73" w14:textId="77777777" w:rsidR="00C0273E" w:rsidRPr="00C0273E" w:rsidRDefault="00C0273E" w:rsidP="00C0273E">
      <w:pPr>
        <w:rPr>
          <w:color w:val="000000" w:themeColor="text1"/>
          <w:sz w:val="24"/>
          <w:szCs w:val="24"/>
        </w:rPr>
      </w:pPr>
      <w:proofErr w:type="spellStart"/>
      <w:r w:rsidRPr="00C0273E">
        <w:rPr>
          <w:smallCaps/>
          <w:color w:val="000000" w:themeColor="text1"/>
          <w:sz w:val="24"/>
          <w:szCs w:val="24"/>
        </w:rPr>
        <w:t>McRobbie</w:t>
      </w:r>
      <w:proofErr w:type="spellEnd"/>
      <w:r w:rsidRPr="00C0273E">
        <w:rPr>
          <w:smallCaps/>
          <w:color w:val="000000" w:themeColor="text1"/>
          <w:sz w:val="24"/>
          <w:szCs w:val="24"/>
        </w:rPr>
        <w:t>, Angela</w:t>
      </w:r>
      <w:r w:rsidRPr="00C0273E">
        <w:rPr>
          <w:color w:val="000000" w:themeColor="text1"/>
          <w:sz w:val="24"/>
          <w:szCs w:val="24"/>
        </w:rPr>
        <w:t xml:space="preserve"> (2010)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Top Girls. Feminismus und der Aufstieg des neoliberalen </w:t>
      </w:r>
      <w:proofErr w:type="spellStart"/>
      <w:r w:rsidRPr="00C0273E">
        <w:rPr>
          <w:color w:val="000000" w:themeColor="text1"/>
          <w:sz w:val="24"/>
          <w:szCs w:val="24"/>
        </w:rPr>
        <w:t>Geschlechteregimes</w:t>
      </w:r>
      <w:proofErr w:type="spellEnd"/>
      <w:r w:rsidRPr="00C0273E">
        <w:rPr>
          <w:color w:val="000000" w:themeColor="text1"/>
          <w:sz w:val="24"/>
          <w:szCs w:val="24"/>
        </w:rPr>
        <w:t>. V</w:t>
      </w:r>
      <w:r>
        <w:rPr>
          <w:color w:val="000000" w:themeColor="text1"/>
          <w:sz w:val="24"/>
          <w:szCs w:val="24"/>
        </w:rPr>
        <w:t>S</w:t>
      </w:r>
      <w:r w:rsidRPr="00C0273E">
        <w:rPr>
          <w:color w:val="000000" w:themeColor="text1"/>
          <w:sz w:val="24"/>
          <w:szCs w:val="24"/>
        </w:rPr>
        <w:t xml:space="preserve"> Verlag</w:t>
      </w:r>
      <w:r>
        <w:rPr>
          <w:color w:val="000000" w:themeColor="text1"/>
          <w:sz w:val="24"/>
          <w:szCs w:val="24"/>
        </w:rPr>
        <w:t xml:space="preserve">. </w:t>
      </w:r>
      <w:r w:rsidRPr="00C0273E">
        <w:rPr>
          <w:color w:val="000000" w:themeColor="text1"/>
          <w:sz w:val="24"/>
          <w:szCs w:val="24"/>
        </w:rPr>
        <w:t>Kapitel Einleitung: Was kommt nach dem Feminismus</w:t>
      </w:r>
      <w:r>
        <w:rPr>
          <w:color w:val="000000" w:themeColor="text1"/>
          <w:sz w:val="24"/>
          <w:szCs w:val="24"/>
        </w:rPr>
        <w:t xml:space="preserve"> und </w:t>
      </w:r>
      <w:r w:rsidRPr="00C0273E">
        <w:rPr>
          <w:color w:val="000000" w:themeColor="text1"/>
          <w:sz w:val="24"/>
          <w:szCs w:val="24"/>
        </w:rPr>
        <w:t>Kapitel Drei: Top Girls? Junge Frauen und der neue Geschlechtervertrag. S. 87-130.</w:t>
      </w:r>
    </w:p>
    <w:p w14:paraId="49808489" w14:textId="77777777" w:rsidR="00C0273E" w:rsidRPr="00C0273E" w:rsidRDefault="00C0273E" w:rsidP="00C0273E">
      <w:pPr>
        <w:rPr>
          <w:color w:val="000000" w:themeColor="text1"/>
          <w:sz w:val="24"/>
          <w:szCs w:val="24"/>
        </w:rPr>
      </w:pPr>
      <w:proofErr w:type="spellStart"/>
      <w:r w:rsidRPr="00407207">
        <w:rPr>
          <w:smallCaps/>
          <w:color w:val="000000" w:themeColor="text1"/>
          <w:sz w:val="24"/>
          <w:szCs w:val="24"/>
        </w:rPr>
        <w:t>Dausien</w:t>
      </w:r>
      <w:proofErr w:type="spellEnd"/>
      <w:r w:rsidRPr="00407207">
        <w:rPr>
          <w:smallCaps/>
          <w:color w:val="000000" w:themeColor="text1"/>
          <w:sz w:val="24"/>
          <w:szCs w:val="24"/>
        </w:rPr>
        <w:t>, Bettina</w:t>
      </w:r>
      <w:r w:rsidRPr="00C0273E">
        <w:rPr>
          <w:color w:val="000000" w:themeColor="text1"/>
          <w:sz w:val="24"/>
          <w:szCs w:val="24"/>
        </w:rPr>
        <w:t xml:space="preserve"> (2006)</w:t>
      </w:r>
      <w:r w:rsidR="00407207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Geschlechterverhältnisse und ihre Subjekte. Zum Diskurs um Sozialisation und Geschlecht.  In: Bilden, Helga/</w:t>
      </w:r>
      <w:proofErr w:type="spellStart"/>
      <w:r w:rsidRPr="00C0273E">
        <w:rPr>
          <w:color w:val="000000" w:themeColor="text1"/>
          <w:sz w:val="24"/>
          <w:szCs w:val="24"/>
        </w:rPr>
        <w:t>Dausien</w:t>
      </w:r>
      <w:proofErr w:type="spellEnd"/>
      <w:r w:rsidRPr="00C0273E">
        <w:rPr>
          <w:color w:val="000000" w:themeColor="text1"/>
          <w:sz w:val="24"/>
          <w:szCs w:val="24"/>
        </w:rPr>
        <w:t>, Bettina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="00D24360">
        <w:rPr>
          <w:color w:val="000000" w:themeColor="text1"/>
          <w:sz w:val="24"/>
          <w:szCs w:val="24"/>
        </w:rPr>
        <w:t>(2006)</w:t>
      </w:r>
      <w:r w:rsidRPr="00C0273E">
        <w:rPr>
          <w:color w:val="000000" w:themeColor="text1"/>
          <w:sz w:val="24"/>
          <w:szCs w:val="24"/>
        </w:rPr>
        <w:t>. Sozialisation und Geschlecht. Theoretische und methodologische Aspekte. Bar</w:t>
      </w:r>
      <w:r w:rsidR="00AF63DD">
        <w:rPr>
          <w:color w:val="000000" w:themeColor="text1"/>
          <w:sz w:val="24"/>
          <w:szCs w:val="24"/>
        </w:rPr>
        <w:t xml:space="preserve">bara Budrich Verlag, S. 17-44. </w:t>
      </w:r>
    </w:p>
    <w:p w14:paraId="626959BA" w14:textId="77777777" w:rsidR="00004A7C" w:rsidRDefault="006120CD" w:rsidP="008C7DF8">
      <w:proofErr w:type="spellStart"/>
      <w:r w:rsidRPr="00407207">
        <w:rPr>
          <w:smallCaps/>
          <w:color w:val="000000" w:themeColor="text1"/>
          <w:sz w:val="24"/>
          <w:szCs w:val="24"/>
        </w:rPr>
        <w:t>Dausien</w:t>
      </w:r>
      <w:proofErr w:type="spellEnd"/>
      <w:r w:rsidRPr="00407207">
        <w:rPr>
          <w:smallCaps/>
          <w:color w:val="000000" w:themeColor="text1"/>
          <w:sz w:val="24"/>
          <w:szCs w:val="24"/>
        </w:rPr>
        <w:t>, Bettina</w:t>
      </w:r>
      <w:r w:rsidR="00407207">
        <w:rPr>
          <w:color w:val="000000" w:themeColor="text1"/>
          <w:sz w:val="24"/>
          <w:szCs w:val="24"/>
        </w:rPr>
        <w:t xml:space="preserve"> (2000).</w:t>
      </w:r>
      <w:r w:rsidRPr="00C0273E">
        <w:rPr>
          <w:color w:val="000000" w:themeColor="text1"/>
          <w:sz w:val="24"/>
          <w:szCs w:val="24"/>
        </w:rPr>
        <w:t xml:space="preserve"> "Biographie" als rekonstruktiver Zugang zu "Geschlecht"</w:t>
      </w:r>
      <w:r w:rsidR="00D24360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Perspektiven der Biographieforschung. In: </w:t>
      </w:r>
      <w:proofErr w:type="spellStart"/>
      <w:r w:rsidRPr="00C0273E">
        <w:rPr>
          <w:color w:val="000000" w:themeColor="text1"/>
          <w:sz w:val="24"/>
          <w:szCs w:val="24"/>
        </w:rPr>
        <w:t>Lemmermöhle</w:t>
      </w:r>
      <w:proofErr w:type="spellEnd"/>
      <w:r w:rsidRPr="00C0273E">
        <w:rPr>
          <w:color w:val="000000" w:themeColor="text1"/>
          <w:sz w:val="24"/>
          <w:szCs w:val="24"/>
        </w:rPr>
        <w:t>, Doris/Fischer, Dietlind/</w:t>
      </w:r>
      <w:proofErr w:type="spellStart"/>
      <w:r w:rsidRPr="00C0273E">
        <w:rPr>
          <w:color w:val="000000" w:themeColor="text1"/>
          <w:sz w:val="24"/>
          <w:szCs w:val="24"/>
        </w:rPr>
        <w:t>Klika</w:t>
      </w:r>
      <w:proofErr w:type="spellEnd"/>
      <w:r w:rsidRPr="00C0273E">
        <w:rPr>
          <w:color w:val="000000" w:themeColor="text1"/>
          <w:sz w:val="24"/>
          <w:szCs w:val="24"/>
        </w:rPr>
        <w:t>, Dorle/Schlüter, Anne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(2000</w:t>
      </w:r>
      <w:r w:rsidR="00DD5C76" w:rsidRPr="00C0273E">
        <w:rPr>
          <w:color w:val="000000" w:themeColor="text1"/>
          <w:sz w:val="24"/>
          <w:szCs w:val="24"/>
        </w:rPr>
        <w:t>)</w:t>
      </w:r>
      <w:r w:rsidRPr="00C0273E">
        <w:rPr>
          <w:color w:val="000000" w:themeColor="text1"/>
          <w:sz w:val="24"/>
          <w:szCs w:val="24"/>
        </w:rPr>
        <w:t>. Lesarten des Geschlechts: Zur De-Konstruktionsdebatte in der erziehungswissenschaftlichen Geschlechterforschung. Leske und Budrich Verlag (http://nbn-resolving.de/urn:nbn:de:0168-ssoar-35002).</w:t>
      </w:r>
    </w:p>
    <w:sectPr w:rsidR="00004A7C" w:rsidSect="00CD6A69">
      <w:footerReference w:type="default" r:id="rId6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A3C0" w14:textId="77777777" w:rsidR="0066388C" w:rsidRDefault="0066388C" w:rsidP="00AD04BB">
      <w:pPr>
        <w:spacing w:after="0" w:line="240" w:lineRule="auto"/>
      </w:pPr>
      <w:r>
        <w:separator/>
      </w:r>
    </w:p>
  </w:endnote>
  <w:endnote w:type="continuationSeparator" w:id="0">
    <w:p w14:paraId="1F691373" w14:textId="77777777" w:rsidR="0066388C" w:rsidRDefault="0066388C" w:rsidP="00AD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F2E6" w14:textId="77777777" w:rsidR="00AD04BB" w:rsidRPr="00AD04BB" w:rsidRDefault="00AD04BB" w:rsidP="00AD04BB">
    <w:pPr>
      <w:pStyle w:val="Fuzeile"/>
      <w:jc w:val="center"/>
      <w:rPr>
        <w:sz w:val="16"/>
        <w:szCs w:val="16"/>
      </w:rPr>
    </w:pPr>
    <w:r w:rsidRPr="00AD04BB">
      <w:rPr>
        <w:sz w:val="16"/>
        <w:szCs w:val="16"/>
      </w:rPr>
      <w:t xml:space="preserve">Gutes Gelingen wünscht Regina </w:t>
    </w:r>
    <w:proofErr w:type="spellStart"/>
    <w:r w:rsidRPr="00AD04BB">
      <w:rPr>
        <w:sz w:val="16"/>
        <w:szCs w:val="16"/>
      </w:rPr>
      <w:t>Mikula</w:t>
    </w:r>
    <w:proofErr w:type="spellEnd"/>
  </w:p>
  <w:p w14:paraId="75D75B4F" w14:textId="77777777" w:rsidR="00AD04BB" w:rsidRDefault="00AD04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5783" w14:textId="77777777" w:rsidR="0066388C" w:rsidRDefault="0066388C" w:rsidP="00AD04BB">
      <w:pPr>
        <w:spacing w:after="0" w:line="240" w:lineRule="auto"/>
      </w:pPr>
      <w:r>
        <w:separator/>
      </w:r>
    </w:p>
  </w:footnote>
  <w:footnote w:type="continuationSeparator" w:id="0">
    <w:p w14:paraId="2952C3C3" w14:textId="77777777" w:rsidR="0066388C" w:rsidRDefault="0066388C" w:rsidP="00AD0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F8"/>
    <w:rsid w:val="00004A7C"/>
    <w:rsid w:val="0005016E"/>
    <w:rsid w:val="000A3477"/>
    <w:rsid w:val="000D0BDC"/>
    <w:rsid w:val="000E48E2"/>
    <w:rsid w:val="00141384"/>
    <w:rsid w:val="001413AA"/>
    <w:rsid w:val="003530A1"/>
    <w:rsid w:val="00367799"/>
    <w:rsid w:val="0038246D"/>
    <w:rsid w:val="003848CE"/>
    <w:rsid w:val="003B0774"/>
    <w:rsid w:val="00407207"/>
    <w:rsid w:val="00500250"/>
    <w:rsid w:val="00544B82"/>
    <w:rsid w:val="005500C1"/>
    <w:rsid w:val="005A7751"/>
    <w:rsid w:val="005B035E"/>
    <w:rsid w:val="006120CD"/>
    <w:rsid w:val="0066388C"/>
    <w:rsid w:val="0067269E"/>
    <w:rsid w:val="00701D44"/>
    <w:rsid w:val="00757902"/>
    <w:rsid w:val="00786EDA"/>
    <w:rsid w:val="00793D54"/>
    <w:rsid w:val="00826C71"/>
    <w:rsid w:val="008C7DF8"/>
    <w:rsid w:val="00931BE5"/>
    <w:rsid w:val="00961F19"/>
    <w:rsid w:val="00A20F91"/>
    <w:rsid w:val="00A51B5B"/>
    <w:rsid w:val="00A64052"/>
    <w:rsid w:val="00AB0454"/>
    <w:rsid w:val="00AD04BB"/>
    <w:rsid w:val="00AF63DD"/>
    <w:rsid w:val="00B03214"/>
    <w:rsid w:val="00B127CF"/>
    <w:rsid w:val="00B751C9"/>
    <w:rsid w:val="00C0273E"/>
    <w:rsid w:val="00CC3589"/>
    <w:rsid w:val="00CC7530"/>
    <w:rsid w:val="00CD6A69"/>
    <w:rsid w:val="00D0666C"/>
    <w:rsid w:val="00D24360"/>
    <w:rsid w:val="00DA69A7"/>
    <w:rsid w:val="00DD5C76"/>
    <w:rsid w:val="00DE5C61"/>
    <w:rsid w:val="00E24EB2"/>
    <w:rsid w:val="00E750FF"/>
    <w:rsid w:val="00ED0C54"/>
    <w:rsid w:val="00EF3ACE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D25A"/>
  <w15:chartTrackingRefBased/>
  <w15:docId w15:val="{8DE04050-9A4B-4B4C-9056-7B420B1F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4B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4BB"/>
  </w:style>
  <w:style w:type="paragraph" w:styleId="Fuzeile">
    <w:name w:val="footer"/>
    <w:basedOn w:val="Standard"/>
    <w:link w:val="FuzeileZchn"/>
    <w:uiPriority w:val="99"/>
    <w:unhideWhenUsed/>
    <w:rsid w:val="00A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Mikula, Regina (regina.mikula@uni-graz.at)</dc:creator>
  <cp:keywords/>
  <dc:description/>
  <cp:lastModifiedBy>Mikula, Regina (regina.mikula@uni-graz.at)</cp:lastModifiedBy>
  <cp:revision>4</cp:revision>
  <cp:lastPrinted>2018-10-09T09:21:00Z</cp:lastPrinted>
  <dcterms:created xsi:type="dcterms:W3CDTF">2018-10-09T09:16:00Z</dcterms:created>
  <dcterms:modified xsi:type="dcterms:W3CDTF">2018-10-09T09:23:00Z</dcterms:modified>
</cp:coreProperties>
</file>