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93F5" w14:textId="277B0B38" w:rsidR="005E1558" w:rsidRPr="009D7FDE" w:rsidRDefault="009D7FDE" w:rsidP="009D7FDE">
      <w:pPr>
        <w:jc w:val="center"/>
        <w:rPr>
          <w:b/>
          <w:bCs/>
          <w:sz w:val="24"/>
          <w:szCs w:val="24"/>
        </w:rPr>
      </w:pPr>
      <w:r w:rsidRPr="009D7FDE">
        <w:rPr>
          <w:b/>
          <w:bCs/>
          <w:sz w:val="24"/>
          <w:szCs w:val="24"/>
        </w:rPr>
        <w:t>Nachhaltigkeitsstatement</w:t>
      </w:r>
    </w:p>
    <w:p w14:paraId="0B4535AC" w14:textId="7871DE04" w:rsidR="00697164" w:rsidRPr="009D7FDE" w:rsidRDefault="00697164">
      <w:pPr>
        <w:rPr>
          <w:lang w:val="de-DE"/>
        </w:rPr>
      </w:pPr>
      <w:r w:rsidRPr="00697164">
        <w:t>Die Universität Graz hat sich zum Ziel gesetzt,</w:t>
      </w:r>
      <w:r>
        <w:t xml:space="preserve"> in allen ihren Aufgabenbereichen</w:t>
      </w:r>
      <w:r w:rsidRPr="00697164">
        <w:t xml:space="preserve"> soziale, ökonomische und ökologische Nachhaltigkeit zu fördern. </w:t>
      </w:r>
      <w:r>
        <w:t xml:space="preserve">Sämtliche Mitglieder der Uni Graz, Mitarbeitende wie auch Studierende, werden ermutigt, </w:t>
      </w:r>
      <w:r w:rsidRPr="00697164">
        <w:t>nachhaltige Praktiken</w:t>
      </w:r>
      <w:r>
        <w:t xml:space="preserve"> in ihren Arbeits- und Studienalltag</w:t>
      </w:r>
      <w:r w:rsidRPr="00697164">
        <w:t xml:space="preserve"> </w:t>
      </w:r>
      <w:r w:rsidR="006461C3">
        <w:t xml:space="preserve">zu </w:t>
      </w:r>
      <w:r w:rsidRPr="00697164">
        <w:t>integrieren</w:t>
      </w:r>
      <w:r>
        <w:t>,</w:t>
      </w:r>
      <w:r w:rsidRPr="00697164">
        <w:t xml:space="preserve"> aktiv zur Reduktion von Abfall, zur Schonung von Ressourcen und zur Förderung umweltfreundlicher Verhaltensweisen beizutragen.</w:t>
      </w:r>
    </w:p>
    <w:p w14:paraId="373D2C72" w14:textId="77777777" w:rsidR="005E1558" w:rsidRPr="009D7FDE" w:rsidRDefault="005E1558" w:rsidP="005E1558">
      <w:pPr>
        <w:pStyle w:val="Textkrper"/>
        <w:numPr>
          <w:ilvl w:val="0"/>
          <w:numId w:val="1"/>
        </w:numPr>
        <w:tabs>
          <w:tab w:val="clear" w:pos="709"/>
          <w:tab w:val="left" w:pos="0"/>
        </w:tabs>
        <w:spacing w:after="60"/>
        <w:rPr>
          <w:rFonts w:ascii="Avenir Next LT Pro" w:hAnsi="Avenir Next LT Pro"/>
          <w:szCs w:val="22"/>
        </w:rPr>
      </w:pPr>
      <w:r w:rsidRPr="009D7FDE">
        <w:rPr>
          <w:rStyle w:val="Starkbetont"/>
          <w:rFonts w:ascii="Avenir Next LT Pro" w:eastAsia="Calibri" w:hAnsi="Avenir Next LT Pro" w:cs="Calibri"/>
          <w:color w:val="000000"/>
          <w:szCs w:val="22"/>
          <w:lang w:val="de-AT" w:eastAsia="en-US" w:bidi="ar-SA"/>
        </w:rPr>
        <w:t>Papierloses Arbeiten:</w:t>
      </w:r>
      <w:r w:rsidRPr="009D7FDE">
        <w:rPr>
          <w:rFonts w:ascii="Avenir Next LT Pro" w:eastAsia="Calibri" w:hAnsi="Avenir Next LT Pro" w:cs="Calibri"/>
          <w:color w:val="000000"/>
          <w:szCs w:val="22"/>
          <w:lang w:val="de-AT" w:eastAsia="en-US" w:bidi="ar-SA"/>
        </w:rPr>
        <w:t xml:space="preserve"> Nach Möglichkeit werden alle Materialien elektronisch bereitgestellt. Bitte vermeiden Sie das unnötige Ausdrucken von Dokumenten. Nutzen Sie digitale Werkzeuge für Gruppenarbeiten, um den Papierverbrauch weiter zu reduzieren.</w:t>
      </w:r>
    </w:p>
    <w:p w14:paraId="40DEDF1D" w14:textId="77777777" w:rsidR="005E1558" w:rsidRPr="009D7FDE" w:rsidRDefault="005E1558" w:rsidP="005E1558">
      <w:pPr>
        <w:pStyle w:val="Textkrper"/>
        <w:numPr>
          <w:ilvl w:val="0"/>
          <w:numId w:val="1"/>
        </w:numPr>
        <w:tabs>
          <w:tab w:val="clear" w:pos="709"/>
          <w:tab w:val="left" w:pos="0"/>
        </w:tabs>
        <w:spacing w:after="60"/>
        <w:rPr>
          <w:rFonts w:ascii="Avenir Next LT Pro" w:hAnsi="Avenir Next LT Pro"/>
          <w:b/>
          <w:bCs/>
          <w:szCs w:val="22"/>
        </w:rPr>
      </w:pPr>
      <w:r w:rsidRPr="009D7FDE">
        <w:rPr>
          <w:rStyle w:val="Starkbetont"/>
          <w:rFonts w:ascii="Avenir Next LT Pro" w:eastAsia="Calibri" w:hAnsi="Avenir Next LT Pro" w:cs="Calibri"/>
          <w:color w:val="000000"/>
          <w:szCs w:val="22"/>
          <w:lang w:val="de-AT" w:eastAsia="en-US" w:bidi="ar-SA"/>
        </w:rPr>
        <w:t xml:space="preserve">Kompetenzen für die Zukunft: </w:t>
      </w:r>
      <w:r w:rsidRPr="009D7FDE">
        <w:rPr>
          <w:rStyle w:val="Starkbetont"/>
          <w:rFonts w:ascii="Avenir Next LT Pro" w:eastAsia="Calibri" w:hAnsi="Avenir Next LT Pro" w:cs="Calibri"/>
          <w:b w:val="0"/>
          <w:bCs w:val="0"/>
          <w:color w:val="000000"/>
          <w:szCs w:val="22"/>
          <w:lang w:val="de-AT" w:eastAsia="en-US" w:bidi="ar-SA"/>
        </w:rPr>
        <w:t xml:space="preserve">Nutzen Sie die zahlreichen Möglichkeiten der Uni Graz und ihrer Partnerorganisationen, um sich mit Fähigkeiten und Wissen rund um Nachhaltigkeit auszustatten, die in Ihrem zukünftigen Berufsfeld von Bedeutung sein könnten. Dazu zählen etwa das </w:t>
      </w:r>
      <w:hyperlink r:id="rId7" w:tgtFrame="_blank" w:history="1">
        <w:r w:rsidRPr="009D7FDE">
          <w:rPr>
            <w:rStyle w:val="Hyperlink"/>
            <w:rFonts w:ascii="Avenir Next LT Pro" w:eastAsia="Calibri" w:hAnsi="Avenir Next LT Pro" w:cs="Calibri"/>
            <w:b/>
            <w:bCs/>
            <w:szCs w:val="22"/>
            <w:lang w:val="de-AT" w:eastAsia="en-US" w:bidi="ar-SA"/>
          </w:rPr>
          <w:t>Basismodul Nachhaltige Entwicklung</w:t>
        </w:r>
      </w:hyperlink>
      <w:r w:rsidRPr="009D7FDE">
        <w:rPr>
          <w:rStyle w:val="Starkbetont"/>
          <w:rFonts w:ascii="Avenir Next LT Pro" w:eastAsia="Calibri" w:hAnsi="Avenir Next LT Pro" w:cs="Calibri"/>
          <w:b w:val="0"/>
          <w:bCs w:val="0"/>
          <w:color w:val="000000"/>
          <w:szCs w:val="22"/>
          <w:lang w:val="de-AT" w:eastAsia="en-US" w:bidi="ar-SA"/>
        </w:rPr>
        <w:t xml:space="preserve">, öffentliche Vorträge und Podiumsdiskussionen sowie online verfügbare </w:t>
      </w:r>
      <w:hyperlink r:id="rId8" w:tgtFrame="_blank" w:history="1">
        <w:r w:rsidRPr="009D7FDE">
          <w:rPr>
            <w:rStyle w:val="Hyperlink"/>
            <w:rFonts w:ascii="Avenir Next LT Pro" w:eastAsia="Calibri" w:hAnsi="Avenir Next LT Pro" w:cs="Calibri"/>
            <w:b/>
            <w:bCs/>
            <w:szCs w:val="22"/>
            <w:lang w:val="de-AT" w:eastAsia="en-US" w:bidi="ar-SA"/>
          </w:rPr>
          <w:t>Lernmaterialien</w:t>
        </w:r>
      </w:hyperlink>
      <w:r w:rsidRPr="009D7FDE">
        <w:rPr>
          <w:rStyle w:val="Starkbetont"/>
          <w:rFonts w:ascii="Avenir Next LT Pro" w:eastAsia="Calibri" w:hAnsi="Avenir Next LT Pro" w:cs="Calibri"/>
          <w:b w:val="0"/>
          <w:bCs w:val="0"/>
          <w:color w:val="000000"/>
          <w:szCs w:val="22"/>
          <w:lang w:val="de-AT" w:eastAsia="en-US" w:bidi="ar-SA"/>
        </w:rPr>
        <w:t xml:space="preserve"> und </w:t>
      </w:r>
      <w:hyperlink r:id="rId9" w:tgtFrame="_blank" w:history="1">
        <w:r w:rsidRPr="009D7FDE">
          <w:rPr>
            <w:rStyle w:val="Hyperlink"/>
            <w:rFonts w:ascii="Avenir Next LT Pro" w:eastAsia="Calibri" w:hAnsi="Avenir Next LT Pro" w:cs="Calibri"/>
            <w:b/>
            <w:bCs/>
            <w:szCs w:val="22"/>
            <w:lang w:val="de-AT" w:eastAsia="en-US" w:bidi="ar-SA"/>
          </w:rPr>
          <w:t>MOOCs</w:t>
        </w:r>
      </w:hyperlink>
      <w:r w:rsidRPr="009D7FDE">
        <w:rPr>
          <w:rStyle w:val="Starkbetont"/>
          <w:rFonts w:ascii="Avenir Next LT Pro" w:eastAsia="Calibri" w:hAnsi="Avenir Next LT Pro" w:cs="Calibri"/>
          <w:b w:val="0"/>
          <w:bCs w:val="0"/>
          <w:color w:val="000000"/>
          <w:szCs w:val="22"/>
          <w:lang w:val="de-AT" w:eastAsia="en-US" w:bidi="ar-SA"/>
        </w:rPr>
        <w:t xml:space="preserve">. </w:t>
      </w:r>
    </w:p>
    <w:p w14:paraId="4122433C" w14:textId="77777777" w:rsidR="005E1558" w:rsidRPr="009D7FDE" w:rsidRDefault="005E1558" w:rsidP="005E1558">
      <w:pPr>
        <w:pStyle w:val="Textkrper"/>
        <w:numPr>
          <w:ilvl w:val="0"/>
          <w:numId w:val="1"/>
        </w:numPr>
        <w:tabs>
          <w:tab w:val="clear" w:pos="709"/>
          <w:tab w:val="left" w:pos="0"/>
        </w:tabs>
        <w:spacing w:after="60"/>
        <w:rPr>
          <w:rFonts w:ascii="Avenir Next LT Pro" w:hAnsi="Avenir Next LT Pro"/>
          <w:b/>
          <w:bCs/>
          <w:szCs w:val="22"/>
        </w:rPr>
      </w:pPr>
      <w:r w:rsidRPr="009D7FDE">
        <w:rPr>
          <w:rStyle w:val="Starkbetont"/>
          <w:rFonts w:ascii="Avenir Next LT Pro" w:eastAsia="Calibri" w:hAnsi="Avenir Next LT Pro" w:cs="Calibri"/>
          <w:color w:val="000000"/>
          <w:szCs w:val="22"/>
          <w:lang w:val="de-AT" w:eastAsia="en-US" w:bidi="ar-SA"/>
        </w:rPr>
        <w:t xml:space="preserve">Kritisches Denken: </w:t>
      </w:r>
      <w:r w:rsidRPr="009D7FDE">
        <w:rPr>
          <w:rStyle w:val="Starkbetont"/>
          <w:rFonts w:ascii="Avenir Next LT Pro" w:eastAsia="Calibri" w:hAnsi="Avenir Next LT Pro" w:cs="Calibri"/>
          <w:b w:val="0"/>
          <w:bCs w:val="0"/>
          <w:color w:val="000000"/>
          <w:szCs w:val="22"/>
          <w:lang w:val="de-AT" w:eastAsia="en-US" w:bidi="ar-SA"/>
        </w:rPr>
        <w:t>Diskutieren Sie mit Kommiliton:innen und in Ihren schriftlichen Prüfungsleistungen auch soziale und ökologische Auswirkungen und Zusammenhänge.</w:t>
      </w:r>
    </w:p>
    <w:p w14:paraId="5A7A3D9F" w14:textId="77777777" w:rsidR="005E1558" w:rsidRPr="009D7FDE" w:rsidRDefault="005E1558" w:rsidP="005E1558">
      <w:pPr>
        <w:pStyle w:val="Textkrper"/>
        <w:numPr>
          <w:ilvl w:val="0"/>
          <w:numId w:val="1"/>
        </w:numPr>
        <w:tabs>
          <w:tab w:val="clear" w:pos="709"/>
          <w:tab w:val="left" w:pos="0"/>
        </w:tabs>
        <w:spacing w:after="60"/>
        <w:rPr>
          <w:rFonts w:ascii="Avenir Next LT Pro" w:hAnsi="Avenir Next LT Pro"/>
          <w:b/>
          <w:bCs/>
          <w:szCs w:val="22"/>
        </w:rPr>
      </w:pPr>
      <w:r w:rsidRPr="009D7FDE">
        <w:rPr>
          <w:rStyle w:val="Starkbetont"/>
          <w:rFonts w:ascii="Avenir Next LT Pro" w:eastAsia="Calibri" w:hAnsi="Avenir Next LT Pro" w:cs="Calibri"/>
          <w:color w:val="000000"/>
          <w:szCs w:val="22"/>
          <w:lang w:val="de-AT" w:eastAsia="en-US" w:bidi="ar-SA"/>
        </w:rPr>
        <w:t xml:space="preserve">Umweltfreundliche Fortbewegung: </w:t>
      </w:r>
      <w:r w:rsidRPr="009D7FDE">
        <w:rPr>
          <w:rStyle w:val="Starkbetont"/>
          <w:rFonts w:ascii="Avenir Next LT Pro" w:eastAsia="Calibri" w:hAnsi="Avenir Next LT Pro" w:cs="Calibri"/>
          <w:b w:val="0"/>
          <w:bCs w:val="0"/>
          <w:color w:val="000000"/>
          <w:szCs w:val="22"/>
          <w:lang w:val="de-AT" w:eastAsia="en-US" w:bidi="ar-SA"/>
        </w:rPr>
        <w:t>Nutzen Sie öffentliche Verkehrsmittel, Fahrräder oder gehen Sie zu Fuß, um zur Lehrveranstaltung zu kommen und Ihren CO2-Ausstoß zu reduzieren.</w:t>
      </w:r>
    </w:p>
    <w:p w14:paraId="1E9ADB06" w14:textId="092EE018" w:rsidR="005E1558" w:rsidRPr="009D7FDE" w:rsidRDefault="005E1558" w:rsidP="005E1558">
      <w:pPr>
        <w:pStyle w:val="Textkrper"/>
        <w:numPr>
          <w:ilvl w:val="0"/>
          <w:numId w:val="1"/>
        </w:numPr>
        <w:tabs>
          <w:tab w:val="clear" w:pos="709"/>
          <w:tab w:val="left" w:pos="0"/>
        </w:tabs>
        <w:spacing w:after="60"/>
        <w:rPr>
          <w:rFonts w:ascii="Avenir Next LT Pro" w:hAnsi="Avenir Next LT Pro"/>
          <w:szCs w:val="22"/>
        </w:rPr>
      </w:pPr>
      <w:r w:rsidRPr="009D7FDE">
        <w:rPr>
          <w:rStyle w:val="Starkbetont"/>
          <w:rFonts w:ascii="Avenir Next LT Pro" w:eastAsia="Calibri" w:hAnsi="Avenir Next LT Pro" w:cs="Calibri"/>
          <w:color w:val="000000"/>
          <w:szCs w:val="22"/>
          <w:lang w:val="de-AT" w:eastAsia="en-US" w:bidi="ar-SA"/>
        </w:rPr>
        <w:t>Energieeffizienz:</w:t>
      </w:r>
      <w:r w:rsidRPr="009D7FDE">
        <w:rPr>
          <w:rFonts w:ascii="Avenir Next LT Pro" w:eastAsia="Calibri" w:hAnsi="Avenir Next LT Pro" w:cs="Calibri"/>
          <w:color w:val="000000"/>
          <w:szCs w:val="22"/>
          <w:lang w:val="de-AT" w:eastAsia="en-US" w:bidi="ar-SA"/>
        </w:rPr>
        <w:t xml:space="preserve"> Schalten Sie elektronische Geräte, die nicht in Gebrauch sind, aus und nutzen Sie energieeffiziente Geräte und Beleuchtung. Nutzen Sie alternative IT-Applikationen wie den Browser Ecosia.</w:t>
      </w:r>
      <w:r w:rsidR="00AF0C18" w:rsidRPr="009D7FDE">
        <w:rPr>
          <w:rFonts w:ascii="Avenir Next LT Pro" w:eastAsia="Calibri" w:hAnsi="Avenir Next LT Pro" w:cs="Calibri"/>
          <w:color w:val="000000"/>
          <w:szCs w:val="22"/>
          <w:lang w:val="de-AT" w:eastAsia="en-US" w:bidi="ar-SA"/>
        </w:rPr>
        <w:t xml:space="preserve"> Bedenken Sie, dass die Nutzung künstlicher Intelligenz, z. B. generativer KI-Tools, sehr ressourcenintensiv ist. </w:t>
      </w:r>
    </w:p>
    <w:p w14:paraId="35D13BFD" w14:textId="06FE3EFC" w:rsidR="005E1558" w:rsidRPr="009D7FDE" w:rsidRDefault="005E1558" w:rsidP="005E1558">
      <w:pPr>
        <w:pStyle w:val="Textkrper"/>
        <w:numPr>
          <w:ilvl w:val="0"/>
          <w:numId w:val="1"/>
        </w:numPr>
        <w:tabs>
          <w:tab w:val="clear" w:pos="709"/>
          <w:tab w:val="left" w:pos="0"/>
        </w:tabs>
        <w:spacing w:after="60"/>
        <w:rPr>
          <w:rFonts w:ascii="Avenir Next LT Pro" w:hAnsi="Avenir Next LT Pro"/>
          <w:szCs w:val="22"/>
          <w:lang w:val="de-AT"/>
        </w:rPr>
      </w:pPr>
      <w:r w:rsidRPr="009D7FDE">
        <w:rPr>
          <w:rStyle w:val="Starkbetont"/>
          <w:rFonts w:ascii="Avenir Next LT Pro" w:eastAsia="Calibri" w:hAnsi="Avenir Next LT Pro" w:cs="Calibri"/>
          <w:color w:val="000000"/>
          <w:szCs w:val="22"/>
          <w:lang w:val="de-AT" w:eastAsia="en-US" w:bidi="ar-SA"/>
        </w:rPr>
        <w:t>Virtuelle bzw.</w:t>
      </w:r>
      <w:r w:rsidRPr="009D7FDE">
        <w:rPr>
          <w:rFonts w:ascii="Avenir Next LT Pro" w:hAnsi="Avenir Next LT Pro"/>
          <w:szCs w:val="22"/>
          <w:lang w:val="de-AT"/>
        </w:rPr>
        <w:t xml:space="preserve"> </w:t>
      </w:r>
      <w:r w:rsidRPr="009D7FDE">
        <w:rPr>
          <w:rFonts w:ascii="Avenir Next LT Pro" w:hAnsi="Avenir Next LT Pro"/>
          <w:b/>
          <w:bCs/>
          <w:szCs w:val="22"/>
          <w:lang w:val="de-AT"/>
        </w:rPr>
        <w:t>hybride Meetings:</w:t>
      </w:r>
      <w:r w:rsidRPr="009D7FDE">
        <w:rPr>
          <w:rFonts w:ascii="Avenir Next LT Pro" w:hAnsi="Avenir Next LT Pro"/>
          <w:szCs w:val="22"/>
          <w:lang w:val="de-AT"/>
        </w:rPr>
        <w:t xml:space="preserve"> Führend Sie lehrveranstaltungsbezogene Meetings virtuell oder hybrid statt, um unnötige Reisen zu </w:t>
      </w:r>
      <w:r w:rsidR="006461C3">
        <w:rPr>
          <w:rFonts w:ascii="Avenir Next LT Pro" w:hAnsi="Avenir Next LT Pro"/>
          <w:szCs w:val="22"/>
          <w:lang w:val="de-AT"/>
        </w:rPr>
        <w:t>vermeiden</w:t>
      </w:r>
      <w:r w:rsidRPr="009D7FDE">
        <w:rPr>
          <w:rFonts w:ascii="Avenir Next LT Pro" w:hAnsi="Avenir Next LT Pro"/>
          <w:szCs w:val="22"/>
          <w:lang w:val="de-AT"/>
        </w:rPr>
        <w:t xml:space="preserve"> und damit Emissionen zu reduzieren.</w:t>
      </w:r>
    </w:p>
    <w:p w14:paraId="36F72557" w14:textId="77777777" w:rsidR="005E1558" w:rsidRPr="009D7FDE" w:rsidRDefault="005E1558" w:rsidP="005E1558">
      <w:pPr>
        <w:pStyle w:val="Textkrper"/>
        <w:numPr>
          <w:ilvl w:val="0"/>
          <w:numId w:val="1"/>
        </w:numPr>
        <w:tabs>
          <w:tab w:val="clear" w:pos="709"/>
          <w:tab w:val="left" w:pos="0"/>
        </w:tabs>
        <w:spacing w:after="60"/>
        <w:rPr>
          <w:rFonts w:ascii="Avenir Next LT Pro" w:hAnsi="Avenir Next LT Pro"/>
          <w:szCs w:val="22"/>
        </w:rPr>
      </w:pPr>
      <w:r w:rsidRPr="009D7FDE">
        <w:rPr>
          <w:rStyle w:val="Starkbetont"/>
          <w:rFonts w:ascii="Avenir Next LT Pro" w:eastAsia="Calibri" w:hAnsi="Avenir Next LT Pro" w:cs="Calibri"/>
          <w:color w:val="000000"/>
          <w:szCs w:val="22"/>
          <w:lang w:val="de-AT" w:eastAsia="en-US" w:bidi="ar-SA"/>
        </w:rPr>
        <w:t>Bewusster Konsum:</w:t>
      </w:r>
      <w:r w:rsidRPr="009D7FDE">
        <w:rPr>
          <w:rFonts w:ascii="Avenir Next LT Pro" w:eastAsia="Calibri" w:hAnsi="Avenir Next LT Pro" w:cs="Calibri"/>
          <w:color w:val="000000"/>
          <w:szCs w:val="22"/>
          <w:lang w:val="de-AT" w:eastAsia="en-US" w:bidi="ar-SA"/>
        </w:rPr>
        <w:t xml:space="preserve"> Bitte bringen Sie wiederverwendbare Wasserflaschen und Behälter für Snacks und Mahlzeiten mit und vermeiden Sie Einwegprodukte sowie Fastfood.</w:t>
      </w:r>
    </w:p>
    <w:p w14:paraId="42603892" w14:textId="77777777" w:rsidR="005E1558" w:rsidRPr="009D7FDE" w:rsidRDefault="005E1558" w:rsidP="005E1558">
      <w:pPr>
        <w:pStyle w:val="Textkrper"/>
        <w:numPr>
          <w:ilvl w:val="0"/>
          <w:numId w:val="2"/>
        </w:numPr>
        <w:tabs>
          <w:tab w:val="clear" w:pos="720"/>
          <w:tab w:val="left" w:pos="0"/>
        </w:tabs>
        <w:spacing w:after="60"/>
        <w:rPr>
          <w:rFonts w:ascii="Avenir Next LT Pro" w:hAnsi="Avenir Next LT Pro"/>
          <w:b/>
          <w:bCs/>
          <w:szCs w:val="22"/>
        </w:rPr>
      </w:pPr>
      <w:r w:rsidRPr="009D7FDE">
        <w:rPr>
          <w:rStyle w:val="Starkbetont"/>
          <w:rFonts w:ascii="Avenir Next LT Pro" w:eastAsia="Calibri" w:hAnsi="Avenir Next LT Pro" w:cs="Calibri"/>
          <w:color w:val="000000"/>
          <w:szCs w:val="22"/>
          <w:lang w:val="de-AT" w:eastAsia="en-US" w:bidi="ar-SA"/>
        </w:rPr>
        <w:t xml:space="preserve">Nachhaltige Beschaffung: </w:t>
      </w:r>
      <w:r w:rsidRPr="009D7FDE">
        <w:rPr>
          <w:rStyle w:val="Starkbetont"/>
          <w:rFonts w:ascii="Avenir Next LT Pro" w:eastAsia="Calibri" w:hAnsi="Avenir Next LT Pro" w:cs="Calibri"/>
          <w:b w:val="0"/>
          <w:bCs w:val="0"/>
          <w:color w:val="000000"/>
          <w:szCs w:val="22"/>
          <w:lang w:val="de-AT" w:eastAsia="en-US" w:bidi="ar-SA"/>
        </w:rPr>
        <w:t>Achten Sie darauf, Materialien und Produkte aus nachhaltigen Quellen zu verwenden, wenn Sie für LV-Projekte einkaufen müssen. Checken Sie vor dem Kauf von Büchern, Skripten und Geräten, ob gebrauchte zur Verfügung stehen.</w:t>
      </w:r>
    </w:p>
    <w:p w14:paraId="00671B33" w14:textId="77777777" w:rsidR="005E1558" w:rsidRPr="009D7FDE" w:rsidRDefault="005E1558" w:rsidP="005E1558">
      <w:pPr>
        <w:pStyle w:val="Textkrper"/>
        <w:numPr>
          <w:ilvl w:val="0"/>
          <w:numId w:val="2"/>
        </w:numPr>
        <w:tabs>
          <w:tab w:val="clear" w:pos="720"/>
          <w:tab w:val="left" w:pos="0"/>
        </w:tabs>
        <w:spacing w:after="60"/>
        <w:rPr>
          <w:rFonts w:ascii="Avenir Next LT Pro" w:hAnsi="Avenir Next LT Pro"/>
          <w:szCs w:val="22"/>
        </w:rPr>
      </w:pPr>
      <w:r w:rsidRPr="009D7FDE">
        <w:rPr>
          <w:rStyle w:val="Starkbetont"/>
          <w:rFonts w:ascii="Avenir Next LT Pro" w:eastAsia="Calibri" w:hAnsi="Avenir Next LT Pro" w:cs="Calibri"/>
          <w:color w:val="000000"/>
          <w:szCs w:val="22"/>
          <w:lang w:val="de-AT" w:eastAsia="en-US" w:bidi="ar-SA"/>
        </w:rPr>
        <w:t>Recycling:</w:t>
      </w:r>
      <w:r w:rsidRPr="009D7FDE">
        <w:rPr>
          <w:rFonts w:ascii="Avenir Next LT Pro" w:eastAsia="Calibri" w:hAnsi="Avenir Next LT Pro" w:cs="Calibri"/>
          <w:color w:val="000000"/>
          <w:szCs w:val="22"/>
          <w:lang w:val="de-AT" w:eastAsia="en-US" w:bidi="ar-SA"/>
        </w:rPr>
        <w:t xml:space="preserve"> Bitte sortieren Sie Abfälle entsprechend der lokalen Recyclingvorschriften. Stellen Sie sicher, dass Papier, Plastik, Glas und Metall getrennt entsorgt werden.</w:t>
      </w:r>
    </w:p>
    <w:p w14:paraId="724BDC1D" w14:textId="05F3D5EF" w:rsidR="00F833E7" w:rsidRDefault="005E1558" w:rsidP="00F833E7">
      <w:pPr>
        <w:pStyle w:val="Textkrper"/>
        <w:numPr>
          <w:ilvl w:val="0"/>
          <w:numId w:val="2"/>
        </w:numPr>
        <w:tabs>
          <w:tab w:val="clear" w:pos="720"/>
          <w:tab w:val="left" w:pos="0"/>
        </w:tabs>
        <w:spacing w:after="60"/>
      </w:pPr>
      <w:r w:rsidRPr="009D7FDE">
        <w:rPr>
          <w:rStyle w:val="Starkbetont"/>
          <w:rFonts w:ascii="Avenir Next LT Pro" w:eastAsia="Calibri" w:hAnsi="Avenir Next LT Pro" w:cs="Calibri"/>
          <w:color w:val="000000"/>
          <w:szCs w:val="22"/>
          <w:lang w:val="de-AT" w:eastAsia="en-US" w:bidi="ar-SA"/>
        </w:rPr>
        <w:t>Ehrenamtliches Engagement:</w:t>
      </w:r>
      <w:r w:rsidRPr="009D7FDE">
        <w:rPr>
          <w:rFonts w:ascii="Avenir Next LT Pro" w:hAnsi="Avenir Next LT Pro"/>
          <w:szCs w:val="22"/>
        </w:rPr>
        <w:t xml:space="preserve"> Schließen Sie sich einer der vielen Studierendenorganisationen an, die sich für Nachhaltigkeitsthemen einsetzen. </w:t>
      </w:r>
    </w:p>
    <w:sectPr w:rsidR="00F833E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504A" w14:textId="77777777" w:rsidR="00F833E7" w:rsidRDefault="00F833E7" w:rsidP="00F833E7">
      <w:pPr>
        <w:spacing w:after="0" w:line="240" w:lineRule="auto"/>
      </w:pPr>
      <w:r>
        <w:separator/>
      </w:r>
    </w:p>
  </w:endnote>
  <w:endnote w:type="continuationSeparator" w:id="0">
    <w:p w14:paraId="04DFB651" w14:textId="77777777" w:rsidR="00F833E7" w:rsidRDefault="00F833E7" w:rsidP="00F8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Noto Serif SC">
    <w:panose1 w:val="00000000000000000000"/>
    <w:charset w:val="00"/>
    <w:family w:val="roman"/>
    <w:notTrueType/>
    <w:pitch w:val="default"/>
  </w:font>
  <w:font w:name="Noto Sans Devanagari">
    <w:altName w:val="Mang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21F9" w14:textId="77777777" w:rsidR="00F833E7" w:rsidRDefault="00F833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52E3" w14:textId="18D31C18" w:rsidR="00F833E7" w:rsidRDefault="00F833E7" w:rsidP="00F833E7">
    <w:pPr>
      <w:pStyle w:val="Fuzeile"/>
      <w:jc w:val="center"/>
    </w:pPr>
    <w:r>
      <w:t xml:space="preserve">Zentrum für Lehrkompetenz &amp; </w:t>
    </w:r>
    <w:hyperlink r:id="rId1" w:tgtFrame="_blank" w:history="1">
      <w:r w:rsidRPr="005103DA">
        <w:rPr>
          <w:rStyle w:val="Hyperlink"/>
        </w:rPr>
        <w:t>OIKOS Graz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E287" w14:textId="77777777" w:rsidR="00F833E7" w:rsidRDefault="00F833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BA89" w14:textId="77777777" w:rsidR="00F833E7" w:rsidRDefault="00F833E7" w:rsidP="00F833E7">
      <w:pPr>
        <w:spacing w:after="0" w:line="240" w:lineRule="auto"/>
      </w:pPr>
      <w:r>
        <w:separator/>
      </w:r>
    </w:p>
  </w:footnote>
  <w:footnote w:type="continuationSeparator" w:id="0">
    <w:p w14:paraId="4A8C519C" w14:textId="77777777" w:rsidR="00F833E7" w:rsidRDefault="00F833E7" w:rsidP="00F8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0F65" w14:textId="77777777" w:rsidR="00F833E7" w:rsidRDefault="00F833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2085" w14:textId="77777777" w:rsidR="00F833E7" w:rsidRDefault="00F833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5741" w14:textId="77777777" w:rsidR="00F833E7" w:rsidRDefault="00F833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FBA"/>
    <w:multiLevelType w:val="multilevel"/>
    <w:tmpl w:val="C75833AA"/>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498413E"/>
    <w:multiLevelType w:val="multilevel"/>
    <w:tmpl w:val="64F8091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58"/>
    <w:rsid w:val="005103DA"/>
    <w:rsid w:val="005E1558"/>
    <w:rsid w:val="006461C3"/>
    <w:rsid w:val="00697164"/>
    <w:rsid w:val="009D7FDE"/>
    <w:rsid w:val="00A673D9"/>
    <w:rsid w:val="00AF0C18"/>
    <w:rsid w:val="00D6262F"/>
    <w:rsid w:val="00F833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EED3"/>
  <w15:chartTrackingRefBased/>
  <w15:docId w15:val="{313F0B85-1E12-429C-A671-DD7B83AA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arkbetont">
    <w:name w:val="Stark betont"/>
    <w:qFormat/>
    <w:rsid w:val="005E1558"/>
    <w:rPr>
      <w:b/>
      <w:bCs/>
    </w:rPr>
  </w:style>
  <w:style w:type="paragraph" w:styleId="Textkrper">
    <w:name w:val="Body Text"/>
    <w:basedOn w:val="Standard"/>
    <w:link w:val="TextkrperZchn"/>
    <w:rsid w:val="005E1558"/>
    <w:pPr>
      <w:widowControl w:val="0"/>
      <w:suppressAutoHyphens/>
      <w:spacing w:after="140" w:line="276" w:lineRule="auto"/>
    </w:pPr>
    <w:rPr>
      <w:rFonts w:ascii="Calibri" w:eastAsia="Noto Serif SC" w:hAnsi="Calibri" w:cs="Noto Sans Devanagari"/>
      <w:kern w:val="2"/>
      <w:szCs w:val="24"/>
      <w:lang w:val="de-DE" w:eastAsia="zh-CN" w:bidi="hi-IN"/>
    </w:rPr>
  </w:style>
  <w:style w:type="character" w:customStyle="1" w:styleId="TextkrperZchn">
    <w:name w:val="Textkörper Zchn"/>
    <w:basedOn w:val="Absatz-Standardschriftart"/>
    <w:link w:val="Textkrper"/>
    <w:rsid w:val="005E1558"/>
    <w:rPr>
      <w:rFonts w:ascii="Calibri" w:eastAsia="Noto Serif SC" w:hAnsi="Calibri" w:cs="Noto Sans Devanagari"/>
      <w:kern w:val="2"/>
      <w:szCs w:val="24"/>
      <w:lang w:val="de-DE" w:eastAsia="zh-CN" w:bidi="hi-IN"/>
    </w:rPr>
  </w:style>
  <w:style w:type="character" w:styleId="Hyperlink">
    <w:name w:val="Hyperlink"/>
    <w:basedOn w:val="Absatz-Standardschriftart"/>
    <w:uiPriority w:val="99"/>
    <w:unhideWhenUsed/>
    <w:rsid w:val="005E1558"/>
    <w:rPr>
      <w:color w:val="0563C1" w:themeColor="hyperlink"/>
      <w:u w:val="single"/>
    </w:rPr>
  </w:style>
  <w:style w:type="character" w:styleId="Kommentarzeichen">
    <w:name w:val="annotation reference"/>
    <w:basedOn w:val="Absatz-Standardschriftart"/>
    <w:uiPriority w:val="99"/>
    <w:semiHidden/>
    <w:unhideWhenUsed/>
    <w:rsid w:val="005E1558"/>
    <w:rPr>
      <w:sz w:val="16"/>
      <w:szCs w:val="16"/>
    </w:rPr>
  </w:style>
  <w:style w:type="paragraph" w:styleId="Kommentartext">
    <w:name w:val="annotation text"/>
    <w:basedOn w:val="Standard"/>
    <w:link w:val="KommentartextZchn"/>
    <w:uiPriority w:val="99"/>
    <w:semiHidden/>
    <w:unhideWhenUsed/>
    <w:rsid w:val="005E15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1558"/>
    <w:rPr>
      <w:sz w:val="20"/>
      <w:szCs w:val="20"/>
    </w:rPr>
  </w:style>
  <w:style w:type="paragraph" w:customStyle="1" w:styleId="western">
    <w:name w:val="western"/>
    <w:basedOn w:val="Standard"/>
    <w:rsid w:val="00697164"/>
    <w:pPr>
      <w:spacing w:before="100" w:beforeAutospacing="1" w:after="142" w:line="276" w:lineRule="auto"/>
    </w:pPr>
    <w:rPr>
      <w:rFonts w:ascii="Calibri" w:eastAsia="Times New Roman" w:hAnsi="Calibri" w:cs="Calibri"/>
      <w:color w:val="000000"/>
      <w:lang w:eastAsia="de-AT"/>
    </w:rPr>
  </w:style>
  <w:style w:type="paragraph" w:styleId="Kopfzeile">
    <w:name w:val="header"/>
    <w:basedOn w:val="Standard"/>
    <w:link w:val="KopfzeileZchn"/>
    <w:uiPriority w:val="99"/>
    <w:unhideWhenUsed/>
    <w:rsid w:val="00F833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33E7"/>
  </w:style>
  <w:style w:type="paragraph" w:styleId="Fuzeile">
    <w:name w:val="footer"/>
    <w:basedOn w:val="Standard"/>
    <w:link w:val="FuzeileZchn"/>
    <w:uiPriority w:val="99"/>
    <w:unhideWhenUsed/>
    <w:rsid w:val="00F833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33E7"/>
  </w:style>
  <w:style w:type="character" w:styleId="NichtaufgelsteErwhnung">
    <w:name w:val="Unresolved Mention"/>
    <w:basedOn w:val="Absatz-Standardschriftart"/>
    <w:uiPriority w:val="99"/>
    <w:semiHidden/>
    <w:unhideWhenUsed/>
    <w:rsid w:val="00510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6917">
      <w:bodyDiv w:val="1"/>
      <w:marLeft w:val="0"/>
      <w:marRight w:val="0"/>
      <w:marTop w:val="0"/>
      <w:marBottom w:val="0"/>
      <w:divBdr>
        <w:top w:val="none" w:sz="0" w:space="0" w:color="auto"/>
        <w:left w:val="none" w:sz="0" w:space="0" w:color="auto"/>
        <w:bottom w:val="none" w:sz="0" w:space="0" w:color="auto"/>
        <w:right w:val="none" w:sz="0" w:space="0" w:color="auto"/>
      </w:divBdr>
    </w:div>
    <w:div w:id="1516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goettingen.de/de/frei+zug%C3%A4ngliche+online-ressourcen+zu+nachhaltiger+entwicklung/644227.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klimaneutral.uni-graz.at/de/studienservice/basismodul-nachhaltige-entwicklu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dx.org/learn/environmental-science/zhaw-zurich-university-of-applied-sciences-vision-203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ikosgraz.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2638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dc:creator>
  <cp:keywords/>
  <dc:description/>
  <cp:lastModifiedBy>Lisa Scheer</cp:lastModifiedBy>
  <cp:revision>6</cp:revision>
  <cp:lastPrinted>2025-02-07T09:30:00Z</cp:lastPrinted>
  <dcterms:created xsi:type="dcterms:W3CDTF">2024-10-28T10:56:00Z</dcterms:created>
  <dcterms:modified xsi:type="dcterms:W3CDTF">2025-02-07T09:30:00Z</dcterms:modified>
</cp:coreProperties>
</file>