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594" w:rsidRPr="007D2FED" w:rsidRDefault="00913594" w:rsidP="003C06F3">
      <w:pPr>
        <w:spacing w:line="276" w:lineRule="auto"/>
        <w:jc w:val="center"/>
        <w:rPr>
          <w:rFonts w:ascii="Arial" w:hAnsi="Arial" w:cs="Arial"/>
          <w:sz w:val="36"/>
          <w:szCs w:val="32"/>
          <w:u w:val="single"/>
        </w:rPr>
      </w:pPr>
      <w:r w:rsidRPr="007D2FED">
        <w:rPr>
          <w:rFonts w:ascii="Arial" w:hAnsi="Arial" w:cs="Arial"/>
          <w:sz w:val="36"/>
          <w:szCs w:val="32"/>
          <w:u w:val="single"/>
        </w:rPr>
        <w:t>Informations</w:t>
      </w:r>
      <w:bookmarkStart w:id="0" w:name="_GoBack"/>
      <w:bookmarkEnd w:id="0"/>
      <w:r w:rsidRPr="007D2FED">
        <w:rPr>
          <w:rFonts w:ascii="Arial" w:hAnsi="Arial" w:cs="Arial"/>
          <w:sz w:val="36"/>
          <w:szCs w:val="32"/>
          <w:u w:val="single"/>
        </w:rPr>
        <w:t>blatt</w:t>
      </w:r>
    </w:p>
    <w:p w:rsidR="00913594" w:rsidRDefault="00913594" w:rsidP="00913594">
      <w:pPr>
        <w:pStyle w:val="Default"/>
        <w:spacing w:line="276" w:lineRule="auto"/>
        <w:rPr>
          <w:b/>
          <w:color w:val="auto"/>
          <w:sz w:val="28"/>
          <w:szCs w:val="22"/>
          <w:u w:val="single"/>
        </w:rPr>
      </w:pPr>
    </w:p>
    <w:p w:rsidR="007D2FED" w:rsidRPr="00E17874" w:rsidRDefault="007D2FED" w:rsidP="00913594">
      <w:pPr>
        <w:pStyle w:val="Default"/>
        <w:spacing w:line="276" w:lineRule="auto"/>
        <w:rPr>
          <w:b/>
          <w:color w:val="auto"/>
          <w:sz w:val="28"/>
          <w:szCs w:val="22"/>
          <w:u w:val="single"/>
        </w:rPr>
      </w:pPr>
    </w:p>
    <w:p w:rsidR="004F5966" w:rsidRDefault="00913594" w:rsidP="00913594">
      <w:pPr>
        <w:pStyle w:val="Default"/>
        <w:spacing w:after="240" w:line="360" w:lineRule="auto"/>
        <w:jc w:val="both"/>
        <w:rPr>
          <w:rFonts w:ascii="Arial" w:hAnsi="Arial" w:cs="Arial"/>
        </w:rPr>
      </w:pPr>
      <w:r w:rsidRPr="00600801">
        <w:rPr>
          <w:rFonts w:ascii="Arial" w:hAnsi="Arial" w:cs="Arial"/>
        </w:rPr>
        <w:t xml:space="preserve">Mit </w:t>
      </w:r>
      <w:r>
        <w:rPr>
          <w:rFonts w:ascii="Arial" w:hAnsi="Arial" w:cs="Arial"/>
        </w:rPr>
        <w:t xml:space="preserve">der Studie </w:t>
      </w:r>
      <w:r w:rsidRPr="00600801">
        <w:rPr>
          <w:rFonts w:ascii="Arial" w:hAnsi="Arial" w:cs="Arial"/>
        </w:rPr>
        <w:t xml:space="preserve">unter dem Titel </w:t>
      </w:r>
      <w:r w:rsidRPr="00C67652">
        <w:rPr>
          <w:rFonts w:ascii="Arial" w:hAnsi="Arial" w:cs="Arial"/>
          <w:i/>
          <w:color w:val="auto"/>
          <w:szCs w:val="22"/>
        </w:rPr>
        <w:t>Modulierender Effekt von „Deep Breathing“ auf die Stressreaktivität</w:t>
      </w:r>
      <w:r w:rsidRPr="006008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soll </w:t>
      </w:r>
      <w:r w:rsidR="008D55C1" w:rsidRPr="008D55C1">
        <w:rPr>
          <w:rFonts w:ascii="Arial" w:hAnsi="Arial" w:cs="Arial"/>
        </w:rPr>
        <w:t xml:space="preserve">überprüft werden, inwieweit die Atemintervention „Deep Breathing“ einen Einfluss auf die </w:t>
      </w:r>
      <w:proofErr w:type="spellStart"/>
      <w:r w:rsidR="008D55C1" w:rsidRPr="008D55C1">
        <w:rPr>
          <w:rFonts w:ascii="Arial" w:hAnsi="Arial" w:cs="Arial"/>
        </w:rPr>
        <w:t>Stressreaktivität</w:t>
      </w:r>
      <w:proofErr w:type="spellEnd"/>
      <w:r w:rsidR="008D55C1" w:rsidRPr="008D55C1">
        <w:rPr>
          <w:rFonts w:ascii="Arial" w:hAnsi="Arial" w:cs="Arial"/>
        </w:rPr>
        <w:t xml:space="preserve"> </w:t>
      </w:r>
      <w:r w:rsidR="00A417C8">
        <w:rPr>
          <w:rFonts w:ascii="Arial" w:hAnsi="Arial" w:cs="Arial"/>
        </w:rPr>
        <w:t xml:space="preserve">als </w:t>
      </w:r>
      <w:r w:rsidR="008D55C1" w:rsidRPr="008D55C1">
        <w:rPr>
          <w:rFonts w:ascii="Arial" w:hAnsi="Arial" w:cs="Arial"/>
        </w:rPr>
        <w:t xml:space="preserve">auch auf die Erholungsfähigkeit nach </w:t>
      </w:r>
      <w:r w:rsidR="008D55C1">
        <w:rPr>
          <w:rFonts w:ascii="Arial" w:hAnsi="Arial" w:cs="Arial"/>
        </w:rPr>
        <w:t>körperlicher</w:t>
      </w:r>
      <w:r w:rsidR="008D55C1" w:rsidRPr="008D55C1">
        <w:rPr>
          <w:rFonts w:ascii="Arial" w:hAnsi="Arial" w:cs="Arial"/>
        </w:rPr>
        <w:t xml:space="preserve"> und </w:t>
      </w:r>
      <w:r w:rsidR="008D55C1">
        <w:rPr>
          <w:rFonts w:ascii="Arial" w:hAnsi="Arial" w:cs="Arial"/>
        </w:rPr>
        <w:t>kognitiver</w:t>
      </w:r>
      <w:r w:rsidR="008D55C1" w:rsidRPr="008D55C1">
        <w:rPr>
          <w:rFonts w:ascii="Arial" w:hAnsi="Arial" w:cs="Arial"/>
        </w:rPr>
        <w:t xml:space="preserve"> Stressexposition hat</w:t>
      </w:r>
      <w:r w:rsidR="008D55C1">
        <w:rPr>
          <w:rFonts w:ascii="Arial" w:hAnsi="Arial" w:cs="Arial"/>
        </w:rPr>
        <w:t xml:space="preserve">. Ein </w:t>
      </w:r>
      <w:r w:rsidR="004F5966">
        <w:rPr>
          <w:rFonts w:ascii="Arial" w:hAnsi="Arial" w:cs="Arial"/>
        </w:rPr>
        <w:t xml:space="preserve">Lernvideo </w:t>
      </w:r>
      <w:r w:rsidR="008D55C1">
        <w:rPr>
          <w:rFonts w:ascii="Arial" w:hAnsi="Arial" w:cs="Arial"/>
        </w:rPr>
        <w:t xml:space="preserve">zu „Deep Breathing“ wurde Ihnen bereits 1 Woche vor Testbeginn zugesandt und die Atemintervention </w:t>
      </w:r>
      <w:r w:rsidR="001813D2">
        <w:rPr>
          <w:rFonts w:ascii="Arial" w:hAnsi="Arial" w:cs="Arial"/>
        </w:rPr>
        <w:t xml:space="preserve">somit </w:t>
      </w:r>
      <w:r w:rsidR="008D55C1">
        <w:rPr>
          <w:rFonts w:ascii="Arial" w:hAnsi="Arial" w:cs="Arial"/>
        </w:rPr>
        <w:t xml:space="preserve">ausreichend geübt. </w:t>
      </w:r>
    </w:p>
    <w:p w:rsidR="00F01AF2" w:rsidRDefault="004F5966" w:rsidP="00F01AF2">
      <w:pPr>
        <w:spacing w:line="360" w:lineRule="auto"/>
        <w:jc w:val="both"/>
        <w:rPr>
          <w:rFonts w:ascii="Arial" w:hAnsi="Arial" w:cs="Arial"/>
        </w:rPr>
      </w:pPr>
      <w:r w:rsidRPr="004F5966">
        <w:rPr>
          <w:rFonts w:ascii="Arial" w:hAnsi="Arial" w:cs="Arial"/>
        </w:rPr>
        <w:t xml:space="preserve">Die Testung findet im Labor </w:t>
      </w:r>
      <w:r>
        <w:rPr>
          <w:rFonts w:ascii="Arial" w:hAnsi="Arial" w:cs="Arial"/>
        </w:rPr>
        <w:t xml:space="preserve">der Firma </w:t>
      </w:r>
      <w:proofErr w:type="spellStart"/>
      <w:r w:rsidRPr="004F5966">
        <w:rPr>
          <w:rFonts w:ascii="Arial" w:hAnsi="Arial" w:cs="Arial"/>
        </w:rPr>
        <w:t>CNSystems</w:t>
      </w:r>
      <w:proofErr w:type="spellEnd"/>
      <w:r w:rsidRPr="004F5966">
        <w:rPr>
          <w:rFonts w:ascii="Arial" w:hAnsi="Arial" w:cs="Arial"/>
        </w:rPr>
        <w:t xml:space="preserve"> Medizintechnik GmbH</w:t>
      </w:r>
      <w:r>
        <w:rPr>
          <w:rFonts w:ascii="Arial" w:hAnsi="Arial" w:cs="Arial"/>
        </w:rPr>
        <w:t xml:space="preserve"> in der </w:t>
      </w:r>
      <w:proofErr w:type="spellStart"/>
      <w:r w:rsidRPr="004F5966">
        <w:rPr>
          <w:rFonts w:ascii="Arial" w:hAnsi="Arial" w:cs="Arial"/>
        </w:rPr>
        <w:t>Reininghausstrasse</w:t>
      </w:r>
      <w:proofErr w:type="spellEnd"/>
      <w:r w:rsidRPr="004F5966">
        <w:rPr>
          <w:rFonts w:ascii="Arial" w:hAnsi="Arial" w:cs="Arial"/>
        </w:rPr>
        <w:t xml:space="preserve"> 13, A - 8020 Graz</w:t>
      </w:r>
      <w:r>
        <w:rPr>
          <w:rFonts w:ascii="Arial" w:hAnsi="Arial" w:cs="Arial"/>
        </w:rPr>
        <w:t xml:space="preserve"> </w:t>
      </w:r>
      <w:r w:rsidRPr="004F5966">
        <w:rPr>
          <w:rFonts w:ascii="Arial" w:hAnsi="Arial" w:cs="Arial"/>
        </w:rPr>
        <w:t>statt</w:t>
      </w:r>
      <w:r w:rsidR="00F01AF2">
        <w:rPr>
          <w:rFonts w:ascii="Arial" w:hAnsi="Arial" w:cs="Arial"/>
        </w:rPr>
        <w:t xml:space="preserve">, </w:t>
      </w:r>
      <w:r w:rsidR="00B74E3B">
        <w:rPr>
          <w:rFonts w:ascii="Arial" w:hAnsi="Arial" w:cs="Arial"/>
        </w:rPr>
        <w:t>und</w:t>
      </w:r>
      <w:r w:rsidR="00F01AF2">
        <w:rPr>
          <w:rFonts w:ascii="Arial" w:hAnsi="Arial" w:cs="Arial"/>
        </w:rPr>
        <w:t xml:space="preserve"> dauert 13 Minuten. In dieser Zeit durchlaufen Sie drei unterschiedliche Phasen.</w:t>
      </w:r>
    </w:p>
    <w:p w:rsidR="00913594" w:rsidRDefault="00F01AF2" w:rsidP="00F01AF2">
      <w:pPr>
        <w:pStyle w:val="Default"/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Zur Ableitung hämodynamischer Parameter </w:t>
      </w:r>
      <w:r w:rsidR="00913594">
        <w:rPr>
          <w:rFonts w:ascii="Arial" w:hAnsi="Arial" w:cs="Arial"/>
        </w:rPr>
        <w:t xml:space="preserve">werden Ihnen 3 medizinische Messgeräte angelegt und </w:t>
      </w:r>
      <w:r w:rsidR="00A417C8">
        <w:rPr>
          <w:rFonts w:ascii="Arial" w:hAnsi="Arial" w:cs="Arial"/>
        </w:rPr>
        <w:t>S</w:t>
      </w:r>
      <w:r w:rsidR="00913594">
        <w:rPr>
          <w:rFonts w:ascii="Arial" w:hAnsi="Arial" w:cs="Arial"/>
        </w:rPr>
        <w:t>ie werden mit unterschiedlichsten Elektroden/Manschetten versehen. Beim T</w:t>
      </w:r>
      <w:r w:rsidR="00913594" w:rsidRPr="00236200">
        <w:rPr>
          <w:rFonts w:ascii="Arial" w:hAnsi="Arial" w:cs="Arial"/>
        </w:rPr>
        <w:t>ask Force</w:t>
      </w:r>
      <w:r w:rsidR="00913594" w:rsidRPr="00F13C61">
        <w:rPr>
          <w:rFonts w:ascii="Arial" w:hAnsi="Arial" w:cs="Arial"/>
        </w:rPr>
        <w:t>®</w:t>
      </w:r>
      <w:r w:rsidR="00913594" w:rsidRPr="00236200">
        <w:rPr>
          <w:rFonts w:ascii="Arial" w:hAnsi="Arial" w:cs="Arial"/>
        </w:rPr>
        <w:t xml:space="preserve"> Monitor </w:t>
      </w:r>
      <w:r w:rsidR="00913594">
        <w:rPr>
          <w:rFonts w:ascii="Arial" w:hAnsi="Arial" w:cs="Arial"/>
        </w:rPr>
        <w:t>sind dies 4</w:t>
      </w:r>
      <w:r w:rsidR="00913594" w:rsidRPr="00236200">
        <w:rPr>
          <w:rFonts w:ascii="Arial" w:hAnsi="Arial" w:cs="Arial"/>
        </w:rPr>
        <w:t xml:space="preserve"> EKG-Elektroden </w:t>
      </w:r>
      <w:r w:rsidR="005C67CC">
        <w:rPr>
          <w:rFonts w:ascii="Arial" w:hAnsi="Arial" w:cs="Arial"/>
        </w:rPr>
        <w:t xml:space="preserve">am Oberkörper </w:t>
      </w:r>
      <w:r w:rsidR="00913594" w:rsidRPr="00236200">
        <w:rPr>
          <w:rFonts w:ascii="Arial" w:hAnsi="Arial" w:cs="Arial"/>
        </w:rPr>
        <w:t xml:space="preserve">und 3 IKG-Elektroden </w:t>
      </w:r>
      <w:r w:rsidR="00913594">
        <w:rPr>
          <w:rFonts w:ascii="Arial" w:hAnsi="Arial" w:cs="Arial"/>
        </w:rPr>
        <w:t xml:space="preserve">(1x </w:t>
      </w:r>
      <w:r w:rsidR="00913594" w:rsidRPr="00236200">
        <w:rPr>
          <w:rFonts w:ascii="Arial" w:hAnsi="Arial" w:cs="Arial"/>
        </w:rPr>
        <w:t>Nacken</w:t>
      </w:r>
      <w:r w:rsidR="00913594">
        <w:rPr>
          <w:rFonts w:ascii="Arial" w:hAnsi="Arial" w:cs="Arial"/>
        </w:rPr>
        <w:t xml:space="preserve"> und 2x </w:t>
      </w:r>
      <w:r w:rsidR="00913594" w:rsidRPr="00236200">
        <w:rPr>
          <w:rFonts w:ascii="Arial" w:hAnsi="Arial" w:cs="Arial"/>
        </w:rPr>
        <w:t xml:space="preserve">Bauch) </w:t>
      </w:r>
      <w:r w:rsidR="00913594">
        <w:rPr>
          <w:rFonts w:ascii="Arial" w:hAnsi="Arial" w:cs="Arial"/>
        </w:rPr>
        <w:t>sowie</w:t>
      </w:r>
      <w:r w:rsidR="00913594" w:rsidRPr="00236200">
        <w:rPr>
          <w:rFonts w:ascii="Arial" w:hAnsi="Arial" w:cs="Arial"/>
        </w:rPr>
        <w:t xml:space="preserve"> eine Fingermanschette über Zeige- und Mittelfinger </w:t>
      </w:r>
      <w:r w:rsidR="00913594">
        <w:rPr>
          <w:rFonts w:ascii="Arial" w:hAnsi="Arial" w:cs="Arial"/>
        </w:rPr>
        <w:t>und</w:t>
      </w:r>
      <w:r w:rsidR="00913594" w:rsidRPr="00236200">
        <w:rPr>
          <w:rFonts w:ascii="Arial" w:hAnsi="Arial" w:cs="Arial"/>
        </w:rPr>
        <w:t xml:space="preserve"> eine Blutdruckmanschette am Oberarm.</w:t>
      </w:r>
      <w:r w:rsidR="00913594">
        <w:rPr>
          <w:rFonts w:ascii="Arial" w:hAnsi="Arial" w:cs="Arial"/>
        </w:rPr>
        <w:t xml:space="preserve"> </w:t>
      </w:r>
      <w:r w:rsidR="00913594" w:rsidRPr="00236200">
        <w:rPr>
          <w:rFonts w:ascii="Arial" w:hAnsi="Arial" w:cs="Arial"/>
        </w:rPr>
        <w:t xml:space="preserve">Für die Messung </w:t>
      </w:r>
      <w:r w:rsidR="00913594">
        <w:rPr>
          <w:rFonts w:ascii="Arial" w:hAnsi="Arial" w:cs="Arial"/>
        </w:rPr>
        <w:t>mit dem</w:t>
      </w:r>
      <w:r w:rsidR="00913594" w:rsidRPr="00236200">
        <w:rPr>
          <w:rFonts w:ascii="Arial" w:hAnsi="Arial" w:cs="Arial"/>
        </w:rPr>
        <w:t xml:space="preserve"> CNAP</w:t>
      </w:r>
      <w:r w:rsidR="00913594" w:rsidRPr="007914AF">
        <w:rPr>
          <w:rFonts w:ascii="Arial" w:hAnsi="Arial" w:cs="Arial"/>
        </w:rPr>
        <w:t>™</w:t>
      </w:r>
      <w:r w:rsidR="00913594">
        <w:rPr>
          <w:rFonts w:ascii="Arial" w:hAnsi="Arial" w:cs="Arial"/>
        </w:rPr>
        <w:t xml:space="preserve"> Monitor</w:t>
      </w:r>
      <w:r w:rsidR="00913594" w:rsidRPr="00236200">
        <w:rPr>
          <w:rFonts w:ascii="Arial" w:hAnsi="Arial" w:cs="Arial"/>
        </w:rPr>
        <w:t xml:space="preserve"> wird </w:t>
      </w:r>
      <w:r w:rsidR="00913594">
        <w:rPr>
          <w:rFonts w:ascii="Arial" w:hAnsi="Arial" w:cs="Arial"/>
        </w:rPr>
        <w:t xml:space="preserve">ebenfalls eine </w:t>
      </w:r>
      <w:r w:rsidR="00913594" w:rsidRPr="00236200">
        <w:rPr>
          <w:rFonts w:ascii="Arial" w:hAnsi="Arial" w:cs="Arial"/>
        </w:rPr>
        <w:t>Fingermanschette über Zeige- und Mittelfinger der anderen Hand geschoben.</w:t>
      </w:r>
      <w:r w:rsidR="00913594">
        <w:rPr>
          <w:rFonts w:ascii="Arial" w:hAnsi="Arial" w:cs="Arial"/>
        </w:rPr>
        <w:t xml:space="preserve"> </w:t>
      </w:r>
      <w:r w:rsidR="00913594" w:rsidRPr="00236200">
        <w:rPr>
          <w:rFonts w:ascii="Arial" w:hAnsi="Arial" w:cs="Arial"/>
        </w:rPr>
        <w:t xml:space="preserve">Für die Messung der </w:t>
      </w:r>
      <w:proofErr w:type="spellStart"/>
      <w:r w:rsidR="00913594" w:rsidRPr="00236200">
        <w:rPr>
          <w:rFonts w:ascii="Arial" w:hAnsi="Arial" w:cs="Arial"/>
        </w:rPr>
        <w:t>Finapres</w:t>
      </w:r>
      <w:proofErr w:type="spellEnd"/>
      <w:r w:rsidR="00913594" w:rsidRPr="00325B63">
        <w:rPr>
          <w:rFonts w:ascii="Arial" w:hAnsi="Arial" w:cs="Arial"/>
        </w:rPr>
        <w:t>®</w:t>
      </w:r>
      <w:r w:rsidR="00913594">
        <w:rPr>
          <w:rFonts w:ascii="Arial" w:hAnsi="Arial" w:cs="Arial"/>
        </w:rPr>
        <w:t xml:space="preserve"> </w:t>
      </w:r>
      <w:r w:rsidR="00913594" w:rsidRPr="00236200">
        <w:rPr>
          <w:rFonts w:ascii="Arial" w:hAnsi="Arial" w:cs="Arial"/>
        </w:rPr>
        <w:t>Variablen wird der Fingersensor am Ringfinger einer Hand befestigt.</w:t>
      </w:r>
      <w:r w:rsidR="00913594">
        <w:rPr>
          <w:rFonts w:ascii="Arial" w:hAnsi="Arial" w:cs="Arial"/>
        </w:rPr>
        <w:t xml:space="preserve"> </w:t>
      </w:r>
      <w:r w:rsidR="00913594" w:rsidRPr="00236200">
        <w:rPr>
          <w:rFonts w:ascii="Arial" w:hAnsi="Arial" w:cs="Arial"/>
        </w:rPr>
        <w:t>Die Methoden aller o.a. Geräte sind völlig schmerz- und belastungsfrei</w:t>
      </w:r>
      <w:r w:rsidR="00913594">
        <w:rPr>
          <w:rFonts w:ascii="Arial" w:hAnsi="Arial" w:cs="Arial"/>
        </w:rPr>
        <w:t>.</w:t>
      </w:r>
    </w:p>
    <w:p w:rsidR="00913594" w:rsidRDefault="00913594" w:rsidP="00913594">
      <w:pPr>
        <w:spacing w:line="360" w:lineRule="auto"/>
        <w:jc w:val="both"/>
        <w:rPr>
          <w:rFonts w:ascii="Arial" w:hAnsi="Arial" w:cs="Arial"/>
        </w:rPr>
      </w:pPr>
      <w:r w:rsidRPr="00600801">
        <w:rPr>
          <w:rFonts w:ascii="Arial" w:hAnsi="Arial" w:cs="Arial"/>
        </w:rPr>
        <w:t xml:space="preserve">In Folge erhalten Sie eine </w:t>
      </w:r>
      <w:r w:rsidRPr="00051C5E">
        <w:rPr>
          <w:rFonts w:ascii="Arial" w:hAnsi="Arial" w:cs="Arial"/>
          <w:b/>
          <w:i/>
          <w:u w:val="single"/>
        </w:rPr>
        <w:t>Einverständniserklärung</w:t>
      </w:r>
      <w:r w:rsidRPr="00600801">
        <w:rPr>
          <w:rFonts w:ascii="Arial" w:hAnsi="Arial" w:cs="Arial"/>
          <w:b/>
          <w:u w:val="single"/>
        </w:rPr>
        <w:t>,</w:t>
      </w:r>
      <w:r w:rsidRPr="00600801">
        <w:rPr>
          <w:rFonts w:ascii="Arial" w:hAnsi="Arial" w:cs="Arial"/>
        </w:rPr>
        <w:t xml:space="preserve"> in welcher Sie über die Verarbeitung der Daten informiert werden und die freiwillige Teilnahme an der Untersuchung bestätigen.</w:t>
      </w:r>
    </w:p>
    <w:p w:rsidR="00913594" w:rsidRPr="003A79A5" w:rsidRDefault="00913594" w:rsidP="00913594">
      <w:pPr>
        <w:spacing w:line="360" w:lineRule="auto"/>
        <w:jc w:val="both"/>
        <w:rPr>
          <w:rFonts w:ascii="Arial" w:hAnsi="Arial" w:cs="Arial"/>
          <w:sz w:val="20"/>
        </w:rPr>
      </w:pPr>
    </w:p>
    <w:p w:rsidR="00913594" w:rsidRPr="00600801" w:rsidRDefault="00913594" w:rsidP="00913594">
      <w:pPr>
        <w:spacing w:line="360" w:lineRule="auto"/>
        <w:jc w:val="both"/>
        <w:rPr>
          <w:rFonts w:ascii="Arial" w:hAnsi="Arial" w:cs="Arial"/>
        </w:rPr>
      </w:pPr>
      <w:r w:rsidRPr="00600801">
        <w:rPr>
          <w:rFonts w:ascii="Arial" w:hAnsi="Arial" w:cs="Arial"/>
        </w:rPr>
        <w:t>Bei Fragen bzgl. des Ablaufes</w:t>
      </w:r>
      <w:r>
        <w:rPr>
          <w:rFonts w:ascii="Arial" w:hAnsi="Arial" w:cs="Arial"/>
        </w:rPr>
        <w:t xml:space="preserve">, </w:t>
      </w:r>
      <w:r w:rsidRPr="00600801">
        <w:rPr>
          <w:rFonts w:ascii="Arial" w:hAnsi="Arial" w:cs="Arial"/>
        </w:rPr>
        <w:t xml:space="preserve">der Handhabung Ihrer Daten </w:t>
      </w:r>
      <w:r>
        <w:rPr>
          <w:rFonts w:ascii="Arial" w:hAnsi="Arial" w:cs="Arial"/>
        </w:rPr>
        <w:t xml:space="preserve">oder bei vorzeitig gewünschtem Abbruch der Untersuchung </w:t>
      </w:r>
      <w:r w:rsidRPr="00600801">
        <w:rPr>
          <w:rFonts w:ascii="Arial" w:hAnsi="Arial" w:cs="Arial"/>
        </w:rPr>
        <w:t>können Sie sich jederzeit an folgende Kontaktpersonen bzw. an den Untersuchungsleiter wenden:</w:t>
      </w:r>
    </w:p>
    <w:p w:rsidR="00913594" w:rsidRPr="00600801" w:rsidRDefault="00913594" w:rsidP="00913594">
      <w:pPr>
        <w:spacing w:line="360" w:lineRule="auto"/>
        <w:jc w:val="both"/>
        <w:rPr>
          <w:rFonts w:ascii="Arial" w:hAnsi="Arial" w:cs="Arial"/>
        </w:rPr>
      </w:pPr>
    </w:p>
    <w:p w:rsidR="00913594" w:rsidRPr="0035598F" w:rsidRDefault="0035598F" w:rsidP="0035598F">
      <w:pPr>
        <w:spacing w:line="360" w:lineRule="auto"/>
        <w:jc w:val="both"/>
        <w:rPr>
          <w:rFonts w:ascii="Arial" w:hAnsi="Arial" w:cs="Arial"/>
          <w:lang w:val="de-AT"/>
        </w:rPr>
      </w:pPr>
      <w:r w:rsidRPr="0035598F">
        <w:rPr>
          <w:rFonts w:ascii="Arial" w:hAnsi="Arial" w:cs="Arial"/>
          <w:b/>
          <w:lang w:val="de-AT"/>
        </w:rPr>
        <w:t>Name und Kontaktdaten der Studienleitung</w:t>
      </w:r>
      <w:r w:rsidRPr="0035598F">
        <w:rPr>
          <w:rFonts w:ascii="Arial" w:hAnsi="Arial" w:cs="Arial"/>
          <w:b/>
          <w:lang w:val="de-AT"/>
        </w:rPr>
        <w:tab/>
      </w:r>
      <w:r w:rsidRPr="0035598F">
        <w:rPr>
          <w:rFonts w:ascii="Arial" w:hAnsi="Arial" w:cs="Arial"/>
          <w:b/>
          <w:lang w:val="de-AT"/>
        </w:rPr>
        <w:tab/>
      </w:r>
      <w:r w:rsidR="00913594" w:rsidRPr="0035598F">
        <w:rPr>
          <w:rFonts w:ascii="Arial" w:hAnsi="Arial" w:cs="Arial"/>
          <w:b/>
          <w:lang w:val="de-AT"/>
        </w:rPr>
        <w:tab/>
      </w:r>
    </w:p>
    <w:p w:rsidR="00E33807" w:rsidRDefault="00E33807"/>
    <w:sectPr w:rsidR="00E338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2091" w:rsidRDefault="00E82091" w:rsidP="00913594">
      <w:r>
        <w:separator/>
      </w:r>
    </w:p>
  </w:endnote>
  <w:endnote w:type="continuationSeparator" w:id="0">
    <w:p w:rsidR="00E82091" w:rsidRDefault="00E82091" w:rsidP="00913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6F3" w:rsidRDefault="003C06F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6F3" w:rsidRDefault="003C06F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6F3" w:rsidRDefault="003C06F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2091" w:rsidRDefault="00E82091" w:rsidP="00913594">
      <w:r>
        <w:separator/>
      </w:r>
    </w:p>
  </w:footnote>
  <w:footnote w:type="continuationSeparator" w:id="0">
    <w:p w:rsidR="00E82091" w:rsidRDefault="00E82091" w:rsidP="00913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6F3" w:rsidRDefault="003C06F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6F3" w:rsidRDefault="003C06F3">
    <w:pPr>
      <w:pStyle w:val="Kopfzeile"/>
      <w:rPr>
        <w:noProof/>
        <w:lang w:val="de-AT" w:eastAsia="de-AT"/>
      </w:rPr>
    </w:pPr>
    <w:r>
      <w:rPr>
        <w:noProof/>
        <w:lang w:val="de-AT" w:eastAsia="de-A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4441</wp:posOffset>
          </wp:positionV>
          <wp:extent cx="1080000" cy="1080000"/>
          <wp:effectExtent l="0" t="0" r="6350" b="635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gru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B474E">
      <w:rPr>
        <w:noProof/>
        <w:lang w:val="de-AT" w:eastAsia="de-AT"/>
      </w:rPr>
      <w:drawing>
        <wp:anchor distT="0" distB="0" distL="114300" distR="114300" simplePos="0" relativeHeight="251659264" behindDoc="1" locked="0" layoutInCell="1" allowOverlap="1" wp14:anchorId="4545D914" wp14:editId="23A5A783">
          <wp:simplePos x="0" y="0"/>
          <wp:positionH relativeFrom="margin">
            <wp:align>right</wp:align>
          </wp:positionH>
          <wp:positionV relativeFrom="paragraph">
            <wp:posOffset>6144</wp:posOffset>
          </wp:positionV>
          <wp:extent cx="1260107" cy="1080000"/>
          <wp:effectExtent l="0" t="0" r="0" b="635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/>
                  <a:srcRect l="18899" t="8339" r="19115" b="8286"/>
                  <a:stretch/>
                </pic:blipFill>
                <pic:spPr bwMode="auto">
                  <a:xfrm>
                    <a:off x="0" y="0"/>
                    <a:ext cx="1260107" cy="108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3594" w:rsidRDefault="0091359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6F3" w:rsidRDefault="003C06F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594"/>
    <w:rsid w:val="001813D2"/>
    <w:rsid w:val="002A2183"/>
    <w:rsid w:val="0035598F"/>
    <w:rsid w:val="003A79A5"/>
    <w:rsid w:val="003B774C"/>
    <w:rsid w:val="003C06F3"/>
    <w:rsid w:val="00400A5F"/>
    <w:rsid w:val="004F5966"/>
    <w:rsid w:val="00536A38"/>
    <w:rsid w:val="005726FF"/>
    <w:rsid w:val="005864F3"/>
    <w:rsid w:val="005C67CC"/>
    <w:rsid w:val="006221A0"/>
    <w:rsid w:val="0072231C"/>
    <w:rsid w:val="007D2FED"/>
    <w:rsid w:val="00814866"/>
    <w:rsid w:val="008D55C1"/>
    <w:rsid w:val="00913594"/>
    <w:rsid w:val="009213C6"/>
    <w:rsid w:val="00926372"/>
    <w:rsid w:val="00A417C8"/>
    <w:rsid w:val="00AF00F9"/>
    <w:rsid w:val="00B74E3B"/>
    <w:rsid w:val="00BB471B"/>
    <w:rsid w:val="00C2794B"/>
    <w:rsid w:val="00C33924"/>
    <w:rsid w:val="00DD5D0D"/>
    <w:rsid w:val="00E25ECF"/>
    <w:rsid w:val="00E33807"/>
    <w:rsid w:val="00E82091"/>
    <w:rsid w:val="00F0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C98B6E"/>
  <w15:chartTrackingRefBased/>
  <w15:docId w15:val="{DD9B46AF-C36B-4F8C-813E-FB84AE42E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13594"/>
    <w:pPr>
      <w:spacing w:after="0" w:line="240" w:lineRule="auto"/>
    </w:pPr>
    <w:rPr>
      <w:rFonts w:eastAsiaTheme="minorEastAsia"/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91359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91359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13594"/>
    <w:rPr>
      <w:rFonts w:eastAsiaTheme="minorEastAsia"/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1359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13594"/>
    <w:rPr>
      <w:rFonts w:eastAsiaTheme="minorEastAsia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 Graz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gaisbach</dc:creator>
  <cp:keywords/>
  <dc:description/>
  <cp:lastModifiedBy>Weber, Bernhard (bernhard.weber@uni-graz.at)</cp:lastModifiedBy>
  <cp:revision>4</cp:revision>
  <dcterms:created xsi:type="dcterms:W3CDTF">2021-03-25T11:05:00Z</dcterms:created>
  <dcterms:modified xsi:type="dcterms:W3CDTF">2021-04-14T08:45:00Z</dcterms:modified>
</cp:coreProperties>
</file>