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CE" w:rsidRPr="00AE1E5B" w:rsidRDefault="00736B23" w:rsidP="001B7F15">
      <w:pPr>
        <w:pStyle w:val="berschrift1"/>
        <w:spacing w:line="276" w:lineRule="auto"/>
        <w:rPr>
          <w:rFonts w:cs="Arial"/>
          <w:szCs w:val="24"/>
        </w:rPr>
      </w:pPr>
      <w:bookmarkStart w:id="0" w:name="_GoBack"/>
      <w:bookmarkEnd w:id="0"/>
      <w:r w:rsidRPr="00AE1E5B">
        <w:rPr>
          <w:rFonts w:cs="Arial"/>
          <w:szCs w:val="24"/>
        </w:rPr>
        <w:t xml:space="preserve">Univ. </w:t>
      </w:r>
      <w:r w:rsidR="007A39CE" w:rsidRPr="00AE1E5B">
        <w:rPr>
          <w:rFonts w:cs="Arial"/>
          <w:szCs w:val="24"/>
        </w:rPr>
        <w:t>Prof. Dr. Gabriele Haug-Moritz</w:t>
      </w:r>
    </w:p>
    <w:p w:rsidR="007A39CE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7F15" w:rsidRDefault="001B7F1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7F15" w:rsidRPr="00AE1E5B" w:rsidRDefault="001B7F1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b/>
          <w:sz w:val="24"/>
          <w:szCs w:val="24"/>
        </w:rPr>
        <w:t>Veröffentlichungen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I Monographien (S. 1)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II Herausgeberschaft</w:t>
      </w:r>
      <w:r w:rsidR="0097393F" w:rsidRPr="00AE1E5B">
        <w:rPr>
          <w:rFonts w:ascii="Arial" w:hAnsi="Arial" w:cs="Arial"/>
          <w:sz w:val="24"/>
          <w:szCs w:val="24"/>
        </w:rPr>
        <w:t>en</w:t>
      </w:r>
      <w:r w:rsidRPr="00AE1E5B">
        <w:rPr>
          <w:rFonts w:ascii="Arial" w:hAnsi="Arial" w:cs="Arial"/>
          <w:sz w:val="24"/>
          <w:szCs w:val="24"/>
        </w:rPr>
        <w:t xml:space="preserve"> (S. </w:t>
      </w:r>
      <w:r w:rsidR="001B7F15">
        <w:rPr>
          <w:rFonts w:ascii="Arial" w:hAnsi="Arial" w:cs="Arial"/>
          <w:sz w:val="24"/>
          <w:szCs w:val="24"/>
        </w:rPr>
        <w:t>2</w:t>
      </w:r>
      <w:r w:rsidRPr="00AE1E5B">
        <w:rPr>
          <w:rFonts w:ascii="Arial" w:hAnsi="Arial" w:cs="Arial"/>
          <w:sz w:val="24"/>
          <w:szCs w:val="24"/>
        </w:rPr>
        <w:t>)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II</w:t>
      </w:r>
      <w:r w:rsidR="00BE44EA">
        <w:rPr>
          <w:rFonts w:ascii="Arial" w:hAnsi="Arial" w:cs="Arial"/>
          <w:sz w:val="24"/>
          <w:szCs w:val="24"/>
        </w:rPr>
        <w:t>I</w:t>
      </w:r>
      <w:r w:rsidR="001B7F15">
        <w:rPr>
          <w:rFonts w:ascii="Arial" w:hAnsi="Arial" w:cs="Arial"/>
          <w:sz w:val="24"/>
          <w:szCs w:val="24"/>
        </w:rPr>
        <w:t xml:space="preserve"> Aufsätze (S. 3</w:t>
      </w:r>
      <w:r w:rsidRPr="00AE1E5B">
        <w:rPr>
          <w:rFonts w:ascii="Arial" w:hAnsi="Arial" w:cs="Arial"/>
          <w:sz w:val="24"/>
          <w:szCs w:val="24"/>
        </w:rPr>
        <w:t>)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I</w:t>
      </w:r>
      <w:r w:rsidR="00BE44EA">
        <w:rPr>
          <w:rFonts w:ascii="Arial" w:hAnsi="Arial" w:cs="Arial"/>
          <w:sz w:val="24"/>
          <w:szCs w:val="24"/>
        </w:rPr>
        <w:t>V</w:t>
      </w:r>
      <w:r w:rsidRPr="00AE1E5B">
        <w:rPr>
          <w:rFonts w:ascii="Arial" w:hAnsi="Arial" w:cs="Arial"/>
          <w:sz w:val="24"/>
          <w:szCs w:val="24"/>
        </w:rPr>
        <w:t xml:space="preserve"> Mitarbeit (S. </w:t>
      </w:r>
      <w:r w:rsidR="00146EE0">
        <w:rPr>
          <w:rFonts w:ascii="Arial" w:hAnsi="Arial" w:cs="Arial"/>
          <w:sz w:val="24"/>
          <w:szCs w:val="24"/>
        </w:rPr>
        <w:t>15</w:t>
      </w:r>
      <w:r w:rsidRPr="00AE1E5B">
        <w:rPr>
          <w:rFonts w:ascii="Arial" w:hAnsi="Arial" w:cs="Arial"/>
          <w:sz w:val="24"/>
          <w:szCs w:val="24"/>
        </w:rPr>
        <w:t>)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V Online-Publikationen (S. </w:t>
      </w:r>
      <w:r w:rsidR="00146EE0">
        <w:rPr>
          <w:rFonts w:ascii="Arial" w:hAnsi="Arial" w:cs="Arial"/>
          <w:sz w:val="24"/>
          <w:szCs w:val="24"/>
        </w:rPr>
        <w:t>15</w:t>
      </w:r>
      <w:r w:rsidRPr="00AE1E5B">
        <w:rPr>
          <w:rFonts w:ascii="Arial" w:hAnsi="Arial" w:cs="Arial"/>
          <w:sz w:val="24"/>
          <w:szCs w:val="24"/>
        </w:rPr>
        <w:t>)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b/>
          <w:sz w:val="24"/>
          <w:szCs w:val="24"/>
        </w:rPr>
        <w:t>I Monographien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Haug-Moritz, Gabriele, Württembergischer Ständekonflikt und deutscher Dua</w:t>
      </w:r>
      <w:r w:rsidRPr="00AE1E5B">
        <w:rPr>
          <w:rFonts w:ascii="Arial" w:hAnsi="Arial" w:cs="Arial"/>
          <w:sz w:val="24"/>
          <w:szCs w:val="24"/>
        </w:rPr>
        <w:softHyphen/>
        <w:t>lis</w:t>
      </w:r>
      <w:r w:rsidRPr="00AE1E5B">
        <w:rPr>
          <w:rFonts w:ascii="Arial" w:hAnsi="Arial" w:cs="Arial"/>
          <w:sz w:val="24"/>
          <w:szCs w:val="24"/>
        </w:rPr>
        <w:softHyphen/>
        <w:t>mus. Ein Beitrag zur Geschichte des Reichs</w:t>
      </w:r>
      <w:r w:rsidRPr="00AE1E5B">
        <w:rPr>
          <w:rFonts w:ascii="Arial" w:hAnsi="Arial" w:cs="Arial"/>
          <w:sz w:val="24"/>
          <w:szCs w:val="24"/>
        </w:rPr>
        <w:softHyphen/>
        <w:t>verbands in der Mitte des 18. Jahrhunderts, Stuttgart 1992 (= Veröffentlichungen der Kommission für geschichtliche Lan</w:t>
      </w:r>
      <w:r w:rsidRPr="00AE1E5B">
        <w:rPr>
          <w:rFonts w:ascii="Arial" w:hAnsi="Arial" w:cs="Arial"/>
          <w:sz w:val="24"/>
          <w:szCs w:val="24"/>
        </w:rPr>
        <w:softHyphen/>
        <w:t>deskunde in Baden-Württemberg, B, 122).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</w:t>
      </w:r>
      <w:r w:rsidR="00AD4F27" w:rsidRPr="00AE1E5B">
        <w:rPr>
          <w:rFonts w:ascii="Arial" w:hAnsi="Arial" w:cs="Arial"/>
          <w:sz w:val="24"/>
          <w:szCs w:val="24"/>
        </w:rPr>
        <w:t>Der Schmalkaldische Bund (1530 – 1541/42). Eine Studie zu den ge</w:t>
      </w:r>
      <w:r w:rsidR="00AD4F27" w:rsidRPr="00AE1E5B">
        <w:rPr>
          <w:rFonts w:ascii="Arial" w:hAnsi="Arial" w:cs="Arial"/>
          <w:sz w:val="24"/>
          <w:szCs w:val="24"/>
        </w:rPr>
        <w:softHyphen/>
        <w:t xml:space="preserve">nossenschaftlichen Strukturelementen der politischen Ordnung </w:t>
      </w:r>
      <w:r w:rsidR="00126306">
        <w:rPr>
          <w:rFonts w:ascii="Arial" w:hAnsi="Arial" w:cs="Arial"/>
          <w:sz w:val="24"/>
          <w:szCs w:val="24"/>
        </w:rPr>
        <w:t>des Heiligen Römischen Reiches D</w:t>
      </w:r>
      <w:r w:rsidR="00AD4F27" w:rsidRPr="00AE1E5B">
        <w:rPr>
          <w:rFonts w:ascii="Arial" w:hAnsi="Arial" w:cs="Arial"/>
          <w:sz w:val="24"/>
          <w:szCs w:val="24"/>
        </w:rPr>
        <w:t>eutscher Nation, Leinfelden-Echterdingen 2002 (= Schriften zur südwestdeutschen Landes</w:t>
      </w:r>
      <w:r w:rsidR="0099638E" w:rsidRPr="00AE1E5B">
        <w:rPr>
          <w:rFonts w:ascii="Arial" w:hAnsi="Arial" w:cs="Arial"/>
          <w:sz w:val="24"/>
          <w:szCs w:val="24"/>
        </w:rPr>
        <w:t>k</w:t>
      </w:r>
      <w:r w:rsidR="00AD4F27" w:rsidRPr="00AE1E5B">
        <w:rPr>
          <w:rFonts w:ascii="Arial" w:hAnsi="Arial" w:cs="Arial"/>
          <w:sz w:val="24"/>
          <w:szCs w:val="24"/>
        </w:rPr>
        <w:t>unde, 44).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Der Schmalkaldische Bund 1530/31 – 1547, Braunschweig 2006 (= Deutsche Geschichte in Dokumenten).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006D56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Die württembergische Ehrbarkeit (1648 – 1805). Annäherungen an eine </w:t>
      </w:r>
      <w:r w:rsidR="004E2F10" w:rsidRPr="00AE1E5B">
        <w:rPr>
          <w:rFonts w:ascii="Arial" w:hAnsi="Arial" w:cs="Arial"/>
          <w:sz w:val="24"/>
          <w:szCs w:val="24"/>
        </w:rPr>
        <w:t xml:space="preserve">bürgerliche </w:t>
      </w:r>
      <w:r w:rsidRPr="00AE1E5B">
        <w:rPr>
          <w:rFonts w:ascii="Arial" w:hAnsi="Arial" w:cs="Arial"/>
          <w:sz w:val="24"/>
          <w:szCs w:val="24"/>
        </w:rPr>
        <w:t xml:space="preserve">Machtelite </w:t>
      </w:r>
      <w:r w:rsidR="00FE38DB" w:rsidRPr="00AE1E5B">
        <w:rPr>
          <w:rFonts w:ascii="Arial" w:hAnsi="Arial" w:cs="Arial"/>
          <w:sz w:val="24"/>
          <w:szCs w:val="24"/>
        </w:rPr>
        <w:t>der Frühen Neuzeit</w:t>
      </w:r>
      <w:r w:rsidR="006A68FF">
        <w:rPr>
          <w:rFonts w:ascii="Arial" w:hAnsi="Arial" w:cs="Arial"/>
          <w:sz w:val="24"/>
          <w:szCs w:val="24"/>
        </w:rPr>
        <w:t>, Sigmaringen 2009</w:t>
      </w:r>
      <w:r w:rsidR="007A39CE" w:rsidRPr="00AE1E5B">
        <w:rPr>
          <w:rFonts w:ascii="Arial" w:hAnsi="Arial" w:cs="Arial"/>
          <w:sz w:val="24"/>
          <w:szCs w:val="24"/>
        </w:rPr>
        <w:t>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</w:t>
      </w:r>
      <w:r w:rsidR="00BE44EA">
        <w:rPr>
          <w:rFonts w:ascii="Arial" w:hAnsi="Arial" w:cs="Arial"/>
          <w:sz w:val="24"/>
          <w:szCs w:val="24"/>
        </w:rPr>
        <w:t xml:space="preserve">Religionsdissens, Friedlosigkeit und Medienwandel </w:t>
      </w:r>
      <w:r w:rsidR="00047E6B">
        <w:rPr>
          <w:rFonts w:ascii="Arial" w:hAnsi="Arial" w:cs="Arial"/>
          <w:sz w:val="24"/>
          <w:szCs w:val="24"/>
        </w:rPr>
        <w:t xml:space="preserve">im Reich und in Frankreich in der Mitte des 16. Jahrhunderts – der Schmalkaldische Krieg (1546/47) und der erste französische Religionskrieg (1562/63) im Vergleich </w:t>
      </w:r>
      <w:r w:rsidRPr="00AE1E5B">
        <w:rPr>
          <w:rFonts w:ascii="Arial" w:hAnsi="Arial" w:cs="Arial"/>
          <w:sz w:val="24"/>
          <w:szCs w:val="24"/>
        </w:rPr>
        <w:t>(in Vorbereitung).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7F15" w:rsidRPr="00AE1E5B" w:rsidRDefault="001B7F1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pStyle w:val="berschrift2"/>
        <w:spacing w:line="276" w:lineRule="auto"/>
        <w:rPr>
          <w:rFonts w:cs="Arial"/>
          <w:szCs w:val="24"/>
        </w:rPr>
      </w:pPr>
      <w:r w:rsidRPr="00AE1E5B">
        <w:rPr>
          <w:rFonts w:cs="Arial"/>
          <w:szCs w:val="24"/>
        </w:rPr>
        <w:lastRenderedPageBreak/>
        <w:t>II Herausgeberschaften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1F45" w:rsidRPr="00431F45" w:rsidRDefault="00431F45" w:rsidP="001B7F15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31F45">
        <w:rPr>
          <w:rFonts w:ascii="Arial" w:hAnsi="Arial" w:cs="Arial"/>
          <w:sz w:val="24"/>
          <w:szCs w:val="24"/>
          <w:u w:val="single"/>
        </w:rPr>
        <w:t>Reihen / Zeitschriften / Lexika</w:t>
      </w:r>
    </w:p>
    <w:p w:rsidR="00431F45" w:rsidRDefault="00431F45" w:rsidP="001B7F15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7A39CE" w:rsidRDefault="00431F45" w:rsidP="001B7F15">
      <w:pPr>
        <w:spacing w:line="276" w:lineRule="auto"/>
        <w:rPr>
          <w:rFonts w:ascii="Arial" w:hAnsi="Arial" w:cs="Arial"/>
          <w:sz w:val="24"/>
          <w:szCs w:val="24"/>
        </w:rPr>
      </w:pPr>
      <w:r w:rsidRPr="00431F45">
        <w:rPr>
          <w:rFonts w:ascii="Arial" w:hAnsi="Arial" w:cs="Arial"/>
          <w:sz w:val="24"/>
          <w:szCs w:val="24"/>
        </w:rPr>
        <w:t xml:space="preserve"> </w:t>
      </w:r>
      <w:r w:rsidR="007A39CE" w:rsidRPr="00431F45">
        <w:rPr>
          <w:rFonts w:ascii="Arial" w:hAnsi="Arial" w:cs="Arial"/>
          <w:sz w:val="24"/>
          <w:szCs w:val="24"/>
        </w:rPr>
        <w:t>Wissenschaftliche Buchgesellschaft Darmstadt - Reihe „Geschichte kompakt“, Teilbereich Frühe Neuzeit (seit Januar 2004</w:t>
      </w:r>
      <w:r w:rsidR="00E3134D" w:rsidRPr="00431F45">
        <w:rPr>
          <w:rFonts w:ascii="Arial" w:hAnsi="Arial" w:cs="Arial"/>
          <w:sz w:val="24"/>
          <w:szCs w:val="24"/>
        </w:rPr>
        <w:t xml:space="preserve"> – Oktober 2008</w:t>
      </w:r>
      <w:r w:rsidR="007A39CE" w:rsidRPr="00431F45">
        <w:rPr>
          <w:rFonts w:ascii="Arial" w:hAnsi="Arial" w:cs="Arial"/>
          <w:sz w:val="24"/>
          <w:szCs w:val="24"/>
        </w:rPr>
        <w:t>)</w:t>
      </w:r>
    </w:p>
    <w:p w:rsidR="00CD3D91" w:rsidRDefault="00CD3D91" w:rsidP="001B7F15">
      <w:pPr>
        <w:spacing w:line="276" w:lineRule="auto"/>
        <w:rPr>
          <w:rFonts w:ascii="Arial" w:hAnsi="Arial" w:cs="Arial"/>
          <w:sz w:val="24"/>
          <w:szCs w:val="24"/>
        </w:rPr>
      </w:pPr>
    </w:p>
    <w:p w:rsidR="00CD3D91" w:rsidRPr="00431F45" w:rsidRDefault="00CD3D91" w:rsidP="001B7F1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Deutsche Reichstagsakten. Reichsversammlungen 1556-1662 (2014ff.)</w:t>
      </w:r>
    </w:p>
    <w:p w:rsidR="00BC79FB" w:rsidRDefault="00BC79F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C79FB" w:rsidRDefault="00BC79F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Beiträge zur Rechtsgeschichte Österreichs – Mitherausgeberin (2014ff.)</w:t>
      </w:r>
    </w:p>
    <w:p w:rsidR="00431F45" w:rsidRDefault="00431F4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1F45" w:rsidRDefault="00431F4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Österreichische Zeitschrift für Geschichtswissenschaften – Mitherausgeberin (2015</w:t>
      </w:r>
      <w:r w:rsidR="00146EE0">
        <w:rPr>
          <w:rFonts w:ascii="Arial" w:hAnsi="Arial" w:cs="Arial"/>
          <w:sz w:val="24"/>
          <w:szCs w:val="24"/>
        </w:rPr>
        <w:t>-2017</w:t>
      </w:r>
      <w:r>
        <w:rPr>
          <w:rFonts w:ascii="Arial" w:hAnsi="Arial" w:cs="Arial"/>
          <w:sz w:val="24"/>
          <w:szCs w:val="24"/>
        </w:rPr>
        <w:t>)</w:t>
      </w:r>
    </w:p>
    <w:p w:rsidR="00CD3D91" w:rsidRDefault="00CD3D9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1F45" w:rsidRDefault="00CD3D9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„Enzyklopädie der Neuzeit“ – Teilherausgeberin für den Bereich „Stände“, Bd</w:t>
      </w:r>
      <w:r>
        <w:rPr>
          <w:rFonts w:ascii="Arial" w:hAnsi="Arial" w:cs="Arial"/>
          <w:sz w:val="24"/>
          <w:szCs w:val="24"/>
        </w:rPr>
        <w:t>e</w:t>
      </w:r>
      <w:r w:rsidRPr="00AE1E5B">
        <w:rPr>
          <w:rFonts w:ascii="Arial" w:hAnsi="Arial" w:cs="Arial"/>
          <w:sz w:val="24"/>
          <w:szCs w:val="24"/>
        </w:rPr>
        <w:t>. 1</w:t>
      </w:r>
      <w:r>
        <w:rPr>
          <w:rFonts w:ascii="Arial" w:hAnsi="Arial" w:cs="Arial"/>
          <w:sz w:val="24"/>
          <w:szCs w:val="24"/>
        </w:rPr>
        <w:t>-16</w:t>
      </w:r>
      <w:r w:rsidRPr="00AE1E5B">
        <w:rPr>
          <w:rFonts w:ascii="Arial" w:hAnsi="Arial" w:cs="Arial"/>
          <w:sz w:val="24"/>
          <w:szCs w:val="24"/>
        </w:rPr>
        <w:t>, Stuttgart/Weimar 2005</w:t>
      </w:r>
      <w:r>
        <w:rPr>
          <w:rFonts w:ascii="Arial" w:hAnsi="Arial" w:cs="Arial"/>
          <w:sz w:val="24"/>
          <w:szCs w:val="24"/>
        </w:rPr>
        <w:t>-2012; „Enzyklopädie der Neuzeit“ – englische Fassung (Brill), Mitherausgeberin, Leiden 2014ff.</w:t>
      </w:r>
    </w:p>
    <w:p w:rsidR="00CD3D91" w:rsidRDefault="00CD3D9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1F45" w:rsidRDefault="00431F4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1F45" w:rsidRPr="00431F45" w:rsidRDefault="00431F45" w:rsidP="001B7F15">
      <w:pPr>
        <w:pStyle w:val="Listenabsatz"/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31F45">
        <w:rPr>
          <w:rFonts w:ascii="Arial" w:hAnsi="Arial" w:cs="Arial"/>
          <w:sz w:val="24"/>
          <w:szCs w:val="24"/>
          <w:u w:val="single"/>
        </w:rPr>
        <w:t>Sammelbände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B16FF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(gem. mit Sabine Holtz</w:t>
      </w:r>
      <w:r w:rsidR="00CF15A7" w:rsidRPr="00AE1E5B">
        <w:rPr>
          <w:rFonts w:ascii="Arial" w:hAnsi="Arial" w:cs="Arial"/>
          <w:sz w:val="24"/>
          <w:szCs w:val="24"/>
        </w:rPr>
        <w:t xml:space="preserve"> und </w:t>
      </w:r>
      <w:r w:rsidRPr="00AE1E5B">
        <w:rPr>
          <w:rFonts w:ascii="Arial" w:hAnsi="Arial" w:cs="Arial"/>
          <w:sz w:val="24"/>
          <w:szCs w:val="24"/>
        </w:rPr>
        <w:t>Verena Kasper)</w:t>
      </w:r>
      <w:r w:rsidR="00CF15A7" w:rsidRPr="00AE1E5B">
        <w:rPr>
          <w:rFonts w:ascii="Arial" w:hAnsi="Arial" w:cs="Arial"/>
          <w:sz w:val="24"/>
          <w:szCs w:val="24"/>
        </w:rPr>
        <w:t>,</w:t>
      </w:r>
      <w:r w:rsidRPr="00AE1E5B">
        <w:rPr>
          <w:rFonts w:ascii="Arial" w:hAnsi="Arial" w:cs="Arial"/>
          <w:sz w:val="24"/>
          <w:szCs w:val="24"/>
        </w:rPr>
        <w:t xml:space="preserve"> Die österreichische Kaiserwürde (1804) und das Ende des Alten Reiches (1806) im Spiegel der Medien. Die Steiermark und der Südwesten des Reiches – ein Vergleich</w:t>
      </w:r>
      <w:r w:rsidR="00FF0338">
        <w:rPr>
          <w:rFonts w:ascii="Arial" w:hAnsi="Arial" w:cs="Arial"/>
          <w:sz w:val="24"/>
          <w:szCs w:val="24"/>
        </w:rPr>
        <w:t>, Graz 2008.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96F19" w:rsidRDefault="00796F19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(gem. mit </w:t>
      </w:r>
      <w:r w:rsidR="005137D3">
        <w:rPr>
          <w:rFonts w:ascii="Arial" w:hAnsi="Arial" w:cs="Arial"/>
          <w:sz w:val="24"/>
          <w:szCs w:val="24"/>
        </w:rPr>
        <w:t xml:space="preserve">Hans-Peter Hye und </w:t>
      </w:r>
      <w:r>
        <w:rPr>
          <w:rFonts w:ascii="Arial" w:hAnsi="Arial" w:cs="Arial"/>
          <w:sz w:val="24"/>
          <w:szCs w:val="24"/>
        </w:rPr>
        <w:t>Marlies Raffler</w:t>
      </w:r>
      <w:r w:rsidR="005137D3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Adel im </w:t>
      </w:r>
      <w:r w:rsidR="005137D3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langen</w:t>
      </w:r>
      <w:r w:rsidR="005137D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18. Jahrhundert</w:t>
      </w:r>
      <w:r w:rsidR="005137D3">
        <w:rPr>
          <w:rFonts w:ascii="Arial" w:hAnsi="Arial" w:cs="Arial"/>
          <w:sz w:val="24"/>
          <w:szCs w:val="24"/>
        </w:rPr>
        <w:t>, Wien 2009.</w:t>
      </w:r>
    </w:p>
    <w:p w:rsidR="004D6EF7" w:rsidRPr="00AE1E5B" w:rsidRDefault="004D6EF7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6EF7" w:rsidRDefault="004D6EF7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(gem. mit Ludolf Pelizaeus), </w:t>
      </w:r>
      <w:r>
        <w:rPr>
          <w:rFonts w:ascii="Arial" w:hAnsi="Arial" w:cs="Arial"/>
          <w:sz w:val="24"/>
          <w:szCs w:val="24"/>
        </w:rPr>
        <w:t>Repräsentationen der islamischen Welt im Europa der Frühen Neuzeit, Münster 2010</w:t>
      </w:r>
      <w:r w:rsidRPr="005137D3">
        <w:rPr>
          <w:rFonts w:ascii="Arial" w:hAnsi="Arial" w:cs="Arial"/>
          <w:b/>
          <w:sz w:val="24"/>
          <w:szCs w:val="24"/>
        </w:rPr>
        <w:t>.</w:t>
      </w:r>
    </w:p>
    <w:p w:rsidR="00EB025F" w:rsidRPr="00AE1E5B" w:rsidRDefault="00EB025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E44EA" w:rsidRDefault="00BE44E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(Hg. gemeinsam mit Michael Fischer und Norbert Haag), Musik in neuzeitlichen Konfessionskulturen</w:t>
      </w:r>
      <w:r w:rsidR="00F3143A">
        <w:rPr>
          <w:rFonts w:ascii="Arial" w:hAnsi="Arial" w:cs="Arial"/>
          <w:sz w:val="24"/>
          <w:szCs w:val="24"/>
        </w:rPr>
        <w:t xml:space="preserve"> (16. bis 19. Jahrhundert). Räume – Medien - Funktionen</w:t>
      </w:r>
      <w:r>
        <w:rPr>
          <w:rFonts w:ascii="Arial" w:hAnsi="Arial" w:cs="Arial"/>
          <w:sz w:val="24"/>
          <w:szCs w:val="24"/>
        </w:rPr>
        <w:t>,</w:t>
      </w:r>
      <w:r w:rsidR="00F3143A">
        <w:rPr>
          <w:rFonts w:ascii="Arial" w:hAnsi="Arial" w:cs="Arial"/>
          <w:sz w:val="24"/>
          <w:szCs w:val="24"/>
        </w:rPr>
        <w:t xml:space="preserve"> Ostfildern 2014</w:t>
      </w:r>
      <w:r>
        <w:rPr>
          <w:rFonts w:ascii="Arial" w:hAnsi="Arial" w:cs="Arial"/>
          <w:sz w:val="24"/>
          <w:szCs w:val="24"/>
        </w:rPr>
        <w:t>.</w:t>
      </w:r>
    </w:p>
    <w:p w:rsidR="00D24D0F" w:rsidRDefault="00D24D0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D0F" w:rsidRDefault="0042360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 (Hg.), </w:t>
      </w:r>
      <w:r w:rsidR="00D24D0F">
        <w:rPr>
          <w:rFonts w:ascii="Arial" w:hAnsi="Arial" w:cs="Arial"/>
          <w:sz w:val="24"/>
          <w:szCs w:val="24"/>
        </w:rPr>
        <w:t>Verfassungsgeschichte des Alten Reiches, Stuttgart 2014 (Basistexte Geschichte).</w:t>
      </w:r>
    </w:p>
    <w:p w:rsidR="00BE44EA" w:rsidRDefault="00BE44E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45A3" w:rsidRPr="00146EE0" w:rsidRDefault="002045A3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46EE0">
        <w:rPr>
          <w:rFonts w:ascii="Arial" w:hAnsi="Arial" w:cs="Arial"/>
          <w:sz w:val="24"/>
          <w:szCs w:val="24"/>
          <w:lang w:val="fr-FR"/>
        </w:rPr>
        <w:t xml:space="preserve">(Hg. </w:t>
      </w:r>
      <w:proofErr w:type="gramStart"/>
      <w:r w:rsidRPr="00146EE0">
        <w:rPr>
          <w:rFonts w:ascii="Arial" w:hAnsi="Arial" w:cs="Arial"/>
          <w:sz w:val="24"/>
          <w:szCs w:val="24"/>
          <w:lang w:val="fr-FR"/>
        </w:rPr>
        <w:t>gemeinsam</w:t>
      </w:r>
      <w:proofErr w:type="gramEnd"/>
      <w:r w:rsidRPr="00146EE0">
        <w:rPr>
          <w:rFonts w:ascii="Arial" w:hAnsi="Arial" w:cs="Arial"/>
          <w:sz w:val="24"/>
          <w:szCs w:val="24"/>
          <w:lang w:val="fr-FR"/>
        </w:rPr>
        <w:t xml:space="preserve"> mit Lothar Schilling), Les premières guerres de Religion (1562-1572). Médialité et interpretation contemporaine, München 201</w:t>
      </w:r>
      <w:r w:rsidR="00155780" w:rsidRPr="00146EE0">
        <w:rPr>
          <w:rFonts w:ascii="Arial" w:hAnsi="Arial" w:cs="Arial"/>
          <w:sz w:val="24"/>
          <w:szCs w:val="24"/>
          <w:lang w:val="fr-FR"/>
        </w:rPr>
        <w:t>4</w:t>
      </w:r>
      <w:r w:rsidRPr="00146EE0">
        <w:rPr>
          <w:rFonts w:ascii="Arial" w:hAnsi="Arial" w:cs="Arial"/>
          <w:sz w:val="24"/>
          <w:szCs w:val="24"/>
          <w:lang w:val="fr-FR"/>
        </w:rPr>
        <w:t xml:space="preserve"> (Atéliers DHI Paris</w:t>
      </w:r>
      <w:r w:rsidR="004D6EF7" w:rsidRPr="00146EE0">
        <w:rPr>
          <w:rFonts w:ascii="Arial" w:hAnsi="Arial" w:cs="Arial"/>
          <w:sz w:val="24"/>
          <w:szCs w:val="24"/>
          <w:lang w:val="fr-FR"/>
        </w:rPr>
        <w:t xml:space="preserve">, </w:t>
      </w:r>
      <w:r w:rsidR="004D6EF7" w:rsidRPr="00146EE0">
        <w:rPr>
          <w:rFonts w:ascii="Arial" w:hAnsi="Arial" w:cs="Arial"/>
          <w:sz w:val="24"/>
          <w:szCs w:val="24"/>
          <w:lang w:val="fr-FR"/>
        </w:rPr>
        <w:lastRenderedPageBreak/>
        <w:t>10</w:t>
      </w:r>
      <w:r w:rsidRPr="00146EE0">
        <w:rPr>
          <w:rFonts w:ascii="Arial" w:hAnsi="Arial" w:cs="Arial"/>
          <w:sz w:val="24"/>
          <w:szCs w:val="24"/>
          <w:lang w:val="fr-FR"/>
        </w:rPr>
        <w:t>)</w:t>
      </w:r>
      <w:r w:rsidR="00155780" w:rsidRPr="00146EE0">
        <w:rPr>
          <w:rFonts w:ascii="Arial" w:hAnsi="Arial" w:cs="Arial"/>
          <w:sz w:val="24"/>
          <w:szCs w:val="24"/>
          <w:lang w:val="fr-FR"/>
        </w:rPr>
        <w:t>.</w:t>
      </w:r>
    </w:p>
    <w:p w:rsidR="001F38D2" w:rsidRPr="00146EE0" w:rsidRDefault="001F38D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467E3B" w:rsidRDefault="00467E3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(Hg., gemeinsam mit Maximilian Lanzinner), Der Regensburger Kurfürstentag 1575, bearb. von Christiane Neerfeld, Berlin/Boston 2015.</w:t>
      </w:r>
    </w:p>
    <w:p w:rsidR="00467E3B" w:rsidRDefault="00467E3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E3B" w:rsidRDefault="00467E3B" w:rsidP="001B7F15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(Hg., </w:t>
      </w:r>
      <w:r w:rsidRPr="00467E3B">
        <w:rPr>
          <w:rFonts w:ascii="Arial" w:hAnsi="Arial" w:cs="Arial"/>
          <w:sz w:val="24"/>
          <w:szCs w:val="24"/>
        </w:rPr>
        <w:t xml:space="preserve">gemeinsam </w:t>
      </w:r>
      <w:r w:rsidR="00146EE0">
        <w:rPr>
          <w:rFonts w:ascii="Arial" w:hAnsi="Arial" w:cs="Arial"/>
          <w:sz w:val="24"/>
          <w:szCs w:val="24"/>
        </w:rPr>
        <w:t xml:space="preserve">mit </w:t>
      </w:r>
      <w:r w:rsidRPr="00467E3B">
        <w:rPr>
          <w:rFonts w:ascii="Arial" w:hAnsi="Arial" w:cs="Arial"/>
          <w:sz w:val="24"/>
          <w:szCs w:val="24"/>
        </w:rPr>
        <w:t>Sabine Ullmann),</w:t>
      </w:r>
      <w:r w:rsidRPr="00467E3B">
        <w:rPr>
          <w:rFonts w:ascii="Arial" w:hAnsi="Arial" w:cs="Arial"/>
          <w:b/>
          <w:sz w:val="24"/>
          <w:szCs w:val="24"/>
        </w:rPr>
        <w:t xml:space="preserve"> </w:t>
      </w:r>
      <w:r w:rsidRPr="00467E3B">
        <w:rPr>
          <w:rStyle w:val="Fett"/>
          <w:rFonts w:ascii="Arial" w:hAnsi="Arial" w:cs="Arial"/>
          <w:b w:val="0"/>
          <w:bCs w:val="0"/>
          <w:sz w:val="24"/>
          <w:szCs w:val="24"/>
        </w:rPr>
        <w:t>Frühneuzeitliche Supplikationspraxis und monarchische Herrschaft in europäischer Perspektive</w:t>
      </w:r>
      <w:r>
        <w:rPr>
          <w:rStyle w:val="Fett"/>
          <w:rFonts w:ascii="Arial" w:hAnsi="Arial" w:cs="Arial"/>
          <w:b w:val="0"/>
          <w:bCs w:val="0"/>
          <w:sz w:val="24"/>
          <w:szCs w:val="24"/>
        </w:rPr>
        <w:t>, Wien 2015 (= BRGÖ 2015/2).</w:t>
      </w:r>
      <w:r w:rsidRPr="00467E3B">
        <w:rPr>
          <w:rFonts w:ascii="Arial" w:hAnsi="Arial" w:cs="Arial"/>
          <w:b/>
          <w:sz w:val="24"/>
          <w:szCs w:val="24"/>
        </w:rPr>
        <w:t xml:space="preserve"> </w:t>
      </w:r>
    </w:p>
    <w:p w:rsidR="00146EE0" w:rsidRDefault="00146EE0" w:rsidP="001B7F15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46EE0" w:rsidRPr="00146EE0" w:rsidRDefault="00146EE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de-AT"/>
        </w:rPr>
      </w:pPr>
      <w:r w:rsidRPr="00146EE0">
        <w:rPr>
          <w:rFonts w:ascii="Arial" w:hAnsi="Arial" w:cs="Arial"/>
          <w:sz w:val="24"/>
          <w:szCs w:val="24"/>
          <w:lang w:val="de-AT"/>
        </w:rPr>
        <w:t xml:space="preserve">(Hg., gem. mit Márta Fata, András Forgó, Anton Schindling), Das Trienter Konzil und seine Rezeption im Ungarn des 16. </w:t>
      </w:r>
      <w:r>
        <w:rPr>
          <w:rFonts w:ascii="Arial" w:hAnsi="Arial" w:cs="Arial"/>
          <w:sz w:val="24"/>
          <w:szCs w:val="24"/>
          <w:lang w:val="de-AT"/>
        </w:rPr>
        <w:t>und 17. Jahrhunderts, Münster 2019 (= Reformationsgeschichtliche Studien und Texte, Bd. 171).</w:t>
      </w:r>
    </w:p>
    <w:p w:rsidR="00467E3B" w:rsidRPr="00146EE0" w:rsidRDefault="00467E3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de-AT"/>
        </w:rPr>
      </w:pPr>
    </w:p>
    <w:p w:rsidR="00155780" w:rsidRDefault="0015578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„Who is who in der Habsburger Monarchie (1526 – 1848), Bd. 1: Policy and Military (1526-1648), hgg. vom Habsburg Institute Budapest und einem ungarisch-tschechisch-österreichisch-deutschen Herausgeberteam; gemeinsam mit Axel Gotthard verantwortliche Herausgeberin für den Bereich ‚Hlg. Röm. Reich Deutscher Nation‘ (zum Druck angenommen).</w:t>
      </w:r>
    </w:p>
    <w:p w:rsidR="00BE44EA" w:rsidRDefault="00BE44E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6EF7" w:rsidRPr="00AE1E5B" w:rsidRDefault="004D6EF7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b/>
          <w:sz w:val="24"/>
          <w:szCs w:val="24"/>
        </w:rPr>
        <w:t>III Aufsätze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Die Flüchtlingspolitik der Schweiz, in: Jürgen Heideking (Hg.), Holocaust. Nationalsozialistische Juden</w:t>
      </w:r>
      <w:r w:rsidRPr="00AE1E5B">
        <w:rPr>
          <w:rFonts w:ascii="Arial" w:hAnsi="Arial" w:cs="Arial"/>
          <w:sz w:val="24"/>
          <w:szCs w:val="24"/>
        </w:rPr>
        <w:softHyphen/>
        <w:t xml:space="preserve">politik und Judenvernichtung 1933-45, Tübingen 1982, </w:t>
      </w:r>
      <w:r w:rsidR="00177B22" w:rsidRPr="00AE1E5B">
        <w:rPr>
          <w:rFonts w:ascii="Arial" w:hAnsi="Arial" w:cs="Arial"/>
          <w:sz w:val="24"/>
          <w:szCs w:val="24"/>
        </w:rPr>
        <w:t>1</w:t>
      </w:r>
      <w:r w:rsidRPr="00AE1E5B">
        <w:rPr>
          <w:rFonts w:ascii="Arial" w:hAnsi="Arial" w:cs="Arial"/>
          <w:sz w:val="24"/>
          <w:szCs w:val="24"/>
        </w:rPr>
        <w:t>61-165.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NS-Juristen, in: ebd., 200-207.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"lieber helffenstainisch dann ulmisch". Der Geislin</w:t>
      </w:r>
      <w:r w:rsidRPr="00AE1E5B">
        <w:rPr>
          <w:rFonts w:ascii="Arial" w:hAnsi="Arial" w:cs="Arial"/>
          <w:sz w:val="24"/>
          <w:szCs w:val="24"/>
        </w:rPr>
        <w:softHyphen/>
        <w:t>ger Aufstand von 1513/14, in: Ulm und Oberschwaben 47/48 (1991), 144-204.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Kreittmayr und die Religionsverfassung des Reichs im Zeichen der Rekonfessionalisierung, in: Richard Bauer/Hans Schlosser (Hgg.), Wiguläus Xaver Aloys Freiherr von Kreitt</w:t>
      </w:r>
      <w:r w:rsidRPr="00AE1E5B">
        <w:rPr>
          <w:rFonts w:ascii="Arial" w:hAnsi="Arial" w:cs="Arial"/>
          <w:sz w:val="24"/>
          <w:szCs w:val="24"/>
        </w:rPr>
        <w:softHyphen/>
        <w:t>mayr 1705-1790. Ein Leben für Recht, Staat und Politik. Festschrift zum 200. Todestag, München 1991, 141-157.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Kaisertum und Parität. Reichspolitik und Konfessionen nach dem Westfälischen Frieden, in: ZHF 19 (1992), 445-482.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 Die Krise des Reichsverbands in kaiserlicher Perspek</w:t>
      </w:r>
      <w:r w:rsidRPr="00AE1E5B">
        <w:rPr>
          <w:rFonts w:ascii="Arial" w:hAnsi="Arial" w:cs="Arial"/>
          <w:sz w:val="24"/>
          <w:szCs w:val="24"/>
        </w:rPr>
        <w:softHyphen/>
        <w:t xml:space="preserve">tive (1750-1790), in: </w:t>
      </w:r>
      <w:r w:rsidRPr="00AE1E5B">
        <w:rPr>
          <w:rFonts w:ascii="Arial" w:hAnsi="Arial" w:cs="Arial"/>
          <w:sz w:val="24"/>
          <w:szCs w:val="24"/>
        </w:rPr>
        <w:lastRenderedPageBreak/>
        <w:t>Monika Hagenmaier/Sabine Holtz (Hgg.), Krisenbewußtsein und Krisenbewältigung in der Frühen Neuzeit - Crisis in Early Modern Europe. Festschrift für Hans-Chri</w:t>
      </w:r>
      <w:r w:rsidRPr="00AE1E5B">
        <w:rPr>
          <w:rFonts w:ascii="Arial" w:hAnsi="Arial" w:cs="Arial"/>
          <w:sz w:val="24"/>
          <w:szCs w:val="24"/>
        </w:rPr>
        <w:softHyphen/>
        <w:t>stoph Rublack, Frankfurt/M./u.a. 1992, S. 73-80.</w:t>
      </w:r>
    </w:p>
    <w:p w:rsidR="00AF189A" w:rsidRPr="00AE1E5B" w:rsidRDefault="00AF189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189A" w:rsidRPr="00AE1E5B" w:rsidRDefault="00AF189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Die Behandlung des württembergischen Ständekonflikts unter Herzog Carl Eugen durch den Reichshofrat (1763/64-1768/70), in: Bernhard Diestelkamp (Hg.), Die politische Funktion des Reichskammergerichts, Köln/Weimar/Wien 1993, S. 105-133.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Friedrich Samuel Graf Montmartin als württembergi</w:t>
      </w:r>
      <w:r w:rsidRPr="00AE1E5B">
        <w:rPr>
          <w:rFonts w:ascii="Arial" w:hAnsi="Arial" w:cs="Arial"/>
          <w:sz w:val="24"/>
          <w:szCs w:val="24"/>
        </w:rPr>
        <w:softHyphen/>
        <w:t>scher Staatsmann (1758 - 1766/73), in: ZWLG 53 (1994), 205-225.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Corpus Evangelicorum und deutscher Dualismus, in: Volker Press (Hg.), Alternativen zur Reichsverfassung in der Frühen Neuzeit?, München 1995 (= Schriften des Historischen Kollegs, Kolloquien 23), 189-207.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Friedrich Samuel Graf Montmartin du Maz, in: NDB 18 (Berlin 1997), 64f.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Kursachsen und der Schmalkaldische Bund, in: Chri</w:t>
      </w:r>
      <w:r w:rsidRPr="00AE1E5B">
        <w:rPr>
          <w:rFonts w:ascii="Arial" w:hAnsi="Arial" w:cs="Arial"/>
          <w:sz w:val="24"/>
          <w:szCs w:val="24"/>
        </w:rPr>
        <w:softHyphen/>
        <w:t>stine Roll (Hg.), Recht und Reich im Zeitalter der Reforma</w:t>
      </w:r>
      <w:r w:rsidRPr="00AE1E5B">
        <w:rPr>
          <w:rFonts w:ascii="Arial" w:hAnsi="Arial" w:cs="Arial"/>
          <w:sz w:val="24"/>
          <w:szCs w:val="24"/>
        </w:rPr>
        <w:softHyphen/>
        <w:t>tion. Festschrift für Horst Rabe, Frankfurt/M. 1996, 507-524.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Zweite Auflage: 1997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Johann Jacob Moser im württembergischen Ständekon</w:t>
      </w:r>
      <w:r w:rsidRPr="00AE1E5B">
        <w:rPr>
          <w:rFonts w:ascii="Arial" w:hAnsi="Arial" w:cs="Arial"/>
          <w:sz w:val="24"/>
          <w:szCs w:val="24"/>
        </w:rPr>
        <w:softHyphen/>
        <w:t>flikt, in: Otto Borst (Hg.), Politischer Widerstand im deut</w:t>
      </w:r>
      <w:r w:rsidRPr="00AE1E5B">
        <w:rPr>
          <w:rFonts w:ascii="Arial" w:hAnsi="Arial" w:cs="Arial"/>
          <w:sz w:val="24"/>
          <w:szCs w:val="24"/>
        </w:rPr>
        <w:softHyphen/>
        <w:t>sche Südwesten (zum Druck angenommen)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Zwischen Kooperation und Konfrontation - der Schmal</w:t>
      </w:r>
      <w:r w:rsidRPr="00AE1E5B">
        <w:rPr>
          <w:rFonts w:ascii="Arial" w:hAnsi="Arial" w:cs="Arial"/>
          <w:sz w:val="24"/>
          <w:szCs w:val="24"/>
        </w:rPr>
        <w:softHyphen/>
        <w:t>kaldische Bund und seine Führungsmächte, in: Der Schmalkal</w:t>
      </w:r>
      <w:r w:rsidRPr="00AE1E5B">
        <w:rPr>
          <w:rFonts w:ascii="Arial" w:hAnsi="Arial" w:cs="Arial"/>
          <w:sz w:val="24"/>
          <w:szCs w:val="24"/>
        </w:rPr>
        <w:softHyphen/>
        <w:t>dische Bund und die Stadt Schmalkalden, hgg. vom Verein für schmalkaldische Geschichte und Landeskunde, o.O. 1996, 89-99.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Reich und Konfessionsdissens im Reformationszeital</w:t>
      </w:r>
      <w:r w:rsidRPr="00AE1E5B">
        <w:rPr>
          <w:rFonts w:ascii="Arial" w:hAnsi="Arial" w:cs="Arial"/>
          <w:sz w:val="24"/>
          <w:szCs w:val="24"/>
        </w:rPr>
        <w:softHyphen/>
        <w:t>ter. Überlegungen zur Reichskonfessionspolitik Landgraf Philipps des Großmütigen von Hessen, in: Hessisches Jahrbuch für Landesgeschichte 46 (1996), 137-159.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Die Zeit der katholischen Herzöge (1733-1795), in: Sönke Lorenz/Dieter Mertens/Volker Press (Hgg.), Das Haus Württemberg. Ein biographisches Lexikon, Stuttgart u.a. 1997, 247-254, 458f.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16 biographische Artikel, in: Ebd., 254-256 (Carl Alexander); 256-258 (Maria </w:t>
      </w:r>
      <w:r w:rsidRPr="00AE1E5B">
        <w:rPr>
          <w:rFonts w:ascii="Arial" w:hAnsi="Arial" w:cs="Arial"/>
          <w:sz w:val="24"/>
          <w:szCs w:val="24"/>
        </w:rPr>
        <w:lastRenderedPageBreak/>
        <w:t>Augusta); 258-264 (Carl Eugen); 264f. (Elisabeth Friederike Sophie); 265f. (Franziska); 266-268 (Ludwig Eugen); 268f. (Sophie Albertine); 269 (Augusta Elisabeth), 270 (Friederike); 270f. (Wilhelmine Friederike); 271 (Henriette Charlotte Friederike); 284-287 (Friedrich Eu</w:t>
      </w:r>
      <w:r w:rsidRPr="00AE1E5B">
        <w:rPr>
          <w:rFonts w:ascii="Arial" w:hAnsi="Arial" w:cs="Arial"/>
          <w:sz w:val="24"/>
          <w:szCs w:val="24"/>
        </w:rPr>
        <w:softHyphen/>
        <w:t>gen); 287 (Friederike Sophie Dorothea); 298f. (Friederike Elisabeth Amalie Auguste); 299 (Elisabeth Wilhelmine Luise); 300 (Carl Friedrich Heinrich); 459-461.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Städtische Stadtherrschaft am Beginn der Neuzeit - der Ulmer Rat und seine Geislinger Untertanen, in: Ein Staettlein Ulmer Gebieths ... 1396-1803: Geislingen unter Ulmer Herrschaft, Geislingen 1996, 55-61 (Ausstellungskatalog).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 (gemeinsam mit Georg Schmidt), Schmalkaldischer Bund, in: TRE 30 (1999), 221-228.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Pack, Otto von, in: NDB 19 (1999), 751f.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Dynastie und Nebenland: Zur mömpelgardischen Statt</w:t>
      </w:r>
      <w:r w:rsidRPr="00AE1E5B">
        <w:rPr>
          <w:rFonts w:ascii="Arial" w:hAnsi="Arial" w:cs="Arial"/>
          <w:sz w:val="24"/>
          <w:szCs w:val="24"/>
        </w:rPr>
        <w:softHyphen/>
        <w:t>halterschaft Herzog Friedrich Eugens von Württemberg (1769/86 - 1792/94), in: Sönke Lorenz/Peter Rückert (Hgg.), Württemberg und Mömpelgard. 600 Jahre Begegnung (...), Leinfelden-Echterdingen 1999, 333-345 (= Schriften zur südwestdeutschen Landeskunde, 26).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Der Schmalkaldische Bund (1530-1541/42). Eine verfas</w:t>
      </w:r>
      <w:r w:rsidRPr="00AE1E5B">
        <w:rPr>
          <w:rFonts w:ascii="Arial" w:hAnsi="Arial" w:cs="Arial"/>
          <w:sz w:val="24"/>
          <w:szCs w:val="24"/>
        </w:rPr>
        <w:softHyphen/>
        <w:t>sungsgeschichtliche Fallstudie zu den genossenschaftlichen Strukturelementen der politischen Ordnung des Heiligen Römi</w:t>
      </w:r>
      <w:r w:rsidRPr="00AE1E5B">
        <w:rPr>
          <w:rFonts w:ascii="Arial" w:hAnsi="Arial" w:cs="Arial"/>
          <w:sz w:val="24"/>
          <w:szCs w:val="24"/>
        </w:rPr>
        <w:softHyphen/>
        <w:t>schen Reiches deutscher Nation. Ein Habilitationsprojekt an der Universität Tübingen, in: Jahrbuch der historischen Forschung - Berichtsjahr 1998, München 1999, 21-29.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Der Schmalkaldische Bund, das Reich und die Reformation (1530-1542). Ein Beitrag zur Geschichte des politischen Einungswesens in der ersten Hälfte des 16. Jahrhunderts, in: Intentionen - Wirklichkeiten. 42. Deutscher Historikertag in Frankfurt am Main (...). Berichtsband, hgg (...) von Marie-Luise Recker, München 1999, 289f.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Dr. jur. Pfeil, Christoph Carl Ludwig von, in: NDB 20, Berlin 2001, 325f.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Ulrich – Herzog von Württemberg (1487 – 1550). Eine biographische Skizze, in: Herrschaft im Wandel. Beiträge zur Geschichte Württembergs. Colloquium auf Schloß Hohentübingen 14. September 2001, hgg. vom Universitätsbund Tübingen, 65-90 (= Tübinger Universitätsreden, N.F. 36).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Widerstand als „Gegenwehr“. Die schmalkaldische Konzeption der „Gegenwehr“ und der „gegenwehrliche Krieg“ des Jahres 1542, in: Robert von Friedeburg (Hg.), Widerstandsrecht in der frühen Neuzeit. Erträge und perspektiven der Forschung im deutsch-britischen Vergleich, Berlin 2001, 141-161 (= ZHF Bh. 26).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Reformation in der Region - das Beispiel (Nieder-)Sachsen, in: Thomas Kühne/Cornelia Rauh-Kühne (Hgg.), Raum und Geschichte. Regionale Traditionen und föderative Ordnungen von der Frühen Neuzeit bis zur Gegenwart, Leinfelden-Echterdingen 2001, 1-23  (= Schriften zur südwestdeutschen Landeskunde, 40).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Öffentlichkeit und „gute Policey“. Der Landschaftskonsulent Johann Jacob Moser als Publizist, in: Andreas Gestrich/Rainer Lächele (Hgg.), Johann Jacob Moser. Politiker, Pietist, Publizist, Stuttgart 2002, 27-40, 170f.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„Geschwinde Welt.“ Krieg und öffentliche Kommunikation – zur Erfahrung beschleunigten historischen Wandels im Heiligen Römischen Reich deutscher Nation in der ersten Hälfte des 16. Jahrhunderts (1542 – 1554), in: Militär und Gesellschaft in der Frühen Neuzeit. Bulletin 6 (2002), 139-148.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Friedrich der Große als „Gegenkaiser“. Überlegungen zur preußischen Reichspolitik (1740 – 1786), in: Haus der Geschichte Baden-Württemberg (Hg.), Vom Fels zum Meer. Preußen und Südwestdeutschland, Tübingen 2002, 25-44 (= Stuttgarter Symposion Schriftenreihe, Bd. 10).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„... Oesterreichs Liebe hatte noch zu tiefe Wurzeln in den Herzen seiner vormaligen Unterthanen ...“. Die hohe und niedere Grafschaft Hohenberg wird württembergisch (1805/06), in: Siegfried Beer et al. (Hgg.), Focus Austria. Vom Vielvölkerreich zum EU-Staat. Festschrift für Alfred Ableitinger zum 65. Geburtstag, Graz 2003, 269-278 (= Schriftenreihe des Instituts für Geschichte, Bd. 15).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Dynastie, Region, Religion. Kurfürst Johann Friedrich, die Herzöge Heinrich und Moritz von Sachsen und der Schmalkaldische Bund von seiner Gründung bis zum Ausbruch des Schmalkaldischen Krieges (1530-1546), in: Glaube und Macht. Sachsen im Europa der Reformationszeit. Aufsatzband zur 2. sächsischen Landesausstellung, Dresden 2004, 112-123.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pStyle w:val="Textkrper3"/>
        <w:spacing w:line="276" w:lineRule="auto"/>
        <w:rPr>
          <w:rFonts w:cs="Arial"/>
          <w:b w:val="0"/>
          <w:szCs w:val="24"/>
        </w:rPr>
      </w:pPr>
      <w:r w:rsidRPr="00AE1E5B">
        <w:rPr>
          <w:rFonts w:cs="Arial"/>
          <w:b w:val="0"/>
          <w:szCs w:val="24"/>
        </w:rPr>
        <w:t>Dies., Zur Konstruktion von Kriegsniederlagen in frühneuzeitlichen</w:t>
      </w:r>
      <w:r w:rsidRPr="00AE1E5B">
        <w:rPr>
          <w:rFonts w:cs="Arial"/>
          <w:szCs w:val="24"/>
        </w:rPr>
        <w:t xml:space="preserve"> </w:t>
      </w:r>
      <w:r w:rsidRPr="00AE1E5B">
        <w:rPr>
          <w:rFonts w:cs="Arial"/>
          <w:b w:val="0"/>
          <w:szCs w:val="24"/>
        </w:rPr>
        <w:t>Massenmedien – das Beispiel des Schmalkaldischen Krieges (1547 – 1552), in: Horst Carl/Hans-</w:t>
      </w:r>
      <w:r w:rsidRPr="00AE1E5B">
        <w:rPr>
          <w:rFonts w:cs="Arial"/>
          <w:b w:val="0"/>
          <w:szCs w:val="24"/>
        </w:rPr>
        <w:lastRenderedPageBreak/>
        <w:t>Henning Kortüm/Dieter Langewiesche/Friedrich Lenger (Hgg.), Kriegsniederlagen. Erfahrungen und Erinnerungen, Berlin 2004, 345-374.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Die Friedenskongresse von Münster/Osnabrück (1643-1648) und Wien (1814/15) als „deutsche“ Verfassungskongresse - ein Vergleich in verfahrensgeschichtlicher Perspektive in: Historisches Jahrbuch 124 (2004), 125-178.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‚Des Kaisers rechter Arm“. Der Reichshofrat und die kaiserliche Reichspolitik, in: Harm Klueting/Wolfgang Schmale (Hgg.), Das Reich und seine Territorien. Aspekte des Mit-, Neben- und Gegeneinander, Münster 2004, 23-42 (= Historia profana et ecclesiastica. Geschichte und Kirchengeschichte zwischen Mittelalter und Moderne, 10).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Landgraf Philipp und der Schmalkaldische Bund (1530/31 - 1547), in: Ursula Braasch-Schwersmann/Hans Schneider/Wilhelm Ernst Winterhager (Hgg.), Landgraf Philipp der Großmütige 1504-1567. Hessen im Zentrum der Reform. Begleitband zu einer Ausstellung des Landes Hessen, Marburg/Neustadt an der Aisch 2004, 59-66.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146EE0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46EE0">
        <w:rPr>
          <w:rFonts w:ascii="Arial" w:hAnsi="Arial" w:cs="Arial"/>
          <w:sz w:val="24"/>
          <w:szCs w:val="24"/>
          <w:lang w:val="fr-FR"/>
        </w:rPr>
        <w:t>Dies., Le luthéranisme et le débat de la résistance 1529/30 à 1546/47, in: Religion et pouvoir légitime (christianisme, islam), Aix-en-Provence 2004, 27-40 (= Rives nord-méditerranéennes N</w:t>
      </w:r>
      <w:r w:rsidRPr="00146EE0">
        <w:rPr>
          <w:rFonts w:ascii="Arial" w:hAnsi="Arial" w:cs="Arial"/>
          <w:sz w:val="24"/>
          <w:szCs w:val="24"/>
          <w:vertAlign w:val="superscript"/>
          <w:lang w:val="fr-FR"/>
        </w:rPr>
        <w:t xml:space="preserve">o </w:t>
      </w:r>
      <w:r w:rsidRPr="00146EE0">
        <w:rPr>
          <w:rFonts w:ascii="Arial" w:hAnsi="Arial" w:cs="Arial"/>
          <w:sz w:val="24"/>
          <w:szCs w:val="24"/>
          <w:lang w:val="fr-FR"/>
        </w:rPr>
        <w:t>19 – 2004).</w:t>
      </w:r>
    </w:p>
    <w:p w:rsidR="007A39CE" w:rsidRPr="00146EE0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1E5B">
        <w:rPr>
          <w:rFonts w:ascii="Arial" w:hAnsi="Arial" w:cs="Arial"/>
          <w:sz w:val="24"/>
          <w:szCs w:val="24"/>
        </w:rPr>
        <w:t>Dies./</w:t>
      </w:r>
      <w:proofErr w:type="gramEnd"/>
      <w:r w:rsidRPr="00AE1E5B">
        <w:rPr>
          <w:rFonts w:ascii="Arial" w:hAnsi="Arial" w:cs="Arial"/>
          <w:sz w:val="24"/>
          <w:szCs w:val="24"/>
        </w:rPr>
        <w:t>Thomas A. Brady jr., Die Wittenberger Theologen und der Schmalkaldische Bund, in: Luther-Jahrbuch 71 (2004), 261f.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Ritterschaftliche Organisation zwischen Westfälischem Frieden und Ende des Alten Reiches, in: Kurt Andermann/Sönke Lorenz (Hgg.), Zwischen Stagnation und Innovation. Landsässiger Adel und Reichsritterschaft im 17. und 18. Jahrhundert, Sigmaringen 2005, 9-21 (= Schriften zur südwestdeutschen Landeskunde, 56).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„Ob wir uns auch mit Gott / Recht und gutem Gewissen/ wehren mögen/ und Gewalt mit Gewalt vertreiben?“ zur Widerstandsdiskussion des Schmalkaldischen Krieges 1546/47, in: Luise Schorn-Schütte (Hg.), Das Interim 1548/50. Herrschaftskrise und Glaubenskonflikt, Heidelberg 2005, 488-509 (= Schriften des Vereins für Reformationsgeschichte, 203).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Kursachsens schmalkaldische Bundespolitik im Spannungsfeld von Glaube </w:t>
      </w:r>
      <w:r w:rsidRPr="00AE1E5B">
        <w:rPr>
          <w:rFonts w:ascii="Arial" w:hAnsi="Arial" w:cs="Arial"/>
          <w:sz w:val="24"/>
          <w:szCs w:val="24"/>
        </w:rPr>
        <w:lastRenderedPageBreak/>
        <w:t>und Macht, in: Enno Bünz/Stefan Rhein/Günther Wartenberg (Hgg.), Glaube und Macht. Theologie, Politik und Kunst im Jahrhundert der Reformation, Leipzig 2005, 133-147 (= Schriften der Stiftung Luthergedenkstätten in Sachsen-Anhalt, 5).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Kurfürst Moritz von Sachsen als Kriegsfürst im Spiegel der Medien, in: Thomas Max Safley (Hg.), Ad historiam humanam. Aufsätze für Hans-Christoph Rublack, Epfendorf 2005, 81-97.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Das Reich, das Reichsstaatsrecht und die Protestanten, in: Peter Claus Hartmann/Florian C. Schuller (Hgg.), Das Heilige Römische Reich und sein Ende 1806. Zäsur in der deutschen und europäischen Geschichte, Regensburg 2006, 98-111.</w:t>
      </w:r>
    </w:p>
    <w:p w:rsidR="004D3AF5" w:rsidRPr="00AE1E5B" w:rsidRDefault="004D3AF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Zweitveröffentlichung in: Zur Debatte 5/2006, 14f.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Der Wolfenbütteler Krieg des Schmalkaldischen Bundes (1542), die Öffentlichkeit des Reichstags und die Öffentlichkeiten des Reichs, in: Lanzinner/Strohmeyer (Hgg.)., Der Reichstag 1486-1613. Kommunikation - Wahrnehmung – Öffentlichkeiten, Göttingen 2006, 259-280 (= Schriftenreihe der Historischen Kommission bei der Bayerischen Akademie der Wissenschaften, 73).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Default="007A39CE" w:rsidP="001B7F15">
      <w:pPr>
        <w:pStyle w:val="Textkrper"/>
        <w:spacing w:line="276" w:lineRule="auto"/>
        <w:rPr>
          <w:rFonts w:cs="Arial"/>
          <w:szCs w:val="24"/>
        </w:rPr>
      </w:pPr>
      <w:r w:rsidRPr="00AE1E5B">
        <w:rPr>
          <w:rFonts w:cs="Arial"/>
          <w:szCs w:val="24"/>
        </w:rPr>
        <w:t xml:space="preserve">Dies., Der Schmalkaldische Krieg (1546/47) - ein kaiserlicher </w:t>
      </w:r>
      <w:proofErr w:type="gramStart"/>
      <w:r w:rsidRPr="00AE1E5B">
        <w:rPr>
          <w:rFonts w:cs="Arial"/>
          <w:szCs w:val="24"/>
        </w:rPr>
        <w:t>Religionskrieg?,</w:t>
      </w:r>
      <w:proofErr w:type="gramEnd"/>
      <w:r w:rsidRPr="00AE1E5B">
        <w:rPr>
          <w:rFonts w:cs="Arial"/>
          <w:szCs w:val="24"/>
        </w:rPr>
        <w:t xml:space="preserve"> in: Franz Brendle/Anton Schindling (Hgg.), Religionskriege im Reich und in Alteuropa, Münster 2006, 93-105.</w:t>
      </w:r>
    </w:p>
    <w:p w:rsidR="00406BD1" w:rsidRPr="00AE1E5B" w:rsidRDefault="00406BD1" w:rsidP="001B7F15">
      <w:pPr>
        <w:pStyle w:val="Textkrper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Zweite Auflage: 2010.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Landes-, Regional- oder Landschaftsgeschichte? Anmerkungen zu aktuellen historiographischen Konzeptualisierungen von Raum, in: Harald Heppner</w:t>
      </w:r>
      <w:r w:rsidR="004D3AF5" w:rsidRPr="00AE1E5B">
        <w:rPr>
          <w:rFonts w:ascii="Arial" w:hAnsi="Arial" w:cs="Arial"/>
          <w:sz w:val="24"/>
          <w:szCs w:val="24"/>
        </w:rPr>
        <w:t>/Nikolaus Reisinger</w:t>
      </w:r>
      <w:r w:rsidRPr="00AE1E5B">
        <w:rPr>
          <w:rFonts w:ascii="Arial" w:hAnsi="Arial" w:cs="Arial"/>
          <w:sz w:val="24"/>
          <w:szCs w:val="24"/>
        </w:rPr>
        <w:t xml:space="preserve"> (H</w:t>
      </w:r>
      <w:r w:rsidR="00B25FCF" w:rsidRPr="00AE1E5B">
        <w:rPr>
          <w:rFonts w:ascii="Arial" w:hAnsi="Arial" w:cs="Arial"/>
          <w:sz w:val="24"/>
          <w:szCs w:val="24"/>
        </w:rPr>
        <w:t>g</w:t>
      </w:r>
      <w:r w:rsidRPr="00AE1E5B">
        <w:rPr>
          <w:rFonts w:ascii="Arial" w:hAnsi="Arial" w:cs="Arial"/>
          <w:sz w:val="24"/>
          <w:szCs w:val="24"/>
        </w:rPr>
        <w:t xml:space="preserve">g.), </w:t>
      </w:r>
      <w:r w:rsidR="004D3AF5" w:rsidRPr="00AE1E5B">
        <w:rPr>
          <w:rFonts w:ascii="Arial" w:hAnsi="Arial" w:cs="Arial"/>
          <w:sz w:val="24"/>
          <w:szCs w:val="24"/>
        </w:rPr>
        <w:t xml:space="preserve">Steiermark. </w:t>
      </w:r>
      <w:r w:rsidRPr="00AE1E5B">
        <w:rPr>
          <w:rFonts w:ascii="Arial" w:hAnsi="Arial" w:cs="Arial"/>
          <w:sz w:val="24"/>
          <w:szCs w:val="24"/>
        </w:rPr>
        <w:t>Wandel einer Landschaft</w:t>
      </w:r>
      <w:r w:rsidR="004D3AF5" w:rsidRPr="00AE1E5B">
        <w:rPr>
          <w:rFonts w:ascii="Arial" w:hAnsi="Arial" w:cs="Arial"/>
          <w:sz w:val="24"/>
          <w:szCs w:val="24"/>
        </w:rPr>
        <w:t xml:space="preserve"> im langen</w:t>
      </w:r>
      <w:r w:rsidRPr="00AE1E5B">
        <w:rPr>
          <w:rFonts w:ascii="Arial" w:hAnsi="Arial" w:cs="Arial"/>
          <w:sz w:val="24"/>
          <w:szCs w:val="24"/>
        </w:rPr>
        <w:t xml:space="preserve"> 18. Jahrhundert</w:t>
      </w:r>
      <w:r w:rsidR="004D3AF5" w:rsidRPr="00AE1E5B">
        <w:rPr>
          <w:rFonts w:ascii="Arial" w:hAnsi="Arial" w:cs="Arial"/>
          <w:sz w:val="24"/>
          <w:szCs w:val="24"/>
        </w:rPr>
        <w:t>, Wien/Köln/Weimar 2006, 27-41 (= Schriftenreihe der Österreichischen Gesellschaft zur Erforschung des 18. Jahrhunderts, 12</w:t>
      </w:r>
      <w:r w:rsidRPr="00AE1E5B">
        <w:rPr>
          <w:rFonts w:ascii="Arial" w:hAnsi="Arial" w:cs="Arial"/>
          <w:sz w:val="24"/>
          <w:szCs w:val="24"/>
        </w:rPr>
        <w:t>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38D2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Dies, Kurfürst Johann Friedrich von Sachsen und der Schmalkaldische Bund, in: </w:t>
      </w:r>
      <w:r w:rsidR="0001516F" w:rsidRPr="00AE1E5B">
        <w:rPr>
          <w:rFonts w:ascii="Arial" w:hAnsi="Arial" w:cs="Arial"/>
          <w:sz w:val="24"/>
          <w:szCs w:val="24"/>
        </w:rPr>
        <w:t xml:space="preserve">Volker Leppin/Georg Schmidt/Sabine Wefers (Hgg.), Johann Friedrich I. – der </w:t>
      </w:r>
      <w:r w:rsidR="001F38D2" w:rsidRPr="00AE1E5B">
        <w:rPr>
          <w:rFonts w:ascii="Arial" w:hAnsi="Arial" w:cs="Arial"/>
          <w:sz w:val="24"/>
          <w:szCs w:val="24"/>
        </w:rPr>
        <w:t>lutherische Kurfürst, Gütersloh 2006, 85-100 (= Schriften des Vereins für Reformationsgeschichte, 204).</w:t>
      </w:r>
    </w:p>
    <w:p w:rsidR="001F38D2" w:rsidRPr="00AE1E5B" w:rsidRDefault="001F38D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38D2" w:rsidRPr="00AE1E5B" w:rsidRDefault="001F38D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38D2" w:rsidRPr="00AE1E5B" w:rsidRDefault="001F38D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38D2" w:rsidRPr="00AE1E5B" w:rsidRDefault="001F38D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10C44" w:rsidRPr="00AE1E5B" w:rsidRDefault="00BA5C6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noProof/>
          <w:sz w:val="24"/>
          <w:szCs w:val="24"/>
          <w:lang w:val="de-AT" w:eastAsia="de-AT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-448310</wp:posOffset>
            </wp:positionV>
            <wp:extent cx="5619750" cy="1466215"/>
            <wp:effectExtent l="0" t="0" r="0" b="0"/>
            <wp:wrapTight wrapText="bothSides">
              <wp:wrapPolygon edited="0">
                <wp:start x="0" y="0"/>
                <wp:lineTo x="0" y="21329"/>
                <wp:lineTo x="21527" y="21329"/>
                <wp:lineTo x="21527" y="0"/>
                <wp:lineTo x="0" y="0"/>
              </wp:wrapPolygon>
            </wp:wrapTight>
            <wp:docPr id="2" name="Bild 2" descr="Î´±êÌâ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´±êÌâ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C44" w:rsidRPr="00AE1E5B">
        <w:rPr>
          <w:rFonts w:ascii="Arial" w:hAnsi="Arial" w:cs="Arial"/>
          <w:sz w:val="24"/>
          <w:szCs w:val="24"/>
        </w:rPr>
        <w:t>Dies., Das Reich als medialer Kommunikationsraum. Skizze eines Forschungsprojektes, in: Frühneuzeit-Info 17 (2006), 58-69.</w:t>
      </w:r>
    </w:p>
    <w:p w:rsidR="004F0D5D" w:rsidRPr="00AE1E5B" w:rsidRDefault="004F0D5D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Judas und Gotteskrieger. Kurfürst Moritz, die Kriege im Reich der Reformationszeit und die </w:t>
      </w:r>
      <w:r w:rsidR="00FC0611" w:rsidRPr="00AE1E5B">
        <w:rPr>
          <w:rFonts w:ascii="Arial" w:hAnsi="Arial" w:cs="Arial"/>
          <w:sz w:val="24"/>
          <w:szCs w:val="24"/>
        </w:rPr>
        <w:t xml:space="preserve">„neuen“ </w:t>
      </w:r>
      <w:r w:rsidRPr="00AE1E5B">
        <w:rPr>
          <w:rFonts w:ascii="Arial" w:hAnsi="Arial" w:cs="Arial"/>
          <w:sz w:val="24"/>
          <w:szCs w:val="24"/>
        </w:rPr>
        <w:t xml:space="preserve">Medien, in: Karlheinz Blaschke (Hg.), Moritz </w:t>
      </w:r>
      <w:r w:rsidR="00FC0611" w:rsidRPr="00AE1E5B">
        <w:rPr>
          <w:rFonts w:ascii="Arial" w:hAnsi="Arial" w:cs="Arial"/>
          <w:sz w:val="24"/>
          <w:szCs w:val="24"/>
        </w:rPr>
        <w:t>von Sachsen. Ein Fürst der Reformationszeit zwischen Territorium und Reich. Internationales wissenschaftliches Kolloquium vom 26. bis 28. Juni 2003 in Freiberg (Sachsen), Stuttgart 2007</w:t>
      </w:r>
      <w:r w:rsidR="00FE0D6B" w:rsidRPr="00AE1E5B">
        <w:rPr>
          <w:rFonts w:ascii="Arial" w:hAnsi="Arial" w:cs="Arial"/>
          <w:sz w:val="24"/>
          <w:szCs w:val="24"/>
        </w:rPr>
        <w:t xml:space="preserve"> (= Quellen und Forschungen zur sächsischen Geschichte, 29)</w:t>
      </w:r>
      <w:r w:rsidR="00FC0611" w:rsidRPr="00AE1E5B">
        <w:rPr>
          <w:rFonts w:ascii="Arial" w:hAnsi="Arial" w:cs="Arial"/>
          <w:sz w:val="24"/>
          <w:szCs w:val="24"/>
        </w:rPr>
        <w:t>, 235-259.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546EA" w:rsidRPr="00AE1E5B" w:rsidRDefault="00F546E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Die kaiserliche Gerichtsbarkeit in der Deutung der Protestanten der Reformationszeit, in: Leopold Auer/ Werner Ogris/Eva Ortlieb (Hgg.), Höchstgerichte in Europa. Bausteine frühneuzeitlicher Rechtsordnungen</w:t>
      </w:r>
      <w:r w:rsidR="00FF399C" w:rsidRPr="00AE1E5B">
        <w:rPr>
          <w:rFonts w:ascii="Arial" w:hAnsi="Arial" w:cs="Arial"/>
          <w:sz w:val="24"/>
          <w:szCs w:val="24"/>
        </w:rPr>
        <w:t>, Köln/Weimar/Wien 2007, 215-232 (= Quellen und Forschungen zur höchsten Gerichtsbarkeit im Alten Reich, Bd. 53)</w:t>
      </w:r>
      <w:r w:rsidRPr="00AE1E5B">
        <w:rPr>
          <w:rFonts w:ascii="Arial" w:hAnsi="Arial" w:cs="Arial"/>
          <w:sz w:val="24"/>
          <w:szCs w:val="24"/>
        </w:rPr>
        <w:t>.</w:t>
      </w:r>
    </w:p>
    <w:p w:rsidR="00F546EA" w:rsidRPr="00AE1E5B" w:rsidRDefault="00F546E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546EA" w:rsidRPr="00AE1E5B" w:rsidRDefault="00F546E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E1E5B">
        <w:rPr>
          <w:rFonts w:ascii="Arial" w:hAnsi="Arial" w:cs="Arial"/>
          <w:sz w:val="24"/>
          <w:szCs w:val="24"/>
        </w:rPr>
        <w:t>Dies., Z</w:t>
      </w:r>
      <w:r w:rsidR="007A5A4F" w:rsidRPr="00AE1E5B">
        <w:rPr>
          <w:rFonts w:ascii="Arial" w:hAnsi="Arial" w:cs="Arial"/>
          <w:sz w:val="24"/>
          <w:szCs w:val="24"/>
        </w:rPr>
        <w:t xml:space="preserve">wischen Spätmittelalter und Reformation – politischer Föderalismus im Reich der Reformationszeit, </w:t>
      </w:r>
      <w:r w:rsidRPr="00AE1E5B">
        <w:rPr>
          <w:rFonts w:ascii="Arial" w:hAnsi="Arial" w:cs="Arial"/>
          <w:sz w:val="24"/>
          <w:szCs w:val="24"/>
        </w:rPr>
        <w:t xml:space="preserve">in: Christopher Ocker et al. </w:t>
      </w:r>
      <w:r w:rsidRPr="00AE1E5B">
        <w:rPr>
          <w:rFonts w:ascii="Arial" w:hAnsi="Arial" w:cs="Arial"/>
          <w:sz w:val="24"/>
          <w:szCs w:val="24"/>
          <w:lang w:val="en-GB"/>
        </w:rPr>
        <w:t xml:space="preserve">(Hgg.), </w:t>
      </w:r>
      <w:r w:rsidR="007A5A4F" w:rsidRPr="00AE1E5B">
        <w:rPr>
          <w:rFonts w:ascii="Arial" w:hAnsi="Arial" w:cs="Arial"/>
          <w:sz w:val="24"/>
          <w:szCs w:val="24"/>
          <w:lang w:val="en-GB"/>
        </w:rPr>
        <w:t xml:space="preserve">Politics and Reformations: Communities, Polities, Nations and Empires. Essays in Honor of Thomas A. Brady, Jr., Leiden/Boston 2007, 513-537 (= Studies in Medieval and Reformation Traditions, Bd. 128). </w:t>
      </w:r>
    </w:p>
    <w:p w:rsidR="00F546EA" w:rsidRPr="00AE1E5B" w:rsidRDefault="00F546E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B56036" w:rsidRPr="00371DC1" w:rsidRDefault="00B56036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“Zu Lob und Ehre Römischer Kaiserlicher Majestät.” Karl V. in der pro-kaiserlichen Liedpublizistik des Schmalkaldischen Krieges (1546/47), in: Friedrich Edelmayer et al. </w:t>
      </w:r>
      <w:r w:rsidRPr="00371DC1">
        <w:rPr>
          <w:rFonts w:ascii="Arial" w:hAnsi="Arial" w:cs="Arial"/>
          <w:sz w:val="24"/>
          <w:szCs w:val="24"/>
        </w:rPr>
        <w:t>(Hgg.), Plus ultra. Die Welt der Neuzeit. Festschrift für Alfred Kohler zum 65. Geburtstag, Münster 2008, 103-122.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Kooptation, in: Enzyklopädie der Neuzeit, Bd. </w:t>
      </w:r>
      <w:r w:rsidR="00856DBB" w:rsidRPr="00AE1E5B">
        <w:rPr>
          <w:rFonts w:ascii="Arial" w:hAnsi="Arial" w:cs="Arial"/>
          <w:sz w:val="24"/>
          <w:szCs w:val="24"/>
        </w:rPr>
        <w:t>7</w:t>
      </w:r>
      <w:r w:rsidRPr="00AE1E5B">
        <w:rPr>
          <w:rFonts w:ascii="Arial" w:hAnsi="Arial" w:cs="Arial"/>
          <w:sz w:val="24"/>
          <w:szCs w:val="24"/>
        </w:rPr>
        <w:t>, hgg. vom Kulturwissenschaftlichen Institut Essen</w:t>
      </w:r>
      <w:r w:rsidR="00B56036" w:rsidRPr="00AE1E5B">
        <w:rPr>
          <w:rFonts w:ascii="Arial" w:hAnsi="Arial" w:cs="Arial"/>
          <w:sz w:val="24"/>
          <w:szCs w:val="24"/>
        </w:rPr>
        <w:t>, Stuttgart 2008, Sp. 22-25.</w:t>
      </w:r>
      <w:r w:rsidRPr="00AE1E5B">
        <w:rPr>
          <w:rFonts w:ascii="Arial" w:hAnsi="Arial" w:cs="Arial"/>
          <w:sz w:val="24"/>
          <w:szCs w:val="24"/>
        </w:rPr>
        <w:t xml:space="preserve"> 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Kurie</w:t>
      </w:r>
      <w:r w:rsidR="00CF15A7" w:rsidRPr="00AE1E5B">
        <w:rPr>
          <w:rFonts w:ascii="Arial" w:hAnsi="Arial" w:cs="Arial"/>
          <w:sz w:val="24"/>
          <w:szCs w:val="24"/>
        </w:rPr>
        <w:t>n</w:t>
      </w:r>
      <w:r w:rsidRPr="00AE1E5B">
        <w:rPr>
          <w:rFonts w:ascii="Arial" w:hAnsi="Arial" w:cs="Arial"/>
          <w:sz w:val="24"/>
          <w:szCs w:val="24"/>
        </w:rPr>
        <w:t>, in: E</w:t>
      </w:r>
      <w:r w:rsidR="00B56036" w:rsidRPr="00AE1E5B">
        <w:rPr>
          <w:rFonts w:ascii="Arial" w:hAnsi="Arial" w:cs="Arial"/>
          <w:sz w:val="24"/>
          <w:szCs w:val="24"/>
        </w:rPr>
        <w:t xml:space="preserve">bd., Sp. </w:t>
      </w:r>
      <w:r w:rsidR="0056705F" w:rsidRPr="00AE1E5B">
        <w:rPr>
          <w:rFonts w:ascii="Arial" w:hAnsi="Arial" w:cs="Arial"/>
          <w:sz w:val="24"/>
          <w:szCs w:val="24"/>
        </w:rPr>
        <w:t>397-400.</w:t>
      </w:r>
    </w:p>
    <w:p w:rsidR="00036D56" w:rsidRPr="00AE1E5B" w:rsidRDefault="00036D56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36D56" w:rsidRPr="00AE1E5B" w:rsidRDefault="00036D56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lastRenderedPageBreak/>
        <w:t>Dies., Deutschland 1493 bis 1790/92: Heiliges Römisches Reich, in: Der Große Ploetz, 35., völlig neu bearbeitete Auflage, Freiburg/Göttingen 2008, S. 872, 874f., 876-</w:t>
      </w:r>
      <w:r w:rsidR="00015EE8" w:rsidRPr="00AE1E5B">
        <w:rPr>
          <w:rFonts w:ascii="Arial" w:hAnsi="Arial" w:cs="Arial"/>
          <w:sz w:val="24"/>
          <w:szCs w:val="24"/>
        </w:rPr>
        <w:t>893, 895-920.</w:t>
      </w:r>
    </w:p>
    <w:p w:rsidR="00516400" w:rsidRPr="00AE1E5B" w:rsidRDefault="0051640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16400" w:rsidRPr="00AE1E5B" w:rsidRDefault="0051640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Das Heilige Römische Reich </w:t>
      </w:r>
      <w:r>
        <w:rPr>
          <w:rFonts w:ascii="Arial" w:hAnsi="Arial" w:cs="Arial"/>
          <w:sz w:val="24"/>
          <w:szCs w:val="24"/>
        </w:rPr>
        <w:t xml:space="preserve">deutscher Nation </w:t>
      </w:r>
      <w:r w:rsidRPr="00AE1E5B">
        <w:rPr>
          <w:rFonts w:ascii="Arial" w:hAnsi="Arial" w:cs="Arial"/>
          <w:sz w:val="24"/>
          <w:szCs w:val="24"/>
        </w:rPr>
        <w:t xml:space="preserve">als Raum der österreichischen Geschichte, in: Martin Scheutz/Arno Strohmeyer (Hgg.), Was heißt </w:t>
      </w:r>
      <w:r>
        <w:rPr>
          <w:rFonts w:ascii="Arial" w:hAnsi="Arial" w:cs="Arial"/>
          <w:sz w:val="24"/>
          <w:szCs w:val="24"/>
        </w:rPr>
        <w:t>„</w:t>
      </w:r>
      <w:r w:rsidRPr="00AE1E5B">
        <w:rPr>
          <w:rFonts w:ascii="Arial" w:hAnsi="Arial" w:cs="Arial"/>
          <w:sz w:val="24"/>
          <w:szCs w:val="24"/>
        </w:rPr>
        <w:t>österreichische Geschichte</w:t>
      </w:r>
      <w:r>
        <w:rPr>
          <w:rFonts w:ascii="Arial" w:hAnsi="Arial" w:cs="Arial"/>
          <w:sz w:val="24"/>
          <w:szCs w:val="24"/>
        </w:rPr>
        <w:t>“. Probleme, Perspektiven und Räume der Neuzeitforschung, Innsbruck 2008, 127-147 (= Wiener Schriften zur Geschichte der Neuzeit, Bd. 6).</w:t>
      </w:r>
    </w:p>
    <w:p w:rsidR="0056705F" w:rsidRPr="00AE1E5B" w:rsidRDefault="0056705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68FF" w:rsidRDefault="0056705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A68FF">
        <w:rPr>
          <w:rFonts w:ascii="Arial" w:hAnsi="Arial" w:cs="Arial"/>
          <w:sz w:val="24"/>
          <w:szCs w:val="24"/>
          <w:lang w:val="en-GB"/>
        </w:rPr>
        <w:t>Dies., The Holy Roman Empire, the Schmalkald League</w:t>
      </w:r>
      <w:r w:rsidR="00757E4F">
        <w:rPr>
          <w:rFonts w:ascii="Arial" w:hAnsi="Arial" w:cs="Arial"/>
          <w:sz w:val="24"/>
          <w:szCs w:val="24"/>
          <w:lang w:val="en-GB"/>
        </w:rPr>
        <w:t>,</w:t>
      </w:r>
      <w:r w:rsidRPr="006A68FF">
        <w:rPr>
          <w:rFonts w:ascii="Arial" w:hAnsi="Arial" w:cs="Arial"/>
          <w:sz w:val="24"/>
          <w:szCs w:val="24"/>
          <w:lang w:val="en-GB"/>
        </w:rPr>
        <w:t xml:space="preserve"> and the Idea of </w:t>
      </w:r>
      <w:r w:rsidR="006A68FF">
        <w:rPr>
          <w:rFonts w:ascii="Arial" w:hAnsi="Arial" w:cs="Arial"/>
          <w:sz w:val="24"/>
          <w:szCs w:val="24"/>
          <w:lang w:val="en-GB"/>
        </w:rPr>
        <w:t>Confessional Nation-B</w:t>
      </w:r>
      <w:r w:rsidRPr="006A68FF">
        <w:rPr>
          <w:rFonts w:ascii="Arial" w:hAnsi="Arial" w:cs="Arial"/>
          <w:sz w:val="24"/>
          <w:szCs w:val="24"/>
          <w:lang w:val="en-GB"/>
        </w:rPr>
        <w:t xml:space="preserve">uilding, in: </w:t>
      </w:r>
      <w:r w:rsidR="006A68FF" w:rsidRPr="006A68FF">
        <w:rPr>
          <w:rFonts w:ascii="Arial" w:hAnsi="Arial" w:cs="Arial"/>
          <w:sz w:val="24"/>
          <w:szCs w:val="24"/>
          <w:lang w:val="en-GB"/>
        </w:rPr>
        <w:t>Proceedings of the American Philosophical Society 152/</w:t>
      </w:r>
      <w:r w:rsidR="00757E4F">
        <w:rPr>
          <w:rFonts w:ascii="Arial" w:hAnsi="Arial" w:cs="Arial"/>
          <w:sz w:val="24"/>
          <w:szCs w:val="24"/>
          <w:lang w:val="en-GB"/>
        </w:rPr>
        <w:t>4</w:t>
      </w:r>
      <w:r w:rsidR="006A68FF" w:rsidRPr="006A68FF">
        <w:rPr>
          <w:rFonts w:ascii="Arial" w:hAnsi="Arial" w:cs="Arial"/>
          <w:sz w:val="24"/>
          <w:szCs w:val="24"/>
          <w:lang w:val="en-GB"/>
        </w:rPr>
        <w:t xml:space="preserve"> (2008)</w:t>
      </w:r>
      <w:r w:rsidR="006A68FF">
        <w:rPr>
          <w:rFonts w:ascii="Arial" w:hAnsi="Arial" w:cs="Arial"/>
          <w:sz w:val="24"/>
          <w:szCs w:val="24"/>
          <w:lang w:val="en-GB"/>
        </w:rPr>
        <w:t>, 427-439 [erschienen: 2009].</w:t>
      </w:r>
    </w:p>
    <w:p w:rsidR="006A68FF" w:rsidRPr="00757E4F" w:rsidRDefault="006A68F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6A68FF" w:rsidRDefault="006A68F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</w:t>
      </w:r>
      <w:r w:rsidR="0024421D">
        <w:rPr>
          <w:rFonts w:ascii="Arial" w:hAnsi="Arial" w:cs="Arial"/>
          <w:sz w:val="24"/>
          <w:szCs w:val="24"/>
        </w:rPr>
        <w:t xml:space="preserve">Reichstag, schmalkaldische Bundestage, ernestinische Land- und Ausschußtage der 1530er Jahre als ständische Institutionen. Eine vergleichende Betrachtung, </w:t>
      </w:r>
      <w:r w:rsidRPr="00AE1E5B">
        <w:rPr>
          <w:rFonts w:ascii="Arial" w:hAnsi="Arial" w:cs="Arial"/>
          <w:sz w:val="24"/>
          <w:szCs w:val="24"/>
        </w:rPr>
        <w:t xml:space="preserve">in: </w:t>
      </w:r>
      <w:r w:rsidR="0024421D" w:rsidRPr="0024421D">
        <w:rPr>
          <w:rFonts w:ascii="Arial" w:hAnsi="Arial" w:cs="Arial"/>
          <w:sz w:val="24"/>
          <w:szCs w:val="24"/>
        </w:rPr>
        <w:t xml:space="preserve">Tim Neu/Michael Sikora/Thomas Weller (Hgg), Zelebrieren und Verhandeln. Zur Praxis ständischer Institutionen im frühneuzeitlichen Europa, Münster 2009, </w:t>
      </w:r>
      <w:r w:rsidR="0024421D">
        <w:rPr>
          <w:rFonts w:ascii="Arial" w:hAnsi="Arial" w:cs="Arial"/>
          <w:sz w:val="24"/>
          <w:szCs w:val="24"/>
        </w:rPr>
        <w:t>37-60 (= Symbolische Kommunikation und gesellschaftliche Wertesysteme, Bd. 27).</w:t>
      </w:r>
    </w:p>
    <w:p w:rsidR="0014409E" w:rsidRDefault="0014409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409E" w:rsidRPr="0024421D" w:rsidRDefault="0014409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Vom Corpus Evangelicorum zum deutschen Föderalismus, in: Martin Jehne et al. (Hgg.), Ungleichheiten. 47. Deutscher Historikertag in Dresden 2008, Göttingen 2009, 61f.</w:t>
      </w:r>
    </w:p>
    <w:p w:rsidR="0056705F" w:rsidRDefault="0056705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2635" w:rsidRPr="00AE1E5B" w:rsidRDefault="00ED263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Dies, Zu einer vergessenen Wurzel deutscher föderativer Staatlichkeit − die konfessionelle Pluralität des Reiches nach 1648</w:t>
      </w:r>
      <w:r>
        <w:rPr>
          <w:rFonts w:ascii="Arial" w:hAnsi="Arial" w:cs="Arial"/>
          <w:sz w:val="24"/>
          <w:szCs w:val="24"/>
        </w:rPr>
        <w:t>, in: Axel Gotthard et al. (Hgg.), Studien zur politischen Kultur Alteuropas. Festschrift für Helmut Neuhaus zum 65. Geburtstag, Berlin 2009, 403-419 (= Historische Forschungen, 91).</w:t>
      </w:r>
    </w:p>
    <w:p w:rsidR="00ED2635" w:rsidRDefault="00ED263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C670D" w:rsidRDefault="001C670D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 (gem. m. Ludolf Pelizaeus), Einleitung, in diess. (Hgg.), Repräsentationen der islamischen Welt im Europa der </w:t>
      </w:r>
      <w:r w:rsidR="006F3AFC">
        <w:rPr>
          <w:rFonts w:ascii="Arial" w:hAnsi="Arial" w:cs="Arial"/>
          <w:sz w:val="24"/>
          <w:szCs w:val="24"/>
        </w:rPr>
        <w:t>Frühen Neuzeit, Münster 2010, 9-20.</w:t>
      </w:r>
    </w:p>
    <w:p w:rsidR="006F3AFC" w:rsidRDefault="006F3AFC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C670D" w:rsidRPr="00AE1E5B" w:rsidRDefault="001C670D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Dies., Grafenvereine und Reichskreise</w:t>
      </w:r>
      <w:r>
        <w:rPr>
          <w:rFonts w:ascii="Arial" w:hAnsi="Arial" w:cs="Arial"/>
          <w:sz w:val="24"/>
          <w:szCs w:val="24"/>
        </w:rPr>
        <w:t xml:space="preserve"> in der ersten Hälfte des 16. Jahrhunderts</w:t>
      </w:r>
      <w:r w:rsidRPr="00AE1E5B">
        <w:rPr>
          <w:rFonts w:ascii="Arial" w:hAnsi="Arial" w:cs="Arial"/>
          <w:sz w:val="24"/>
          <w:szCs w:val="24"/>
        </w:rPr>
        <w:t xml:space="preserve">, in: </w:t>
      </w:r>
      <w:r>
        <w:rPr>
          <w:rFonts w:ascii="Arial" w:hAnsi="Arial" w:cs="Arial"/>
          <w:sz w:val="24"/>
          <w:szCs w:val="24"/>
        </w:rPr>
        <w:t>Eckart Conze/</w:t>
      </w:r>
      <w:r w:rsidRPr="00AE1E5B">
        <w:rPr>
          <w:rFonts w:ascii="Arial" w:hAnsi="Arial" w:cs="Arial"/>
          <w:sz w:val="24"/>
          <w:szCs w:val="24"/>
        </w:rPr>
        <w:t>Heide Wunder/Alexander Jendorff (Hgg.), Adel in Hessen</w:t>
      </w:r>
      <w:r>
        <w:rPr>
          <w:rFonts w:ascii="Arial" w:hAnsi="Arial" w:cs="Arial"/>
          <w:sz w:val="24"/>
          <w:szCs w:val="24"/>
        </w:rPr>
        <w:t>. Herrschaft, Selbstverständnis und Lebensführung, Marburg 2010, 149-167</w:t>
      </w:r>
      <w:r w:rsidRPr="00AE1E5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= Veröffentlichungen der Historischen Kommission für Hessen, 70).</w:t>
      </w:r>
    </w:p>
    <w:p w:rsidR="001937D9" w:rsidRPr="00AE1E5B" w:rsidRDefault="001937D9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37D9" w:rsidRPr="00AE1E5B" w:rsidRDefault="001937D9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</w:t>
      </w:r>
      <w:r>
        <w:rPr>
          <w:rFonts w:ascii="Arial" w:hAnsi="Arial" w:cs="Arial"/>
          <w:sz w:val="24"/>
          <w:szCs w:val="24"/>
        </w:rPr>
        <w:t>Zur</w:t>
      </w:r>
      <w:r w:rsidRPr="00AE1E5B">
        <w:rPr>
          <w:rFonts w:ascii="Arial" w:hAnsi="Arial" w:cs="Arial"/>
          <w:sz w:val="24"/>
          <w:szCs w:val="24"/>
        </w:rPr>
        <w:t xml:space="preserve"> Genese des württembergischen Landtages </w:t>
      </w:r>
      <w:r>
        <w:rPr>
          <w:rFonts w:ascii="Arial" w:hAnsi="Arial" w:cs="Arial"/>
          <w:sz w:val="24"/>
          <w:szCs w:val="24"/>
        </w:rPr>
        <w:t xml:space="preserve">in der ersten Hälfte des 16. Jahrhunderts. Eine Annäherung in institutionentheoretischer Perspektive, in: </w:t>
      </w:r>
      <w:r w:rsidRPr="00AE1E5B">
        <w:rPr>
          <w:rFonts w:ascii="Arial" w:hAnsi="Arial" w:cs="Arial"/>
          <w:sz w:val="24"/>
          <w:szCs w:val="24"/>
        </w:rPr>
        <w:t xml:space="preserve">Sönke Lorenz/Peter Rückert (Hgg.), </w:t>
      </w:r>
      <w:r>
        <w:rPr>
          <w:rFonts w:ascii="Arial" w:hAnsi="Arial" w:cs="Arial"/>
          <w:sz w:val="24"/>
          <w:szCs w:val="24"/>
        </w:rPr>
        <w:t xml:space="preserve">Auf dem Weg zur politischen Partizipation? </w:t>
      </w:r>
      <w:r>
        <w:rPr>
          <w:rFonts w:ascii="Arial" w:hAnsi="Arial" w:cs="Arial"/>
          <w:sz w:val="24"/>
          <w:szCs w:val="24"/>
        </w:rPr>
        <w:lastRenderedPageBreak/>
        <w:t>Landstände und Herrschaft im deutschen Südwesten, Stuttgart 2010, 121-136 (= Veröffentlichungen der Kommission für geschichtliche Landeskunde i n Baden-Württemberg, Reihe B, 182).</w:t>
      </w:r>
    </w:p>
    <w:p w:rsidR="001C670D" w:rsidRDefault="001C670D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307FA" w:rsidRPr="00AE1E5B" w:rsidRDefault="006307F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 (gem. mit Hans-Joachim Bömelburg), Stand, Stände, in: Enzyklopädie der Neuzeit, Bd. 12, hgg. von Friedrich Jäger et al., Stuttgart u. a.</w:t>
      </w:r>
      <w:r w:rsidR="00364382">
        <w:rPr>
          <w:rFonts w:ascii="Arial" w:hAnsi="Arial" w:cs="Arial"/>
          <w:sz w:val="24"/>
          <w:szCs w:val="24"/>
        </w:rPr>
        <w:t xml:space="preserve"> 2010</w:t>
      </w:r>
      <w:r>
        <w:rPr>
          <w:rFonts w:ascii="Arial" w:hAnsi="Arial" w:cs="Arial"/>
          <w:sz w:val="24"/>
          <w:szCs w:val="24"/>
        </w:rPr>
        <w:t>, Sp. 824-849.</w:t>
      </w:r>
    </w:p>
    <w:p w:rsidR="006307FA" w:rsidRDefault="006307F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307FA" w:rsidRDefault="006307F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Ständestaat, dualistischer, in: ebd., Sp. 906-911.</w:t>
      </w:r>
    </w:p>
    <w:p w:rsidR="00C43E34" w:rsidRPr="00C43E34" w:rsidRDefault="00C43E3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43E34" w:rsidRPr="00C43E34" w:rsidRDefault="00C43E3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3E34">
        <w:rPr>
          <w:rFonts w:ascii="Arial" w:hAnsi="Arial" w:cs="Arial"/>
          <w:sz w:val="24"/>
          <w:szCs w:val="24"/>
        </w:rPr>
        <w:t>Dies., 1648 – der Westfälische Friede und seine Folgen</w:t>
      </w:r>
      <w:r>
        <w:rPr>
          <w:rFonts w:ascii="Arial" w:hAnsi="Arial" w:cs="Arial"/>
          <w:sz w:val="24"/>
          <w:szCs w:val="24"/>
        </w:rPr>
        <w:t xml:space="preserve"> für das Heilige Römische Reich und die Habsburgermonarchie</w:t>
      </w:r>
      <w:r w:rsidRPr="00C43E34">
        <w:rPr>
          <w:rFonts w:ascii="Arial" w:hAnsi="Arial" w:cs="Arial"/>
          <w:sz w:val="24"/>
          <w:szCs w:val="24"/>
        </w:rPr>
        <w:t>, in: Martin Scheutz/Arno Strohmeyer (Hgg.), Von Lier nach Brüssel. Schlüsseljahre österreichischer Geschic</w:t>
      </w:r>
      <w:r>
        <w:rPr>
          <w:rFonts w:ascii="Arial" w:hAnsi="Arial" w:cs="Arial"/>
          <w:sz w:val="24"/>
          <w:szCs w:val="24"/>
        </w:rPr>
        <w:t>h</w:t>
      </w:r>
      <w:r w:rsidRPr="00C43E34">
        <w:rPr>
          <w:rFonts w:ascii="Arial" w:hAnsi="Arial" w:cs="Arial"/>
          <w:sz w:val="24"/>
          <w:szCs w:val="24"/>
        </w:rPr>
        <w:t>te (1496-1995), Innsbruck 2010</w:t>
      </w:r>
      <w:r w:rsidRPr="00F97C83">
        <w:rPr>
          <w:rFonts w:ascii="Arial" w:hAnsi="Arial" w:cs="Arial"/>
          <w:sz w:val="24"/>
          <w:szCs w:val="24"/>
        </w:rPr>
        <w:t xml:space="preserve">, </w:t>
      </w:r>
      <w:r w:rsidR="00F97C83" w:rsidRPr="00F97C83">
        <w:rPr>
          <w:rFonts w:ascii="Arial" w:hAnsi="Arial" w:cs="Arial"/>
          <w:sz w:val="24"/>
          <w:szCs w:val="24"/>
        </w:rPr>
        <w:t>99-110.</w:t>
      </w:r>
    </w:p>
    <w:p w:rsidR="00C43E34" w:rsidRPr="00C43E34" w:rsidRDefault="00C43E34" w:rsidP="001B7F15">
      <w:pPr>
        <w:pStyle w:val="hjb-haupttext"/>
        <w:spacing w:line="276" w:lineRule="auto"/>
        <w:rPr>
          <w:rFonts w:ascii="Arial" w:hAnsi="Arial" w:cs="Arial"/>
        </w:rPr>
      </w:pPr>
    </w:p>
    <w:p w:rsidR="00C43E34" w:rsidRDefault="00C43E3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Ein dynastischer Konflikt in medialer Deutung – das Beispiel des Hauses Wettin in der Mitte des 16. Jahrhunderts, in: </w:t>
      </w:r>
      <w:r>
        <w:rPr>
          <w:rFonts w:ascii="Arial" w:hAnsi="Arial" w:cs="Arial"/>
          <w:sz w:val="24"/>
          <w:szCs w:val="24"/>
        </w:rPr>
        <w:t>Rainer Babel/</w:t>
      </w:r>
      <w:r w:rsidRPr="00AE1E5B">
        <w:rPr>
          <w:rFonts w:ascii="Arial" w:hAnsi="Arial" w:cs="Arial"/>
          <w:sz w:val="24"/>
          <w:szCs w:val="24"/>
        </w:rPr>
        <w:t xml:space="preserve">Guido Braun/Thomas Nicklas (Hgg.), </w:t>
      </w:r>
      <w:r>
        <w:rPr>
          <w:rFonts w:ascii="Arial" w:hAnsi="Arial" w:cs="Arial"/>
          <w:sz w:val="24"/>
          <w:szCs w:val="24"/>
        </w:rPr>
        <w:t xml:space="preserve">Bourbon und Wittelsbach. Neuere Forschungen zur </w:t>
      </w:r>
      <w:r w:rsidRPr="00AE1E5B">
        <w:rPr>
          <w:rFonts w:ascii="Arial" w:hAnsi="Arial" w:cs="Arial"/>
          <w:sz w:val="24"/>
          <w:szCs w:val="24"/>
        </w:rPr>
        <w:t>Dynastiegeschichte</w:t>
      </w:r>
      <w:r>
        <w:rPr>
          <w:rFonts w:ascii="Arial" w:hAnsi="Arial" w:cs="Arial"/>
          <w:sz w:val="24"/>
          <w:szCs w:val="24"/>
        </w:rPr>
        <w:t>, Münster 2010, 81-97 (= Schriftenreihe der Vereinigung zur Erforschung der Neueren Geschichte, 33).</w:t>
      </w:r>
    </w:p>
    <w:p w:rsidR="003707DB" w:rsidRDefault="003707D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707DB" w:rsidRPr="00F827F0" w:rsidRDefault="003707D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27F0">
        <w:rPr>
          <w:rFonts w:ascii="Arial" w:hAnsi="Arial" w:cs="Arial"/>
          <w:sz w:val="24"/>
          <w:szCs w:val="24"/>
        </w:rPr>
        <w:t xml:space="preserve">Dies., Sterben, Tod und Begräbnis Kurfürst Moritz’ von Sachsens (1553) und François’ de Lorraine, duc de Guise (1563) im druckgestützten Kommunikationsraum. Hochadelige Herrschaftsrepräsentation in Zeiten des Medienwandels, oder: „le iuste mort condanne les vivans mauvais“, in: Franz Hederer et al. (Hgg.), </w:t>
      </w:r>
      <w:r>
        <w:rPr>
          <w:rFonts w:ascii="Arial" w:hAnsi="Arial" w:cs="Arial"/>
          <w:sz w:val="24"/>
          <w:szCs w:val="24"/>
        </w:rPr>
        <w:t>Handlu</w:t>
      </w:r>
      <w:r w:rsidR="007A04E9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sräume. Facetten politischer Kommunikation in der Frühen Neuzeit. Festschrift für Albrecht P. Luttenberger zum 65. Geburtstag, München 2011, 229-256.</w:t>
      </w:r>
    </w:p>
    <w:p w:rsidR="003707DB" w:rsidRDefault="003707D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7EC5" w:rsidRDefault="00617EC5" w:rsidP="001B7F15">
      <w:pPr>
        <w:spacing w:line="276" w:lineRule="auto"/>
        <w:rPr>
          <w:rFonts w:ascii="Arial" w:hAnsi="Arial" w:cs="Arial"/>
          <w:sz w:val="24"/>
          <w:szCs w:val="24"/>
        </w:rPr>
      </w:pPr>
      <w:r w:rsidRPr="0048674B">
        <w:rPr>
          <w:rFonts w:ascii="Arial" w:hAnsi="Arial" w:cs="Arial"/>
          <w:sz w:val="24"/>
          <w:szCs w:val="24"/>
        </w:rPr>
        <w:t>Dies., „dan wir seint der hofnunge Got der Almechtig solle noch viel guts durch dieses weib wirken“. Welfische Dynastie, Schmalkaldischer Bund und die Neuordnung der kirchlichen Verhältnisse in Calenberg-Göttingen 1542</w:t>
      </w:r>
      <w:r>
        <w:rPr>
          <w:rFonts w:ascii="Arial" w:hAnsi="Arial" w:cs="Arial"/>
          <w:sz w:val="24"/>
          <w:szCs w:val="24"/>
        </w:rPr>
        <w:t>, in: E. Schlotheuber/Birgit Emich/ Wolfgang Brandis/ Manfred von Boetticher (Bearb.), Herzogin Elisabeth von Braunschweig-Lüneburg. Herrschaft – Konfession – Kultur (…), Hannover 2011, 66-82(= Quellen und Darstellungen zur Geschichte Niedersachsens, Bd. 132).</w:t>
      </w:r>
    </w:p>
    <w:p w:rsidR="003707DB" w:rsidRPr="00AE1E5B" w:rsidRDefault="003707D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626AD" w:rsidRPr="0048674B" w:rsidRDefault="003626AD" w:rsidP="001B7F1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</w:t>
      </w:r>
      <w:r w:rsidRPr="0048674B">
        <w:rPr>
          <w:rFonts w:ascii="Arial" w:hAnsi="Arial" w:cs="Arial"/>
          <w:sz w:val="24"/>
          <w:szCs w:val="24"/>
        </w:rPr>
        <w:t>., Lieder in der Flugschriftenpublizistik des Schmalkaldischen Krieges</w:t>
      </w:r>
      <w:r>
        <w:rPr>
          <w:rFonts w:ascii="Arial" w:hAnsi="Arial" w:cs="Arial"/>
          <w:sz w:val="24"/>
          <w:szCs w:val="24"/>
        </w:rPr>
        <w:t>, in: Albrecht Claasen/Michael Fischer/Nils Grosch (Hgg.), Kultur- und kommunikationshistorischer Wandel des Liedes im 16. Jahrhundert, Münster u.a. 2012, 109-125 (= Populäre Kultur und Musik, 3).</w:t>
      </w:r>
    </w:p>
    <w:p w:rsidR="00C43E34" w:rsidRDefault="00C43E34" w:rsidP="001B7F15">
      <w:pPr>
        <w:pStyle w:val="hjb-haupttext"/>
        <w:spacing w:line="276" w:lineRule="auto"/>
        <w:rPr>
          <w:rFonts w:ascii="Arial" w:hAnsi="Arial" w:cs="Arial"/>
        </w:rPr>
      </w:pPr>
    </w:p>
    <w:p w:rsidR="00BE44EA" w:rsidRPr="000D3A10" w:rsidRDefault="00BE44EA" w:rsidP="001B7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Dies., </w:t>
      </w:r>
      <w:r w:rsidRPr="000D3A10">
        <w:rPr>
          <w:rFonts w:ascii="Arial" w:hAnsi="Arial" w:cs="Arial"/>
          <w:sz w:val="24"/>
          <w:szCs w:val="24"/>
        </w:rPr>
        <w:t>Protestantisches Einungswesen und kaiserliche Macht. Die konfessionelle Pluralität des frühneuzeitlichen Re</w:t>
      </w:r>
      <w:r>
        <w:rPr>
          <w:rFonts w:ascii="Arial" w:hAnsi="Arial" w:cs="Arial"/>
          <w:sz w:val="24"/>
          <w:szCs w:val="24"/>
        </w:rPr>
        <w:t>iches (16. bis 18. Jahrhundert), in: ZHF 39 (2012), 189-214.</w:t>
      </w:r>
    </w:p>
    <w:p w:rsidR="00CD0A41" w:rsidRDefault="00CD0A41" w:rsidP="001B7F15">
      <w:pPr>
        <w:pStyle w:val="hjb-haupttext"/>
        <w:spacing w:line="276" w:lineRule="auto"/>
        <w:rPr>
          <w:rFonts w:ascii="Arial" w:hAnsi="Arial" w:cs="Arial"/>
        </w:rPr>
      </w:pPr>
    </w:p>
    <w:p w:rsidR="007E6BF4" w:rsidRDefault="007E6BF4" w:rsidP="001B7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Hugenottische Pamphletistik und gelehrtes Wissen - die Déclaration Louis de Bourbons, Prince de Condés (1562). Ein Beitrag zur politischen Ideengeschichte der Anfangsphase der französischen Religionskriege, in: Francia. Forschungen zur westeuropäischen Geschichte 39 (2012), 115-134.</w:t>
      </w:r>
    </w:p>
    <w:p w:rsidR="00FB548B" w:rsidRDefault="00FB548B" w:rsidP="001B7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548B" w:rsidRPr="00B203B1" w:rsidRDefault="00FB548B" w:rsidP="001B7F1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Dies., </w:t>
      </w:r>
      <w:bookmarkStart w:id="1" w:name="OLE_LINK1"/>
      <w:bookmarkStart w:id="2" w:name="OLE_LINK2"/>
      <w:r w:rsidRPr="00B203B1">
        <w:rPr>
          <w:rFonts w:ascii="Arial" w:hAnsi="Arial" w:cs="Arial"/>
          <w:sz w:val="24"/>
          <w:szCs w:val="24"/>
        </w:rPr>
        <w:t>Was heißt „Reichs- und Landesgeschichte verbinden“? Zur fortdauernden Aktualität eines alten</w:t>
      </w:r>
      <w:r>
        <w:rPr>
          <w:rFonts w:ascii="Arial" w:hAnsi="Arial" w:cs="Arial"/>
          <w:sz w:val="24"/>
          <w:szCs w:val="24"/>
        </w:rPr>
        <w:t xml:space="preserve"> Forschungspostulats, in: Dieter Bauer/Dieter Mertens/Wilfried Setzler </w:t>
      </w:r>
      <w:r w:rsidRPr="00B20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(Hgg), Netzwerk Landesgeschichte. Gedenkschrift für Sönke Lorenz, Ostfildern 2013, 17-30 </w:t>
      </w:r>
      <w:bookmarkEnd w:id="1"/>
      <w:bookmarkEnd w:id="2"/>
      <w:r>
        <w:rPr>
          <w:rFonts w:ascii="Arial" w:hAnsi="Arial" w:cs="Arial"/>
          <w:sz w:val="24"/>
          <w:szCs w:val="24"/>
        </w:rPr>
        <w:t>(= Tübinger Bausteine zur Landesgeschichte, 21).</w:t>
      </w:r>
    </w:p>
    <w:p w:rsidR="00FB548B" w:rsidRDefault="00FB548B" w:rsidP="001B7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071D2" w:rsidRPr="006071D2" w:rsidRDefault="006071D2" w:rsidP="001B7F15">
      <w:pPr>
        <w:pStyle w:val="KeinLeerrau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0A41">
        <w:rPr>
          <w:rFonts w:ascii="Arial" w:hAnsi="Arial" w:cs="Arial"/>
          <w:sz w:val="24"/>
          <w:szCs w:val="24"/>
        </w:rPr>
        <w:t>Dies., Reformatorische Klosterpolitik im Herzogtum Braunschweig-Wolfenbüttel (1542−1547, 1568−1589)</w:t>
      </w:r>
      <w:r>
        <w:rPr>
          <w:rFonts w:ascii="Arial" w:hAnsi="Arial" w:cs="Arial"/>
          <w:sz w:val="24"/>
          <w:szCs w:val="24"/>
        </w:rPr>
        <w:t xml:space="preserve">, in: Brita-Juliane Kruse (Hg.), Rosenkränze und Seelengärten. Bildung und Frömmigkeit in niedersächsischen Frauenklöstern, Wolfenbüttel 2013, 159-165 (= </w:t>
      </w:r>
      <w:r w:rsidRPr="006071D2">
        <w:rPr>
          <w:rFonts w:ascii="Arial" w:hAnsi="Arial" w:cs="Arial"/>
          <w:color w:val="151616"/>
          <w:sz w:val="24"/>
          <w:szCs w:val="24"/>
        </w:rPr>
        <w:t>Ausstellungskataloge der Herzog August Bibliothek Nr. 96)</w:t>
      </w:r>
      <w:r>
        <w:rPr>
          <w:rFonts w:ascii="Arial" w:hAnsi="Arial" w:cs="Arial"/>
          <w:color w:val="151616"/>
          <w:sz w:val="24"/>
          <w:szCs w:val="24"/>
        </w:rPr>
        <w:t>.</w:t>
      </w:r>
    </w:p>
    <w:p w:rsidR="006071D2" w:rsidRPr="006071D2" w:rsidRDefault="006071D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E44EA" w:rsidRDefault="00BE375D" w:rsidP="001B7F1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Medienereignis Schmalkaldischer Krieg (1546/47) - der Druckort Erfurt, in; Ulman Weiß / Jochen Vötsch (Hgg.)., Historische Korrespondenzen. Festschrift für Dieter Stievermann zum 65. Geburtstag, Hamburg 2013, 63-82 (= Studien zur Geschichtsforschung der Neuzeit, Bd. 76).</w:t>
      </w:r>
    </w:p>
    <w:p w:rsidR="00BE375D" w:rsidRDefault="00BE375D" w:rsidP="001B7F15">
      <w:pPr>
        <w:spacing w:line="276" w:lineRule="auto"/>
        <w:rPr>
          <w:rFonts w:ascii="Arial" w:hAnsi="Arial" w:cs="Arial"/>
          <w:sz w:val="24"/>
          <w:szCs w:val="24"/>
        </w:rPr>
      </w:pPr>
    </w:p>
    <w:p w:rsidR="00BE375D" w:rsidRDefault="003A0553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Friede oder Sicherheit? Einige Beobachtungen aus der Perspektive des neuzeitlichen Vertragsvölkerrechts, in: Alfred Ableitinger / Martin Moll (Hgg.), Licence to detect. Festschrift für Siegfried Beer zum 65. Geburtstag, Graz 2013, 94-110 (= Schriftenreihe des Instituts für Geschichte, 19).</w:t>
      </w:r>
    </w:p>
    <w:p w:rsidR="003A0553" w:rsidRDefault="003A0553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4A60" w:rsidRDefault="00224A6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Frieden im Land. Die sächsisch-brandenburgisch-hessische Erbeinung (1451/57 – 1555). Zur Kontinuität spätmittelalterlicher Formen der Friedewahrung im Reich des 16. Jahrhunderts, in: Guido Braun / Arno Strohmeyer (Hgg.), Frieden und Friedenssicherung in der Frühen Neuzeit. Das Heilige Römische Reich und Europa. Festschrift für Maximilian Lanzinner zum 65. Geburtstag, Münster 2013, 3-33.</w:t>
      </w:r>
    </w:p>
    <w:p w:rsidR="00224A60" w:rsidRDefault="00224A6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143A" w:rsidRDefault="00F3143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(gem. mit Michael Fischer), Einleitung, in: diess. / Norbert Haag (Hgg.</w:t>
      </w:r>
      <w:r w:rsidR="004D6EF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Musik, 7-</w:t>
      </w:r>
      <w:r>
        <w:rPr>
          <w:rFonts w:ascii="Arial" w:hAnsi="Arial" w:cs="Arial"/>
          <w:sz w:val="24"/>
          <w:szCs w:val="24"/>
        </w:rPr>
        <w:lastRenderedPageBreak/>
        <w:t>14.</w:t>
      </w:r>
    </w:p>
    <w:p w:rsidR="00F3143A" w:rsidRDefault="00F3143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143A" w:rsidRDefault="00F3143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Von Instrumentenklängen und Gesängen – Anmerkungen zur akustischen Dimension der französischen Religionskriege: Pariser Prozessionen 1562/63 als Beispiel, in: dies./Michael Fischer, Norbert Haag (Hgg.), Musik, Ostfildern 2014, 65-84.</w:t>
      </w:r>
    </w:p>
    <w:p w:rsidR="00F3143A" w:rsidRDefault="00F3143A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143A" w:rsidRDefault="00D24D0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 Einleitung, in: dies. (Hg.), Verfassungsgeschichte des Alten Reiches, Stuttgart 2014, 7-37.</w:t>
      </w:r>
    </w:p>
    <w:p w:rsidR="00D24D0F" w:rsidRDefault="00D24D0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D0F" w:rsidRDefault="00D24D0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Bibliographie, in: ebd., 275-279.</w:t>
      </w:r>
    </w:p>
    <w:p w:rsidR="008F7BA4" w:rsidRDefault="008F7BA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7BA4" w:rsidRDefault="008F7BA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 (gem. mit Lothar Schilling), Introduction, in: diess. (Hgg.), Médialité, </w:t>
      </w:r>
      <w:r w:rsidR="004D6EF7">
        <w:rPr>
          <w:rFonts w:ascii="Arial" w:hAnsi="Arial" w:cs="Arial"/>
          <w:sz w:val="24"/>
          <w:szCs w:val="24"/>
        </w:rPr>
        <w:t xml:space="preserve">München </w:t>
      </w:r>
      <w:r>
        <w:rPr>
          <w:rFonts w:ascii="Arial" w:hAnsi="Arial" w:cs="Arial"/>
          <w:sz w:val="24"/>
          <w:szCs w:val="24"/>
        </w:rPr>
        <w:t>2014, 7-21.</w:t>
      </w:r>
    </w:p>
    <w:p w:rsidR="008F7BA4" w:rsidRDefault="008F7BA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7BA4" w:rsidRPr="00E960EC" w:rsidRDefault="008F7BA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60EC">
        <w:rPr>
          <w:rFonts w:ascii="Arial" w:hAnsi="Arial" w:cs="Arial"/>
          <w:sz w:val="24"/>
          <w:szCs w:val="24"/>
        </w:rPr>
        <w:t>Dies., A birodalom, a birodalmi államjog és a protestánsok, in: Világtörténet 2014/2, 191-202</w:t>
      </w:r>
    </w:p>
    <w:p w:rsidR="008F7BA4" w:rsidRPr="008F7BA4" w:rsidRDefault="008F7BA4" w:rsidP="001B7F15">
      <w:pPr>
        <w:widowControl w:val="0"/>
        <w:spacing w:line="276" w:lineRule="auto"/>
        <w:jc w:val="both"/>
        <w:rPr>
          <w:rFonts w:ascii="Arial" w:hAnsi="Arial" w:cs="Arial"/>
        </w:rPr>
      </w:pPr>
      <w:r w:rsidRPr="008F7BA4">
        <w:rPr>
          <w:rFonts w:ascii="Arial" w:hAnsi="Arial" w:cs="Arial"/>
          <w:u w:val="single"/>
        </w:rPr>
        <w:t>Ungarische (erweiterte) Übersetzung von</w:t>
      </w:r>
      <w:r w:rsidRPr="008F7BA4">
        <w:rPr>
          <w:rFonts w:ascii="Arial" w:hAnsi="Arial" w:cs="Arial"/>
        </w:rPr>
        <w:t>: Das Reich, das Reichsstaatsrecht und die Protestanten, in: Peter Claus Hartmann/Florian C. Schuller (Hgg.), Das Heilige Römische Reich und sein Ende 1806. Zäsur in der deutschen und europäischen Geschichte, Regensburg 2006, 98-111.</w:t>
      </w:r>
    </w:p>
    <w:p w:rsidR="008F7BA4" w:rsidRPr="008F7BA4" w:rsidRDefault="008F7BA4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D0F" w:rsidRDefault="00BC79F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De Mühlberg a la Paz de Augsburgo, in: Desparta Ferro 2/2015, 52-55.</w:t>
      </w:r>
    </w:p>
    <w:p w:rsidR="00BC79FB" w:rsidRDefault="00BC79FB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3BF2" w:rsidRDefault="00AC3BF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Entscheidung zu physischer Gewaltanwendung. Der Beginn der französischen Religionskriege (1562) als Beispiel, in: Arndt Brendecke (Hg.), Praktiken der Frühen Neuzeit. Akteure, Handlungen, Artefakte, Köln u.a. 2015, 658-666.</w:t>
      </w:r>
    </w:p>
    <w:p w:rsidR="00AC3BF2" w:rsidRDefault="00AC3BF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C3BF2" w:rsidRDefault="00AC3BF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</w:t>
      </w:r>
      <w:r w:rsidR="00431F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(gem. mit Sabine Ullmann), Einleitung, in: diess., Frühneuzeitliche Supplikationspraxis, 177-189.</w:t>
      </w:r>
    </w:p>
    <w:p w:rsidR="00AC3BF2" w:rsidRDefault="00AC3BF2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1F45" w:rsidRDefault="00431F4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Dies., Zur Kontinuität spätmittelalterlicher Formen der Friedewahrung im neuzeitlichen Reich. Hessen als Mitglied der sächsisch-brandenburgischen Erbeinung (15./16. Jahrhundert), in: Andreas Hedwig / Christoph Kampmann / Karl Murk (Hgg.), Bündnisse und Friedensschlüsse in Hessen. Aspekte friedenssichernder und friedensstiftender Politik der Landgrafschaft Hessen im Mittelalter und in der Neuzeit, </w:t>
      </w:r>
      <w:r w:rsidR="00CD3D91">
        <w:rPr>
          <w:rFonts w:ascii="Arial" w:hAnsi="Arial" w:cs="Arial"/>
          <w:sz w:val="24"/>
          <w:szCs w:val="24"/>
        </w:rPr>
        <w:t xml:space="preserve">Marburg 2016, </w:t>
      </w:r>
      <w:r>
        <w:rPr>
          <w:rFonts w:ascii="Arial" w:hAnsi="Arial" w:cs="Arial"/>
          <w:sz w:val="24"/>
          <w:szCs w:val="24"/>
        </w:rPr>
        <w:t>105-118</w:t>
      </w:r>
      <w:r w:rsidR="00CD3D91">
        <w:rPr>
          <w:rFonts w:ascii="Arial" w:hAnsi="Arial" w:cs="Arial"/>
          <w:sz w:val="24"/>
          <w:szCs w:val="24"/>
        </w:rPr>
        <w:t xml:space="preserve"> (Schriften des Hessischen Staatsarchivs Marburg, 32)</w:t>
      </w:r>
      <w:r>
        <w:rPr>
          <w:rFonts w:ascii="Arial" w:hAnsi="Arial" w:cs="Arial"/>
          <w:sz w:val="24"/>
          <w:szCs w:val="24"/>
        </w:rPr>
        <w:t>.</w:t>
      </w:r>
    </w:p>
    <w:p w:rsidR="00CD3D91" w:rsidRDefault="00CD3D9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3D91" w:rsidRDefault="00CD3D9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Dies., Schutz fremder Glaubensverwandter? Die Intervention des </w:t>
      </w:r>
      <w:r>
        <w:rPr>
          <w:rFonts w:ascii="Arial" w:hAnsi="Arial" w:cs="Arial"/>
          <w:sz w:val="24"/>
          <w:szCs w:val="24"/>
        </w:rPr>
        <w:lastRenderedPageBreak/>
        <w:t>ellisabethanischen England in den ersten französischen Religionskrieg (1562/63), in: Tilman Haug / Nadir Weber / Christian Windler (Hgg.), Protegierte und Protektoren. Asymmetrische politische Beziehungen zwischen Partnerschaft und Dominanz (16. bis frühes 20. Jahrhundert), Köln u.a. 2016, 165-186 (= Externa, 9).</w:t>
      </w:r>
    </w:p>
    <w:p w:rsidR="00CD3D91" w:rsidRDefault="00CD3D9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3D91" w:rsidRDefault="00CD3D9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Dies., Christoph von Württemberg (1515-1568), in: Susan Richter / Armin Kohnle (Hgg.), Herrschaft und Glaubenswechsel. Die Fürstenreformation im Reich und in Europa in 28 Biographien, Heidelberg 2016, 165-179 (= Heidelberger Abhandlungen zur Mittleren und Neueren Geschichte, 24).</w:t>
      </w:r>
    </w:p>
    <w:p w:rsidR="00B32D15" w:rsidRDefault="00B32D1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3D91" w:rsidRDefault="00371DC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Dies., Religionsprozesse am Reichskammergericht. Zum Wandel des reichspolitischen Konfliktpotentials der Kammergerichtsjudikatur im Reich der Reformationszeit (1530-1541), in: Anette Baumann/Joachim Kemper (Hgg.), Speyer als Hauptstadt des Reiches, Politik und Justiz zwischen Reich und Territorium im 16. und 17. Jahrhundert, Berlin/Boston 2016, </w:t>
      </w:r>
      <w:r w:rsidR="00146EE0">
        <w:rPr>
          <w:rFonts w:ascii="Arial" w:hAnsi="Arial" w:cs="Arial"/>
          <w:sz w:val="24"/>
          <w:szCs w:val="24"/>
        </w:rPr>
        <w:t>23-34 (bibliothek altes reich, B</w:t>
      </w:r>
      <w:r>
        <w:rPr>
          <w:rFonts w:ascii="Arial" w:hAnsi="Arial" w:cs="Arial"/>
          <w:sz w:val="24"/>
          <w:szCs w:val="24"/>
        </w:rPr>
        <w:t>d. 20).</w:t>
      </w:r>
    </w:p>
    <w:p w:rsidR="00146EE0" w:rsidRDefault="00146EE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6EE0" w:rsidRDefault="00146EE0" w:rsidP="00146EE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Dies., </w:t>
      </w:r>
      <w:r w:rsidRPr="00184C27">
        <w:rPr>
          <w:rFonts w:ascii="Arial" w:hAnsi="Arial" w:cs="Arial"/>
          <w:sz w:val="24"/>
          <w:szCs w:val="24"/>
        </w:rPr>
        <w:t>Verraten und verraten werden</w:t>
      </w:r>
      <w:r>
        <w:rPr>
          <w:rFonts w:ascii="Arial" w:hAnsi="Arial" w:cs="Arial"/>
          <w:sz w:val="24"/>
          <w:szCs w:val="24"/>
        </w:rPr>
        <w:t xml:space="preserve"> - </w:t>
      </w:r>
      <w:r w:rsidRPr="00184C27">
        <w:rPr>
          <w:rFonts w:ascii="Arial" w:hAnsi="Arial" w:cs="Arial"/>
          <w:sz w:val="24"/>
          <w:szCs w:val="24"/>
        </w:rPr>
        <w:t>Herzog Moritz von Sachsen (1521-1553)</w:t>
      </w:r>
      <w:r>
        <w:rPr>
          <w:rFonts w:ascii="Arial" w:hAnsi="Arial" w:cs="Arial"/>
          <w:sz w:val="24"/>
          <w:szCs w:val="24"/>
        </w:rPr>
        <w:t xml:space="preserve"> </w:t>
      </w:r>
      <w:r w:rsidRPr="00184C27">
        <w:rPr>
          <w:rFonts w:ascii="Arial" w:hAnsi="Arial" w:cs="Arial"/>
          <w:sz w:val="24"/>
          <w:szCs w:val="24"/>
        </w:rPr>
        <w:t>und François de Lorraine, duc de Guise (1520-1563)</w:t>
      </w:r>
      <w:r>
        <w:rPr>
          <w:rFonts w:ascii="Arial" w:hAnsi="Arial" w:cs="Arial"/>
          <w:sz w:val="24"/>
          <w:szCs w:val="24"/>
        </w:rPr>
        <w:t>, in: André Krischer (Hg.), Verräter. Geschichte eines Deutungsmusters, Köln 2019 [=2018], 93-113.</w:t>
      </w:r>
    </w:p>
    <w:p w:rsidR="00146EE0" w:rsidRDefault="00146EE0" w:rsidP="00146EE0">
      <w:pPr>
        <w:spacing w:line="276" w:lineRule="auto"/>
        <w:rPr>
          <w:rFonts w:ascii="Arial" w:hAnsi="Arial" w:cs="Arial"/>
          <w:sz w:val="24"/>
          <w:szCs w:val="24"/>
        </w:rPr>
      </w:pPr>
    </w:p>
    <w:p w:rsidR="00146EE0" w:rsidRDefault="00146EE0" w:rsidP="00146EE0">
      <w:pPr>
        <w:spacing w:line="276" w:lineRule="auto"/>
        <w:rPr>
          <w:rFonts w:ascii="Arial" w:hAnsi="Arial" w:cs="Arial"/>
          <w:sz w:val="24"/>
          <w:szCs w:val="24"/>
        </w:rPr>
      </w:pPr>
      <w:r w:rsidRPr="00B44769">
        <w:rPr>
          <w:rFonts w:ascii="Arial" w:hAnsi="Arial" w:cs="Arial"/>
          <w:sz w:val="24"/>
          <w:szCs w:val="24"/>
        </w:rPr>
        <w:t xml:space="preserve">Dies., Luther in nemška nacija: revizija velike pripovedi (Luther and the German Nation - A Revision of the Great Narrative), in:  Zgodovinski časopis 72 </w:t>
      </w:r>
      <w:r>
        <w:rPr>
          <w:rFonts w:ascii="Arial" w:hAnsi="Arial" w:cs="Arial"/>
          <w:sz w:val="24"/>
          <w:szCs w:val="24"/>
        </w:rPr>
        <w:t>(2018), 3</w:t>
      </w:r>
      <w:r w:rsidRPr="00B44769">
        <w:rPr>
          <w:rFonts w:ascii="Arial" w:hAnsi="Arial" w:cs="Arial"/>
          <w:sz w:val="24"/>
          <w:szCs w:val="24"/>
        </w:rPr>
        <w:t>72-391</w:t>
      </w:r>
      <w:r>
        <w:rPr>
          <w:rFonts w:ascii="Arial" w:hAnsi="Arial" w:cs="Arial"/>
          <w:sz w:val="24"/>
          <w:szCs w:val="24"/>
        </w:rPr>
        <w:t>.</w:t>
      </w:r>
    </w:p>
    <w:p w:rsidR="00146EE0" w:rsidRDefault="00146EE0" w:rsidP="00146EE0">
      <w:pPr>
        <w:spacing w:line="276" w:lineRule="auto"/>
        <w:rPr>
          <w:rFonts w:ascii="Arial" w:hAnsi="Arial" w:cs="Arial"/>
          <w:sz w:val="24"/>
          <w:szCs w:val="24"/>
        </w:rPr>
      </w:pPr>
    </w:p>
    <w:p w:rsidR="00146EE0" w:rsidRDefault="00146EE0" w:rsidP="00146EE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Dies., </w:t>
      </w:r>
      <w:r>
        <w:t>„</w:t>
      </w:r>
      <w:r w:rsidRPr="00EB6F8C">
        <w:rPr>
          <w:rFonts w:ascii="Arial" w:hAnsi="Arial" w:cs="Arial"/>
          <w:sz w:val="24"/>
          <w:szCs w:val="24"/>
        </w:rPr>
        <w:t>Die Religion […] hat wohl am meisten beigetragen, die Staatsverbindung zu zerreissen, und diß Zerreißen gesetzlich zu machen.“ (Hegel), oder: Was hat „die Religion“ mit dem österreichisch-preußischen Dualismus nach 1740 zu tun?</w:t>
      </w:r>
    </w:p>
    <w:p w:rsidR="00146EE0" w:rsidRPr="00EB6F8C" w:rsidRDefault="00A333D9" w:rsidP="00146EE0">
      <w:pPr>
        <w:rPr>
          <w:rFonts w:ascii="Arial" w:hAnsi="Arial" w:cs="Arial"/>
          <w:sz w:val="24"/>
          <w:szCs w:val="24"/>
        </w:rPr>
      </w:pPr>
      <w:hyperlink r:id="rId8" w:tgtFrame="_blank" w:history="1">
        <w:r w:rsidR="00146EE0">
          <w:rPr>
            <w:rStyle w:val="Hyperlink"/>
          </w:rPr>
          <w:t>https://www.dhi-paris.fr/de/publikationen/podcast/2018-tagung-les-relations-entre-la-prusse-et-lautriche.html</w:t>
        </w:r>
      </w:hyperlink>
    </w:p>
    <w:p w:rsidR="00146EE0" w:rsidRDefault="00146EE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6EE0" w:rsidRPr="008F7BA4" w:rsidRDefault="00146EE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Dies. (mit </w:t>
      </w:r>
      <w:r w:rsidRPr="00146EE0">
        <w:rPr>
          <w:rFonts w:ascii="Arial" w:hAnsi="Arial" w:cs="Arial"/>
          <w:sz w:val="24"/>
          <w:szCs w:val="24"/>
          <w:lang w:val="de-AT"/>
        </w:rPr>
        <w:t xml:space="preserve">Márta Fata, András </w:t>
      </w:r>
      <w:proofErr w:type="gramStart"/>
      <w:r w:rsidRPr="00146EE0">
        <w:rPr>
          <w:rFonts w:ascii="Arial" w:hAnsi="Arial" w:cs="Arial"/>
          <w:sz w:val="24"/>
          <w:szCs w:val="24"/>
          <w:lang w:val="de-AT"/>
        </w:rPr>
        <w:t>Forgó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>, Einleitung, in: diess./Anton Schindling (Hgg.)</w:t>
      </w:r>
      <w:r w:rsidRPr="00146EE0">
        <w:rPr>
          <w:rFonts w:ascii="Arial" w:hAnsi="Arial" w:cs="Arial"/>
          <w:sz w:val="24"/>
          <w:szCs w:val="24"/>
          <w:lang w:val="de-AT"/>
        </w:rPr>
        <w:t xml:space="preserve">, Das Trienter Konzil und seine Rezeption im Ungarn des 16. </w:t>
      </w:r>
      <w:r>
        <w:rPr>
          <w:rFonts w:ascii="Arial" w:hAnsi="Arial" w:cs="Arial"/>
          <w:sz w:val="24"/>
          <w:szCs w:val="24"/>
          <w:lang w:val="de-AT"/>
        </w:rPr>
        <w:t>und 17. Jahrhunderts, Münster 2019, 1-6 (= Reformationsgeschichtliche Studien und Texte, Bd. 171).</w:t>
      </w:r>
    </w:p>
    <w:p w:rsidR="00D24D0F" w:rsidRDefault="00D24D0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6EE0" w:rsidRDefault="00146EE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6EE0" w:rsidRDefault="00146EE0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7818" w:rsidRPr="008F7BA4" w:rsidRDefault="00197818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pStyle w:val="berschrift2"/>
        <w:spacing w:line="276" w:lineRule="auto"/>
        <w:rPr>
          <w:rFonts w:cs="Arial"/>
          <w:szCs w:val="24"/>
        </w:rPr>
      </w:pPr>
      <w:r w:rsidRPr="00AE1E5B">
        <w:rPr>
          <w:rFonts w:cs="Arial"/>
          <w:szCs w:val="24"/>
        </w:rPr>
        <w:t>IV Mitarbeit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pStyle w:val="Textkrper"/>
        <w:spacing w:line="276" w:lineRule="auto"/>
        <w:rPr>
          <w:rFonts w:cs="Arial"/>
          <w:szCs w:val="24"/>
        </w:rPr>
      </w:pPr>
      <w:r w:rsidRPr="00AE1E5B">
        <w:rPr>
          <w:rFonts w:cs="Arial"/>
          <w:szCs w:val="24"/>
        </w:rPr>
        <w:t xml:space="preserve">Volker Press, Das Alte Reich. Ausgewählte Aufsätze, Berlin 1997 (= Historische </w:t>
      </w:r>
      <w:r w:rsidRPr="00AE1E5B">
        <w:rPr>
          <w:rFonts w:cs="Arial"/>
          <w:szCs w:val="24"/>
        </w:rPr>
        <w:lastRenderedPageBreak/>
        <w:t>Forschungen, 59).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Zweite Auflage: 1999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pStyle w:val="berschrift2"/>
        <w:spacing w:line="276" w:lineRule="auto"/>
        <w:rPr>
          <w:rFonts w:cs="Arial"/>
          <w:szCs w:val="24"/>
        </w:rPr>
      </w:pPr>
      <w:r w:rsidRPr="00AE1E5B">
        <w:rPr>
          <w:rFonts w:cs="Arial"/>
          <w:szCs w:val="24"/>
        </w:rPr>
        <w:t>V Online-Publikationen</w:t>
      </w:r>
    </w:p>
    <w:p w:rsidR="007A39CE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68FF" w:rsidRPr="00F77A8E" w:rsidRDefault="006A68F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77A8E">
        <w:rPr>
          <w:rFonts w:ascii="Arial" w:hAnsi="Arial" w:cs="Arial"/>
          <w:sz w:val="24"/>
          <w:szCs w:val="24"/>
          <w:u w:val="single"/>
        </w:rPr>
        <w:t>1. Herausgeberschaften</w:t>
      </w:r>
    </w:p>
    <w:p w:rsidR="006A68FF" w:rsidRPr="00AE1E5B" w:rsidRDefault="006A68FF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Dies./Sabine Holtz (Hgg.), „Reformation digital“ auf dem Server der Eberhard-Karls-Universität Tübingen und des historicum.net &lt; </w:t>
      </w:r>
      <w:hyperlink r:id="rId9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http://extern.historicum.net/Tuebingen/</w:t>
        </w:r>
      </w:hyperlink>
      <w:r w:rsidRPr="00AE1E5B">
        <w:rPr>
          <w:rFonts w:ascii="Arial" w:hAnsi="Arial" w:cs="Arial"/>
          <w:sz w:val="24"/>
          <w:szCs w:val="24"/>
        </w:rPr>
        <w:t xml:space="preserve"> &gt; (</w:t>
      </w:r>
      <w:r w:rsidR="000D0243">
        <w:rPr>
          <w:rFonts w:ascii="Arial" w:hAnsi="Arial" w:cs="Arial"/>
          <w:sz w:val="24"/>
          <w:szCs w:val="24"/>
        </w:rPr>
        <w:t>2.11.2011</w:t>
      </w:r>
      <w:r w:rsidRPr="00AE1E5B">
        <w:rPr>
          <w:rFonts w:ascii="Arial" w:hAnsi="Arial" w:cs="Arial"/>
          <w:sz w:val="24"/>
          <w:szCs w:val="24"/>
        </w:rPr>
        <w:t>)</w:t>
      </w: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0243" w:rsidRPr="00CF0358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>Dies. (Hg.), „Reformation“ – Themenportal des historicum.net &lt; http://www.historicum.net/themen/reformation/ &gt; (</w:t>
      </w:r>
      <w:r w:rsidR="000D0243">
        <w:rPr>
          <w:rFonts w:ascii="Arial" w:hAnsi="Arial" w:cs="Arial"/>
          <w:sz w:val="24"/>
          <w:szCs w:val="24"/>
        </w:rPr>
        <w:t>2.11.2011</w:t>
      </w:r>
    </w:p>
    <w:p w:rsidR="00927F4D" w:rsidRDefault="00927F4D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0243" w:rsidRPr="00146EE0" w:rsidRDefault="00F77A8E" w:rsidP="001B7F15">
      <w:pPr>
        <w:pStyle w:val="berschrift1"/>
        <w:spacing w:line="276" w:lineRule="auto"/>
      </w:pPr>
      <w:r>
        <w:rPr>
          <w:rFonts w:cs="Arial"/>
          <w:szCs w:val="24"/>
        </w:rPr>
        <w:t xml:space="preserve">Dies./Eva Schlotheuber </w:t>
      </w:r>
      <w:r w:rsidR="000D0243">
        <w:rPr>
          <w:rFonts w:cs="Arial"/>
          <w:szCs w:val="24"/>
        </w:rPr>
        <w:t xml:space="preserve">(Hgg.), </w:t>
      </w:r>
      <w:r>
        <w:rPr>
          <w:rFonts w:cs="Arial"/>
          <w:szCs w:val="24"/>
        </w:rPr>
        <w:t>in Zusammenarbeit mit Anna Durwen</w:t>
      </w:r>
      <w:r w:rsidR="000D0243">
        <w:rPr>
          <w:rFonts w:cs="Arial"/>
          <w:szCs w:val="24"/>
        </w:rPr>
        <w:t>, Eva Christina Glaser</w:t>
      </w:r>
      <w:r>
        <w:rPr>
          <w:rFonts w:cs="Arial"/>
          <w:szCs w:val="24"/>
        </w:rPr>
        <w:t xml:space="preserve"> und Stephanie Moisi, </w:t>
      </w:r>
      <w:r w:rsidR="000D0243">
        <w:t xml:space="preserve">Das Bücherinventar der Elisabeth von Calenberg: Edition und Anmerkungen. </w:t>
      </w:r>
      <w:r w:rsidR="000D0243" w:rsidRPr="00146EE0">
        <w:t>Wolfenbüttel: Herzog August Bibliothek, 2011 (Editiones Electronicae Guelferbytanae 7)</w:t>
      </w:r>
    </w:p>
    <w:p w:rsidR="00F77A8E" w:rsidRPr="00146EE0" w:rsidRDefault="000D0243" w:rsidP="001B7F15">
      <w:pPr>
        <w:pStyle w:val="berschrift1"/>
        <w:spacing w:line="276" w:lineRule="auto"/>
        <w:rPr>
          <w:rFonts w:cs="Arial"/>
          <w:szCs w:val="24"/>
        </w:rPr>
      </w:pPr>
      <w:r w:rsidRPr="00146EE0">
        <w:rPr>
          <w:rFonts w:cs="Arial"/>
          <w:szCs w:val="24"/>
        </w:rPr>
        <w:t xml:space="preserve">&lt; </w:t>
      </w:r>
      <w:hyperlink r:id="rId10" w:history="1">
        <w:r w:rsidRPr="00146EE0">
          <w:rPr>
            <w:rStyle w:val="Hyperlink"/>
            <w:rFonts w:cs="Arial"/>
            <w:szCs w:val="24"/>
          </w:rPr>
          <w:t>http://diglib.hab.de/wdb.php?dir=edoc/ed000082</w:t>
        </w:r>
      </w:hyperlink>
      <w:r w:rsidRPr="00146EE0">
        <w:rPr>
          <w:rFonts w:cs="Arial"/>
          <w:szCs w:val="24"/>
        </w:rPr>
        <w:t>&gt; (2.11.2011)</w:t>
      </w:r>
    </w:p>
    <w:p w:rsidR="000D0243" w:rsidRPr="00146EE0" w:rsidRDefault="000D0243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E3B" w:rsidRDefault="00467E3B" w:rsidP="001B7F15">
      <w:pPr>
        <w:spacing w:line="276" w:lineRule="auto"/>
        <w:rPr>
          <w:rFonts w:ascii="Arial" w:hAnsi="Arial" w:cs="Arial"/>
          <w:sz w:val="24"/>
          <w:szCs w:val="24"/>
        </w:rPr>
      </w:pPr>
      <w:r w:rsidRPr="00467E3B">
        <w:rPr>
          <w:rFonts w:ascii="Arial" w:hAnsi="Arial" w:cs="Arial"/>
          <w:sz w:val="24"/>
          <w:szCs w:val="24"/>
        </w:rPr>
        <w:t>Dies./Sabine Ullmann</w:t>
      </w:r>
      <w:r>
        <w:rPr>
          <w:rFonts w:ascii="Arial" w:hAnsi="Arial" w:cs="Arial"/>
          <w:sz w:val="24"/>
          <w:szCs w:val="24"/>
        </w:rPr>
        <w:t xml:space="preserve"> (Hgg.),</w:t>
      </w:r>
      <w:r w:rsidRPr="00467E3B">
        <w:rPr>
          <w:rFonts w:ascii="Arial" w:hAnsi="Arial" w:cs="Arial"/>
          <w:sz w:val="24"/>
          <w:szCs w:val="24"/>
        </w:rPr>
        <w:t xml:space="preserve"> „Untertanensuppliken am Reichshofrat Kaiser Rudolfs II.</w:t>
      </w:r>
      <w:r>
        <w:rPr>
          <w:rFonts w:ascii="Arial" w:hAnsi="Arial" w:cs="Arial"/>
          <w:sz w:val="24"/>
          <w:szCs w:val="24"/>
        </w:rPr>
        <w:t xml:space="preserve"> (1576-1612)“ (April 2015)</w:t>
      </w:r>
      <w:r w:rsidRPr="00467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</w:t>
      </w:r>
      <w:hyperlink r:id="rId11" w:history="1">
        <w:r w:rsidRPr="007146B8">
          <w:rPr>
            <w:rStyle w:val="Hyperlink"/>
            <w:rFonts w:ascii="Arial" w:hAnsi="Arial" w:cs="Arial"/>
            <w:sz w:val="24"/>
            <w:szCs w:val="24"/>
          </w:rPr>
          <w:t>http://www-gewi.uni-graz.at/suppliken/de/datenbank</w:t>
        </w:r>
      </w:hyperlink>
      <w:r>
        <w:rPr>
          <w:rFonts w:ascii="Arial" w:hAnsi="Arial" w:cs="Arial"/>
          <w:sz w:val="24"/>
          <w:szCs w:val="24"/>
        </w:rPr>
        <w:t>&gt;</w:t>
      </w:r>
    </w:p>
    <w:p w:rsidR="00467E3B" w:rsidRPr="00467E3B" w:rsidRDefault="00467E3B" w:rsidP="001B7F15">
      <w:pPr>
        <w:spacing w:line="276" w:lineRule="auto"/>
        <w:rPr>
          <w:rFonts w:ascii="Arial" w:hAnsi="Arial" w:cs="Arial"/>
          <w:sz w:val="24"/>
          <w:szCs w:val="24"/>
        </w:rPr>
      </w:pPr>
    </w:p>
    <w:p w:rsidR="00D24D0F" w:rsidRDefault="00197818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 (Hg.), Der Regensburger Reichstag von 1556/57, bearb. von Josef Leeb (2015)</w:t>
      </w:r>
    </w:p>
    <w:p w:rsidR="00197818" w:rsidRDefault="00197818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r w:rsidRPr="00197818">
        <w:t xml:space="preserve"> </w:t>
      </w:r>
      <w:hyperlink r:id="rId12" w:history="1">
        <w:r w:rsidRPr="00BD50AD">
          <w:rPr>
            <w:rStyle w:val="Hyperlink"/>
            <w:rFonts w:ascii="Arial" w:hAnsi="Arial" w:cs="Arial"/>
            <w:sz w:val="24"/>
            <w:szCs w:val="24"/>
          </w:rPr>
          <w:t>http://reichstagsakten.de/index.php?vol=rta1556</w:t>
        </w:r>
      </w:hyperlink>
      <w:r>
        <w:rPr>
          <w:rFonts w:ascii="Arial" w:hAnsi="Arial" w:cs="Arial"/>
          <w:sz w:val="24"/>
          <w:szCs w:val="24"/>
        </w:rPr>
        <w:t>&gt;</w:t>
      </w:r>
    </w:p>
    <w:p w:rsidR="00197818" w:rsidRPr="00467E3B" w:rsidRDefault="00197818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27F4D" w:rsidRPr="00F77A8E" w:rsidRDefault="00927F4D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77A8E">
        <w:rPr>
          <w:rFonts w:ascii="Arial" w:hAnsi="Arial" w:cs="Arial"/>
          <w:sz w:val="24"/>
          <w:szCs w:val="24"/>
          <w:u w:val="single"/>
        </w:rPr>
        <w:t>2. Artikel</w:t>
      </w:r>
    </w:p>
    <w:p w:rsidR="00927F4D" w:rsidRPr="00AE1E5B" w:rsidRDefault="00927F4D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Thema 1: Reformation im Kontext. Aus: Reformation, in: historicum.net, URL: </w:t>
      </w:r>
      <w:hyperlink r:id="rId13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http://www.historicum.net/no_cache/persistent/artikel/3663/</w:t>
        </w:r>
      </w:hyperlink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Thema 2: Reformation theologisch. Aus: Reformation, in: historicum.net, URL: </w:t>
      </w:r>
      <w:hyperlink r:id="rId14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http://www.historicum.net/no_cache/persistent/artikel/3665/</w:t>
        </w:r>
      </w:hyperlink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Thema 3: Reformatorische Bewegungen und Reformationen. Aus: Reformation, in: historicum.net, URL: </w:t>
      </w:r>
      <w:hyperlink r:id="rId15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http://www.historicum.net/no_cache/persistent/artikel/3664/</w:t>
        </w:r>
      </w:hyperlink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Thema 4: Reformation – politikgeschichtlich. Aus: Reformation, in: historicum.net, URL: </w:t>
      </w:r>
      <w:hyperlink r:id="rId16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http://www.historicum.net/no_cache/persistent/artikel/3659/</w:t>
        </w:r>
      </w:hyperlink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Thema 5: Reformation sozialgeschichtlich. Aus: Reformation, in: historicum.net, URL: </w:t>
      </w:r>
      <w:hyperlink r:id="rId17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http://www.historicum.net/no_cache/persistent/artikel/3666/</w:t>
        </w:r>
      </w:hyperlink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Thema 6: Reformation – kommunikationsgeschichtlich. Aus: Reformation, in: historicum.net, URL: </w:t>
      </w:r>
      <w:hyperlink r:id="rId18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http://www.historicum.net/no_cache/persistent/artikel/3667/</w:t>
        </w:r>
      </w:hyperlink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1E5B">
        <w:rPr>
          <w:rFonts w:ascii="Arial" w:hAnsi="Arial" w:cs="Arial"/>
          <w:sz w:val="24"/>
          <w:szCs w:val="24"/>
        </w:rPr>
        <w:t xml:space="preserve">Dies., Thema 7: „Mythos“ Reformation. Aus: Reformation, in: historicum.net, URL: </w:t>
      </w:r>
      <w:hyperlink r:id="rId19" w:history="1">
        <w:r w:rsidRPr="00AE1E5B">
          <w:rPr>
            <w:rStyle w:val="Hyperlink"/>
            <w:rFonts w:ascii="Arial" w:hAnsi="Arial" w:cs="Arial"/>
            <w:sz w:val="24"/>
            <w:szCs w:val="24"/>
          </w:rPr>
          <w:t>http://www.historicum.net/no_cache/persistent/artikel/3668/</w:t>
        </w:r>
      </w:hyperlink>
    </w:p>
    <w:p w:rsidR="007A39CE" w:rsidRPr="00AE1E5B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7B5EC7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Dies./Eva Schlotheuber, Einleitung/Introduction, in: Bücherinventar</w:t>
      </w:r>
      <w:r w:rsidR="000D0243">
        <w:rPr>
          <w:rFonts w:ascii="Arial" w:hAnsi="Arial" w:cs="Arial"/>
          <w:sz w:val="24"/>
          <w:szCs w:val="24"/>
        </w:rPr>
        <w:br/>
      </w:r>
      <w:r w:rsidR="000D0243" w:rsidRPr="000D0243">
        <w:rPr>
          <w:rFonts w:ascii="Arial" w:hAnsi="Arial" w:cs="Arial"/>
          <w:sz w:val="24"/>
          <w:szCs w:val="24"/>
        </w:rPr>
        <w:t>http://diglib.hab.de/wdb.php?dir=edoc/ed000082</w:t>
      </w:r>
    </w:p>
    <w:p w:rsidR="007A39CE" w:rsidRDefault="007A39CE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0A41" w:rsidRDefault="00CD0A41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7F15" w:rsidRDefault="001B7F15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39CE" w:rsidRPr="00AE1E5B" w:rsidRDefault="00EC4AA9" w:rsidP="001B7F15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Zahlreiche </w:t>
      </w:r>
      <w:r w:rsidR="007A39CE" w:rsidRPr="00AE1E5B">
        <w:rPr>
          <w:rFonts w:ascii="Arial" w:hAnsi="Arial" w:cs="Arial"/>
          <w:i/>
          <w:sz w:val="24"/>
          <w:szCs w:val="24"/>
        </w:rPr>
        <w:t>Rezensionen</w:t>
      </w:r>
      <w:r w:rsidR="007A39CE" w:rsidRPr="00AE1E5B">
        <w:rPr>
          <w:rFonts w:ascii="Arial" w:hAnsi="Arial" w:cs="Arial"/>
          <w:sz w:val="24"/>
          <w:szCs w:val="24"/>
        </w:rPr>
        <w:t xml:space="preserve"> für: Blätter für württembergische Kirchengeschichte; Hessisches Jahrbuch für Landesgeschichte; Historische Zeitschrift; Ius Commune; </w:t>
      </w:r>
      <w:r w:rsidR="003626AD">
        <w:rPr>
          <w:rFonts w:ascii="Arial" w:hAnsi="Arial" w:cs="Arial"/>
          <w:sz w:val="24"/>
          <w:szCs w:val="24"/>
        </w:rPr>
        <w:t xml:space="preserve">MIÖG; </w:t>
      </w:r>
      <w:r w:rsidR="007A39CE" w:rsidRPr="00AE1E5B">
        <w:rPr>
          <w:rFonts w:ascii="Arial" w:hAnsi="Arial" w:cs="Arial"/>
          <w:sz w:val="24"/>
          <w:szCs w:val="24"/>
        </w:rPr>
        <w:t>Zeitschrift für Geschichte des Oberrheins; Zeitschrift für Historische Forschung; Zeitschrift für hohenzollerische Landesgeschichte; Zeitschrift für Württembergische Landesgeschichte – „S</w:t>
      </w:r>
      <w:r>
        <w:rPr>
          <w:rFonts w:ascii="Arial" w:hAnsi="Arial" w:cs="Arial"/>
          <w:sz w:val="24"/>
          <w:szCs w:val="24"/>
        </w:rPr>
        <w:t>ehepunkte“ (</w:t>
      </w:r>
      <w:hyperlink r:id="rId20" w:history="1">
        <w:r w:rsidRPr="00DD5CAF">
          <w:rPr>
            <w:rStyle w:val="Hyperlink"/>
            <w:rFonts w:ascii="Arial" w:hAnsi="Arial" w:cs="Arial"/>
            <w:sz w:val="24"/>
            <w:szCs w:val="24"/>
          </w:rPr>
          <w:t>www.historicum.net</w:t>
        </w:r>
      </w:hyperlink>
      <w:r w:rsidR="00364382">
        <w:rPr>
          <w:rFonts w:ascii="Arial" w:hAnsi="Arial" w:cs="Arial"/>
          <w:sz w:val="24"/>
          <w:szCs w:val="24"/>
        </w:rPr>
        <w:t>); h-soz</w:t>
      </w:r>
      <w:r w:rsidR="00160520">
        <w:rPr>
          <w:rFonts w:ascii="Arial" w:hAnsi="Arial" w:cs="Arial"/>
          <w:sz w:val="24"/>
          <w:szCs w:val="24"/>
        </w:rPr>
        <w:t>-u-kult; Romanische Forschungen; Bulletin des German Historical Institute London</w:t>
      </w:r>
      <w:r w:rsidR="001B7F15">
        <w:rPr>
          <w:rFonts w:ascii="Arial" w:hAnsi="Arial" w:cs="Arial"/>
          <w:sz w:val="24"/>
          <w:szCs w:val="24"/>
        </w:rPr>
        <w:t xml:space="preserve"> u.a.</w:t>
      </w:r>
    </w:p>
    <w:sectPr w:rsidR="007A39CE" w:rsidRPr="00AE1E5B">
      <w:headerReference w:type="even" r:id="rId21"/>
      <w:headerReference w:type="default" r:id="rId22"/>
      <w:footnotePr>
        <w:numRestart w:val="eachSect"/>
      </w:footnotePr>
      <w:pgSz w:w="11901" w:h="16834"/>
      <w:pgMar w:top="1418" w:right="1440" w:bottom="2637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3D9" w:rsidRDefault="00A333D9">
      <w:r>
        <w:separator/>
      </w:r>
    </w:p>
  </w:endnote>
  <w:endnote w:type="continuationSeparator" w:id="0">
    <w:p w:rsidR="00A333D9" w:rsidRDefault="00A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3D9" w:rsidRDefault="00A333D9">
      <w:r>
        <w:separator/>
      </w:r>
    </w:p>
  </w:footnote>
  <w:footnote w:type="continuationSeparator" w:id="0">
    <w:p w:rsidR="00A333D9" w:rsidRDefault="00A3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334" w:rsidRDefault="00537334">
    <w:pPr>
      <w:pStyle w:val="Kopfzeile"/>
      <w:framePr w:w="576" w:wrap="around" w:vAnchor="page" w:hAnchor="page" w:x="9915" w:y="710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E39B2">
      <w:rPr>
        <w:rStyle w:val="Seitenzahl"/>
        <w:noProof/>
      </w:rPr>
      <w:t>16</w:t>
    </w:r>
    <w:r>
      <w:rPr>
        <w:rStyle w:val="Seitenzahl"/>
      </w:rPr>
      <w:fldChar w:fldCharType="end"/>
    </w:r>
  </w:p>
  <w:p w:rsidR="00537334" w:rsidRDefault="005373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334" w:rsidRDefault="00537334">
    <w:pPr>
      <w:pStyle w:val="Kopfzeile"/>
      <w:framePr w:w="576" w:wrap="around" w:vAnchor="page" w:hAnchor="page" w:x="9915" w:y="710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E39B2">
      <w:rPr>
        <w:rStyle w:val="Seitenzahl"/>
        <w:noProof/>
      </w:rPr>
      <w:t>15</w:t>
    </w:r>
    <w:r>
      <w:rPr>
        <w:rStyle w:val="Seitenzahl"/>
      </w:rPr>
      <w:fldChar w:fldCharType="end"/>
    </w:r>
  </w:p>
  <w:p w:rsidR="00537334" w:rsidRDefault="005373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E3C"/>
    <w:multiLevelType w:val="hybridMultilevel"/>
    <w:tmpl w:val="F8708A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FC8"/>
    <w:multiLevelType w:val="hybridMultilevel"/>
    <w:tmpl w:val="B6080122"/>
    <w:lvl w:ilvl="0" w:tplc="A1547D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25690"/>
    <w:multiLevelType w:val="hybridMultilevel"/>
    <w:tmpl w:val="D43C9D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96E97"/>
    <w:multiLevelType w:val="hybridMultilevel"/>
    <w:tmpl w:val="C96E28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F5"/>
    <w:rsid w:val="00001729"/>
    <w:rsid w:val="00006D56"/>
    <w:rsid w:val="0001516F"/>
    <w:rsid w:val="00015EE8"/>
    <w:rsid w:val="00036D56"/>
    <w:rsid w:val="00047E6B"/>
    <w:rsid w:val="0008218C"/>
    <w:rsid w:val="00090637"/>
    <w:rsid w:val="000D0243"/>
    <w:rsid w:val="000D35D7"/>
    <w:rsid w:val="000D3A10"/>
    <w:rsid w:val="000D7E80"/>
    <w:rsid w:val="000E257B"/>
    <w:rsid w:val="000F04FB"/>
    <w:rsid w:val="000F0D6E"/>
    <w:rsid w:val="0010344A"/>
    <w:rsid w:val="00114A21"/>
    <w:rsid w:val="00126306"/>
    <w:rsid w:val="001307DA"/>
    <w:rsid w:val="00141FDF"/>
    <w:rsid w:val="0014409E"/>
    <w:rsid w:val="00146EE0"/>
    <w:rsid w:val="00155780"/>
    <w:rsid w:val="00160520"/>
    <w:rsid w:val="00177B22"/>
    <w:rsid w:val="001937D9"/>
    <w:rsid w:val="00197818"/>
    <w:rsid w:val="001B7F15"/>
    <w:rsid w:val="001C24ED"/>
    <w:rsid w:val="001C670D"/>
    <w:rsid w:val="001E39B2"/>
    <w:rsid w:val="001F38D2"/>
    <w:rsid w:val="002045A3"/>
    <w:rsid w:val="00224A60"/>
    <w:rsid w:val="0022582F"/>
    <w:rsid w:val="00243447"/>
    <w:rsid w:val="0024421D"/>
    <w:rsid w:val="002505AF"/>
    <w:rsid w:val="002715E8"/>
    <w:rsid w:val="00290323"/>
    <w:rsid w:val="002B0514"/>
    <w:rsid w:val="00330E28"/>
    <w:rsid w:val="00333B55"/>
    <w:rsid w:val="0033455B"/>
    <w:rsid w:val="003626AD"/>
    <w:rsid w:val="00363D98"/>
    <w:rsid w:val="00364382"/>
    <w:rsid w:val="00366868"/>
    <w:rsid w:val="003707DB"/>
    <w:rsid w:val="00371DC1"/>
    <w:rsid w:val="003A0553"/>
    <w:rsid w:val="00406BD1"/>
    <w:rsid w:val="00423604"/>
    <w:rsid w:val="00431F45"/>
    <w:rsid w:val="00467E3B"/>
    <w:rsid w:val="0048674B"/>
    <w:rsid w:val="00490D6D"/>
    <w:rsid w:val="00493183"/>
    <w:rsid w:val="0049444E"/>
    <w:rsid w:val="004D3AF5"/>
    <w:rsid w:val="004D6EF7"/>
    <w:rsid w:val="004E2F10"/>
    <w:rsid w:val="004F0D5D"/>
    <w:rsid w:val="005137D3"/>
    <w:rsid w:val="00516400"/>
    <w:rsid w:val="00537334"/>
    <w:rsid w:val="00537FE5"/>
    <w:rsid w:val="00551247"/>
    <w:rsid w:val="0056705F"/>
    <w:rsid w:val="00587CFA"/>
    <w:rsid w:val="00593E57"/>
    <w:rsid w:val="005B68EF"/>
    <w:rsid w:val="005C1500"/>
    <w:rsid w:val="005D35E9"/>
    <w:rsid w:val="005E5A57"/>
    <w:rsid w:val="005F0D8B"/>
    <w:rsid w:val="005F45FD"/>
    <w:rsid w:val="00602178"/>
    <w:rsid w:val="006061CB"/>
    <w:rsid w:val="006071D2"/>
    <w:rsid w:val="00611BF3"/>
    <w:rsid w:val="00617EC5"/>
    <w:rsid w:val="006307FA"/>
    <w:rsid w:val="006351D0"/>
    <w:rsid w:val="006427B8"/>
    <w:rsid w:val="00674331"/>
    <w:rsid w:val="00676BC1"/>
    <w:rsid w:val="00677EB1"/>
    <w:rsid w:val="006A68FF"/>
    <w:rsid w:val="006B6B07"/>
    <w:rsid w:val="006D7B18"/>
    <w:rsid w:val="006F3AFC"/>
    <w:rsid w:val="00716457"/>
    <w:rsid w:val="0072778B"/>
    <w:rsid w:val="0073040B"/>
    <w:rsid w:val="00736B23"/>
    <w:rsid w:val="00743A47"/>
    <w:rsid w:val="007450A2"/>
    <w:rsid w:val="00757E4F"/>
    <w:rsid w:val="00763ABF"/>
    <w:rsid w:val="00796F19"/>
    <w:rsid w:val="00797BAA"/>
    <w:rsid w:val="007A04E9"/>
    <w:rsid w:val="007A39CE"/>
    <w:rsid w:val="007A5A4F"/>
    <w:rsid w:val="007A7ABF"/>
    <w:rsid w:val="007B5EC7"/>
    <w:rsid w:val="007C7C3C"/>
    <w:rsid w:val="007D3721"/>
    <w:rsid w:val="007E013F"/>
    <w:rsid w:val="007E102C"/>
    <w:rsid w:val="007E6BF4"/>
    <w:rsid w:val="00802631"/>
    <w:rsid w:val="00856DBB"/>
    <w:rsid w:val="00863137"/>
    <w:rsid w:val="008757BD"/>
    <w:rsid w:val="00897B12"/>
    <w:rsid w:val="008A4021"/>
    <w:rsid w:val="008D14D2"/>
    <w:rsid w:val="008F7BA4"/>
    <w:rsid w:val="00927F4D"/>
    <w:rsid w:val="009564E3"/>
    <w:rsid w:val="0097393F"/>
    <w:rsid w:val="0098366D"/>
    <w:rsid w:val="0099638E"/>
    <w:rsid w:val="009B74E8"/>
    <w:rsid w:val="009C0DF8"/>
    <w:rsid w:val="009C3F2B"/>
    <w:rsid w:val="009C7817"/>
    <w:rsid w:val="009E72EA"/>
    <w:rsid w:val="009F129D"/>
    <w:rsid w:val="00A137D5"/>
    <w:rsid w:val="00A31ECD"/>
    <w:rsid w:val="00A333D9"/>
    <w:rsid w:val="00A41650"/>
    <w:rsid w:val="00A475EE"/>
    <w:rsid w:val="00A65167"/>
    <w:rsid w:val="00A718D5"/>
    <w:rsid w:val="00AA1D5A"/>
    <w:rsid w:val="00AC3BF2"/>
    <w:rsid w:val="00AD4F27"/>
    <w:rsid w:val="00AD7B79"/>
    <w:rsid w:val="00AE1E5B"/>
    <w:rsid w:val="00AE6855"/>
    <w:rsid w:val="00AF189A"/>
    <w:rsid w:val="00B11FAF"/>
    <w:rsid w:val="00B12982"/>
    <w:rsid w:val="00B16FFE"/>
    <w:rsid w:val="00B203B1"/>
    <w:rsid w:val="00B25FCF"/>
    <w:rsid w:val="00B3029F"/>
    <w:rsid w:val="00B32D15"/>
    <w:rsid w:val="00B56036"/>
    <w:rsid w:val="00B71CB9"/>
    <w:rsid w:val="00B908CC"/>
    <w:rsid w:val="00BA5C6A"/>
    <w:rsid w:val="00BA6596"/>
    <w:rsid w:val="00BC79FB"/>
    <w:rsid w:val="00BD2A5E"/>
    <w:rsid w:val="00BE2F18"/>
    <w:rsid w:val="00BE375D"/>
    <w:rsid w:val="00BE44EA"/>
    <w:rsid w:val="00BF6A6D"/>
    <w:rsid w:val="00C135CB"/>
    <w:rsid w:val="00C43E34"/>
    <w:rsid w:val="00C5247E"/>
    <w:rsid w:val="00C53008"/>
    <w:rsid w:val="00C53835"/>
    <w:rsid w:val="00C57D83"/>
    <w:rsid w:val="00C62FF3"/>
    <w:rsid w:val="00C70297"/>
    <w:rsid w:val="00CA0515"/>
    <w:rsid w:val="00CD0A41"/>
    <w:rsid w:val="00CD3D91"/>
    <w:rsid w:val="00CD7025"/>
    <w:rsid w:val="00CF0358"/>
    <w:rsid w:val="00CF15A7"/>
    <w:rsid w:val="00CF31C4"/>
    <w:rsid w:val="00D24D0F"/>
    <w:rsid w:val="00D44540"/>
    <w:rsid w:val="00D54D6F"/>
    <w:rsid w:val="00D943A2"/>
    <w:rsid w:val="00DC3B44"/>
    <w:rsid w:val="00DD7FA7"/>
    <w:rsid w:val="00E064B2"/>
    <w:rsid w:val="00E10C44"/>
    <w:rsid w:val="00E30DA0"/>
    <w:rsid w:val="00E3134D"/>
    <w:rsid w:val="00E86131"/>
    <w:rsid w:val="00E960EC"/>
    <w:rsid w:val="00EA315B"/>
    <w:rsid w:val="00EA7616"/>
    <w:rsid w:val="00EB025F"/>
    <w:rsid w:val="00EC4AA9"/>
    <w:rsid w:val="00ED2635"/>
    <w:rsid w:val="00EE766C"/>
    <w:rsid w:val="00EF5EAC"/>
    <w:rsid w:val="00EF761E"/>
    <w:rsid w:val="00F0727D"/>
    <w:rsid w:val="00F3143A"/>
    <w:rsid w:val="00F50456"/>
    <w:rsid w:val="00F546EA"/>
    <w:rsid w:val="00F60D7D"/>
    <w:rsid w:val="00F61DC8"/>
    <w:rsid w:val="00F707A9"/>
    <w:rsid w:val="00F77A8E"/>
    <w:rsid w:val="00F827F0"/>
    <w:rsid w:val="00F82D8F"/>
    <w:rsid w:val="00F97C83"/>
    <w:rsid w:val="00FA45C0"/>
    <w:rsid w:val="00FB548B"/>
    <w:rsid w:val="00FC0611"/>
    <w:rsid w:val="00FC2CF3"/>
    <w:rsid w:val="00FD6F32"/>
    <w:rsid w:val="00FE0D6B"/>
    <w:rsid w:val="00FE38DB"/>
    <w:rsid w:val="00FF0338"/>
    <w:rsid w:val="00FF399C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2DB9E6-019B-4E99-BC03-EF10918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jc w:val="both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jc w:val="both"/>
      <w:outlineLvl w:val="1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67E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Roman h" w:hAnsi="Roman h"/>
      <w:b/>
      <w:position w:val="6"/>
    </w:rPr>
  </w:style>
  <w:style w:type="character" w:styleId="Seitenzahl">
    <w:name w:val="page number"/>
    <w:rPr>
      <w:rFonts w:ascii="Roman h" w:hAnsi="Roman 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jc w:val="both"/>
    </w:pPr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rsid w:val="0048674B"/>
    <w:rPr>
      <w:rFonts w:ascii="Arial" w:hAnsi="Arial"/>
    </w:rPr>
  </w:style>
  <w:style w:type="paragraph" w:customStyle="1" w:styleId="hjb-haupttext">
    <w:name w:val="hjb-haupttext"/>
    <w:basedOn w:val="Standard"/>
    <w:rsid w:val="00FD6F32"/>
    <w:pPr>
      <w:spacing w:line="360" w:lineRule="auto"/>
    </w:pPr>
    <w:rPr>
      <w:sz w:val="24"/>
      <w:szCs w:val="24"/>
    </w:rPr>
  </w:style>
  <w:style w:type="character" w:styleId="Fett">
    <w:name w:val="Strong"/>
    <w:uiPriority w:val="22"/>
    <w:qFormat/>
    <w:rsid w:val="00C43E34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CD0A41"/>
    <w:rPr>
      <w:rFonts w:ascii="Calibri" w:hAnsi="Calibri"/>
      <w:lang w:eastAsia="en-US"/>
    </w:rPr>
  </w:style>
  <w:style w:type="character" w:customStyle="1" w:styleId="KeinLeerraumZchn">
    <w:name w:val="Kein Leerraum Zchn"/>
    <w:link w:val="KeinLeerraum"/>
    <w:uiPriority w:val="1"/>
    <w:rsid w:val="00CD0A41"/>
    <w:rPr>
      <w:rFonts w:ascii="Calibri" w:hAnsi="Calibri"/>
      <w:lang w:eastAsia="en-US"/>
    </w:rPr>
  </w:style>
  <w:style w:type="character" w:customStyle="1" w:styleId="berschrift4Zchn">
    <w:name w:val="Überschrift 4 Zchn"/>
    <w:link w:val="berschrift4"/>
    <w:semiHidden/>
    <w:rsid w:val="00467E3B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43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i-paris.fr/de/publikationen/podcast/2018-tagung-les-relations-entre-la-prusse-et-lautriche.html" TargetMode="External"/><Relationship Id="rId13" Type="http://schemas.openxmlformats.org/officeDocument/2006/relationships/hyperlink" Target="http://www.historicum.net/no_cache/persistent/artikel/3663/" TargetMode="External"/><Relationship Id="rId18" Type="http://schemas.openxmlformats.org/officeDocument/2006/relationships/hyperlink" Target="http://www.historicum.net/no_cache/persistent/artikel/366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reichstagsakten.de/index.php?vol=rta1556" TargetMode="External"/><Relationship Id="rId17" Type="http://schemas.openxmlformats.org/officeDocument/2006/relationships/hyperlink" Target="http://www.historicum.net/no_cache/persistent/artikel/366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icum.net/no_cache/persistent/artikel/3659/" TargetMode="External"/><Relationship Id="rId20" Type="http://schemas.openxmlformats.org/officeDocument/2006/relationships/hyperlink" Target="http://www.historicum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-gewi.uni-graz.at/suppliken/de/datenban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istoricum.net/no_cache/persistent/artikel/366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glib.hab.de/wdb.php?dir=edoc/ed000082" TargetMode="External"/><Relationship Id="rId19" Type="http://schemas.openxmlformats.org/officeDocument/2006/relationships/hyperlink" Target="http://www.historicum.net/no_cache/persistent/artikel/36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tern.historicum.net/Tuebingen/%3c" TargetMode="External"/><Relationship Id="rId14" Type="http://schemas.openxmlformats.org/officeDocument/2006/relationships/hyperlink" Target="http://www.historicum.net/no_cache/persistent/artikel/3665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4211</Words>
  <Characters>26530</Characters>
  <Application>Microsoft Office Word</Application>
  <DocSecurity>0</DocSecurity>
  <Lines>221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Stuttgart</Company>
  <LinksUpToDate>false</LinksUpToDate>
  <CharactersWithSpaces>30680</CharactersWithSpaces>
  <SharedDoc>false</SharedDoc>
  <HLinks>
    <vt:vector size="66" baseType="variant">
      <vt:variant>
        <vt:i4>2555947</vt:i4>
      </vt:variant>
      <vt:variant>
        <vt:i4>30</vt:i4>
      </vt:variant>
      <vt:variant>
        <vt:i4>0</vt:i4>
      </vt:variant>
      <vt:variant>
        <vt:i4>5</vt:i4>
      </vt:variant>
      <vt:variant>
        <vt:lpwstr>http://www.historicum.net/</vt:lpwstr>
      </vt:variant>
      <vt:variant>
        <vt:lpwstr/>
      </vt:variant>
      <vt:variant>
        <vt:i4>2883679</vt:i4>
      </vt:variant>
      <vt:variant>
        <vt:i4>27</vt:i4>
      </vt:variant>
      <vt:variant>
        <vt:i4>0</vt:i4>
      </vt:variant>
      <vt:variant>
        <vt:i4>5</vt:i4>
      </vt:variant>
      <vt:variant>
        <vt:lpwstr>http://www.historicum.net/no_cache/persistent/artikel/3668/</vt:lpwstr>
      </vt:variant>
      <vt:variant>
        <vt:lpwstr/>
      </vt:variant>
      <vt:variant>
        <vt:i4>2293855</vt:i4>
      </vt:variant>
      <vt:variant>
        <vt:i4>24</vt:i4>
      </vt:variant>
      <vt:variant>
        <vt:i4>0</vt:i4>
      </vt:variant>
      <vt:variant>
        <vt:i4>5</vt:i4>
      </vt:variant>
      <vt:variant>
        <vt:lpwstr>http://www.historicum.net/no_cache/persistent/artikel/3667/</vt:lpwstr>
      </vt:variant>
      <vt:variant>
        <vt:lpwstr/>
      </vt:variant>
      <vt:variant>
        <vt:i4>2228319</vt:i4>
      </vt:variant>
      <vt:variant>
        <vt:i4>21</vt:i4>
      </vt:variant>
      <vt:variant>
        <vt:i4>0</vt:i4>
      </vt:variant>
      <vt:variant>
        <vt:i4>5</vt:i4>
      </vt:variant>
      <vt:variant>
        <vt:lpwstr>http://www.historicum.net/no_cache/persistent/artikel/3666/</vt:lpwstr>
      </vt:variant>
      <vt:variant>
        <vt:lpwstr/>
      </vt:variant>
      <vt:variant>
        <vt:i4>2949212</vt:i4>
      </vt:variant>
      <vt:variant>
        <vt:i4>18</vt:i4>
      </vt:variant>
      <vt:variant>
        <vt:i4>0</vt:i4>
      </vt:variant>
      <vt:variant>
        <vt:i4>5</vt:i4>
      </vt:variant>
      <vt:variant>
        <vt:lpwstr>http://www.historicum.net/no_cache/persistent/artikel/3659/</vt:lpwstr>
      </vt:variant>
      <vt:variant>
        <vt:lpwstr/>
      </vt:variant>
      <vt:variant>
        <vt:i4>2097247</vt:i4>
      </vt:variant>
      <vt:variant>
        <vt:i4>15</vt:i4>
      </vt:variant>
      <vt:variant>
        <vt:i4>0</vt:i4>
      </vt:variant>
      <vt:variant>
        <vt:i4>5</vt:i4>
      </vt:variant>
      <vt:variant>
        <vt:lpwstr>http://www.historicum.net/no_cache/persistent/artikel/3664/</vt:lpwstr>
      </vt:variant>
      <vt:variant>
        <vt:lpwstr/>
      </vt:variant>
      <vt:variant>
        <vt:i4>2162783</vt:i4>
      </vt:variant>
      <vt:variant>
        <vt:i4>12</vt:i4>
      </vt:variant>
      <vt:variant>
        <vt:i4>0</vt:i4>
      </vt:variant>
      <vt:variant>
        <vt:i4>5</vt:i4>
      </vt:variant>
      <vt:variant>
        <vt:lpwstr>http://www.historicum.net/no_cache/persistent/artikel/3665/</vt:lpwstr>
      </vt:variant>
      <vt:variant>
        <vt:lpwstr/>
      </vt:variant>
      <vt:variant>
        <vt:i4>2555999</vt:i4>
      </vt:variant>
      <vt:variant>
        <vt:i4>9</vt:i4>
      </vt:variant>
      <vt:variant>
        <vt:i4>0</vt:i4>
      </vt:variant>
      <vt:variant>
        <vt:i4>5</vt:i4>
      </vt:variant>
      <vt:variant>
        <vt:lpwstr>http://www.historicum.net/no_cache/persistent/artikel/3663/</vt:lpwstr>
      </vt:variant>
      <vt:variant>
        <vt:lpwstr/>
      </vt:variant>
      <vt:variant>
        <vt:i4>2555958</vt:i4>
      </vt:variant>
      <vt:variant>
        <vt:i4>6</vt:i4>
      </vt:variant>
      <vt:variant>
        <vt:i4>0</vt:i4>
      </vt:variant>
      <vt:variant>
        <vt:i4>5</vt:i4>
      </vt:variant>
      <vt:variant>
        <vt:lpwstr>http://www-gewi.uni-graz.at/suppliken/de/datenbank</vt:lpwstr>
      </vt:variant>
      <vt:variant>
        <vt:lpwstr/>
      </vt:variant>
      <vt:variant>
        <vt:i4>3473468</vt:i4>
      </vt:variant>
      <vt:variant>
        <vt:i4>3</vt:i4>
      </vt:variant>
      <vt:variant>
        <vt:i4>0</vt:i4>
      </vt:variant>
      <vt:variant>
        <vt:i4>5</vt:i4>
      </vt:variant>
      <vt:variant>
        <vt:lpwstr>http://diglib.hab.de/wdb.php?dir=edoc/ed000082</vt:lpwstr>
      </vt:variant>
      <vt:variant>
        <vt:lpwstr/>
      </vt:variant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http://extern.historicum.net/Tuebingen/&lt;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Norbert Haag</dc:creator>
  <cp:lastModifiedBy>Knaus, Brigitte (brigitte.knaus@uni-graz.at)</cp:lastModifiedBy>
  <cp:revision>2</cp:revision>
  <cp:lastPrinted>2008-07-30T12:24:00Z</cp:lastPrinted>
  <dcterms:created xsi:type="dcterms:W3CDTF">2019-08-07T11:53:00Z</dcterms:created>
  <dcterms:modified xsi:type="dcterms:W3CDTF">2019-08-07T11:53:00Z</dcterms:modified>
</cp:coreProperties>
</file>