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B6EE" w14:textId="05B032C1" w:rsidR="00A72BC9" w:rsidRPr="00AD244A" w:rsidRDefault="00A72BC9" w:rsidP="00AD244A">
      <w:pPr>
        <w:pStyle w:val="Pa0"/>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ZAHLEN, FAKTEN,</w:t>
      </w:r>
    </w:p>
    <w:p w14:paraId="04248C20" w14:textId="77777777" w:rsidR="00A72BC9" w:rsidRPr="00AD244A" w:rsidRDefault="00A72BC9" w:rsidP="00AD244A">
      <w:pPr>
        <w:pStyle w:val="Pa0"/>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ANALYSEN.</w:t>
      </w:r>
    </w:p>
    <w:p w14:paraId="07689BC4" w14:textId="243618A9" w:rsidR="00ED6EF5" w:rsidRPr="00AD244A" w:rsidRDefault="00A72BC9" w:rsidP="00AD244A">
      <w:pPr>
        <w:spacing w:after="0" w:line="360" w:lineRule="auto"/>
        <w:jc w:val="both"/>
        <w:rPr>
          <w:rFonts w:cstheme="minorHAnsi"/>
          <w:color w:val="000000"/>
        </w:rPr>
      </w:pPr>
      <w:r w:rsidRPr="00AD244A">
        <w:rPr>
          <w:rFonts w:cstheme="minorHAnsi"/>
          <w:color w:val="000000"/>
        </w:rPr>
        <w:t>Chancengleichheit an der Uni Graz</w:t>
      </w:r>
    </w:p>
    <w:p w14:paraId="4A5CD19A" w14:textId="4D7D0081" w:rsidR="00654261" w:rsidRDefault="00654261">
      <w:pPr>
        <w:rPr>
          <w:rFonts w:cstheme="minorHAnsi"/>
          <w:color w:val="000000"/>
        </w:rPr>
      </w:pPr>
      <w:r>
        <w:rPr>
          <w:rFonts w:cstheme="minorHAnsi"/>
          <w:color w:val="000000"/>
        </w:rPr>
        <w:br w:type="page"/>
      </w:r>
    </w:p>
    <w:sdt>
      <w:sdtPr>
        <w:rPr>
          <w:lang w:val="de-DE"/>
        </w:rPr>
        <w:id w:val="2129963754"/>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0DF32840" w14:textId="7D159176" w:rsidR="00654261" w:rsidRDefault="00654261">
          <w:pPr>
            <w:pStyle w:val="Inhaltsverzeichnisberschrift"/>
          </w:pPr>
          <w:r>
            <w:rPr>
              <w:lang w:val="de-DE"/>
            </w:rPr>
            <w:t>Inhalt</w:t>
          </w:r>
        </w:p>
        <w:p w14:paraId="4BA6F3A6" w14:textId="10418DFC" w:rsidR="00850F08" w:rsidRDefault="00654261">
          <w:pPr>
            <w:pStyle w:val="Verzeichnis2"/>
            <w:tabs>
              <w:tab w:val="right" w:leader="dot" w:pos="9062"/>
            </w:tabs>
            <w:rPr>
              <w:rFonts w:eastAsiaTheme="minorEastAsia"/>
              <w:noProof/>
              <w:lang w:eastAsia="de-AT"/>
            </w:rPr>
          </w:pPr>
          <w:r>
            <w:fldChar w:fldCharType="begin"/>
          </w:r>
          <w:r>
            <w:instrText xml:space="preserve"> TOC \o "1-3" \h \z \u </w:instrText>
          </w:r>
          <w:r>
            <w:fldChar w:fldCharType="separate"/>
          </w:r>
          <w:hyperlink w:anchor="_Toc120713016" w:history="1">
            <w:r w:rsidR="00850F08" w:rsidRPr="005303EC">
              <w:rPr>
                <w:rStyle w:val="Hyperlink"/>
                <w:noProof/>
              </w:rPr>
              <w:t>Vorwort</w:t>
            </w:r>
            <w:r w:rsidR="00850F08">
              <w:rPr>
                <w:noProof/>
                <w:webHidden/>
              </w:rPr>
              <w:tab/>
            </w:r>
            <w:r w:rsidR="00850F08">
              <w:rPr>
                <w:noProof/>
                <w:webHidden/>
              </w:rPr>
              <w:fldChar w:fldCharType="begin"/>
            </w:r>
            <w:r w:rsidR="00850F08">
              <w:rPr>
                <w:noProof/>
                <w:webHidden/>
              </w:rPr>
              <w:instrText xml:space="preserve"> PAGEREF _Toc120713016 \h </w:instrText>
            </w:r>
            <w:r w:rsidR="00850F08">
              <w:rPr>
                <w:noProof/>
                <w:webHidden/>
              </w:rPr>
            </w:r>
            <w:r w:rsidR="00850F08">
              <w:rPr>
                <w:noProof/>
                <w:webHidden/>
              </w:rPr>
              <w:fldChar w:fldCharType="separate"/>
            </w:r>
            <w:r w:rsidR="00850F08">
              <w:rPr>
                <w:noProof/>
                <w:webHidden/>
              </w:rPr>
              <w:t>4</w:t>
            </w:r>
            <w:r w:rsidR="00850F08">
              <w:rPr>
                <w:noProof/>
                <w:webHidden/>
              </w:rPr>
              <w:fldChar w:fldCharType="end"/>
            </w:r>
          </w:hyperlink>
        </w:p>
        <w:p w14:paraId="5EDDFCCC" w14:textId="713EFB2F" w:rsidR="00850F08" w:rsidRDefault="00850F08">
          <w:pPr>
            <w:pStyle w:val="Verzeichnis2"/>
            <w:tabs>
              <w:tab w:val="right" w:leader="dot" w:pos="9062"/>
            </w:tabs>
            <w:rPr>
              <w:rFonts w:eastAsiaTheme="minorEastAsia"/>
              <w:noProof/>
              <w:lang w:eastAsia="de-AT"/>
            </w:rPr>
          </w:pPr>
          <w:hyperlink w:anchor="_Toc120713017" w:history="1">
            <w:r w:rsidRPr="005303EC">
              <w:rPr>
                <w:rStyle w:val="Hyperlink"/>
                <w:noProof/>
              </w:rPr>
              <w:t>Impressum</w:t>
            </w:r>
            <w:r>
              <w:rPr>
                <w:noProof/>
                <w:webHidden/>
              </w:rPr>
              <w:tab/>
            </w:r>
            <w:r>
              <w:rPr>
                <w:noProof/>
                <w:webHidden/>
              </w:rPr>
              <w:fldChar w:fldCharType="begin"/>
            </w:r>
            <w:r>
              <w:rPr>
                <w:noProof/>
                <w:webHidden/>
              </w:rPr>
              <w:instrText xml:space="preserve"> PAGEREF _Toc120713017 \h </w:instrText>
            </w:r>
            <w:r>
              <w:rPr>
                <w:noProof/>
                <w:webHidden/>
              </w:rPr>
            </w:r>
            <w:r>
              <w:rPr>
                <w:noProof/>
                <w:webHidden/>
              </w:rPr>
              <w:fldChar w:fldCharType="separate"/>
            </w:r>
            <w:r>
              <w:rPr>
                <w:noProof/>
                <w:webHidden/>
              </w:rPr>
              <w:t>6</w:t>
            </w:r>
            <w:r>
              <w:rPr>
                <w:noProof/>
                <w:webHidden/>
              </w:rPr>
              <w:fldChar w:fldCharType="end"/>
            </w:r>
          </w:hyperlink>
        </w:p>
        <w:p w14:paraId="0538019E" w14:textId="35FA8F58" w:rsidR="00850F08" w:rsidRDefault="00850F08">
          <w:pPr>
            <w:pStyle w:val="Verzeichnis2"/>
            <w:tabs>
              <w:tab w:val="right" w:leader="dot" w:pos="9062"/>
            </w:tabs>
            <w:rPr>
              <w:rFonts w:eastAsiaTheme="minorEastAsia"/>
              <w:noProof/>
              <w:lang w:eastAsia="de-AT"/>
            </w:rPr>
          </w:pPr>
          <w:hyperlink w:anchor="_Toc120713018" w:history="1">
            <w:r w:rsidRPr="005303EC">
              <w:rPr>
                <w:rStyle w:val="Hyperlink"/>
                <w:noProof/>
              </w:rPr>
              <w:t>Einleitung</w:t>
            </w:r>
            <w:r>
              <w:rPr>
                <w:noProof/>
                <w:webHidden/>
              </w:rPr>
              <w:tab/>
            </w:r>
            <w:r>
              <w:rPr>
                <w:noProof/>
                <w:webHidden/>
              </w:rPr>
              <w:fldChar w:fldCharType="begin"/>
            </w:r>
            <w:r>
              <w:rPr>
                <w:noProof/>
                <w:webHidden/>
              </w:rPr>
              <w:instrText xml:space="preserve"> PAGEREF _Toc120713018 \h </w:instrText>
            </w:r>
            <w:r>
              <w:rPr>
                <w:noProof/>
                <w:webHidden/>
              </w:rPr>
            </w:r>
            <w:r>
              <w:rPr>
                <w:noProof/>
                <w:webHidden/>
              </w:rPr>
              <w:fldChar w:fldCharType="separate"/>
            </w:r>
            <w:r>
              <w:rPr>
                <w:noProof/>
                <w:webHidden/>
              </w:rPr>
              <w:t>8</w:t>
            </w:r>
            <w:r>
              <w:rPr>
                <w:noProof/>
                <w:webHidden/>
              </w:rPr>
              <w:fldChar w:fldCharType="end"/>
            </w:r>
          </w:hyperlink>
        </w:p>
        <w:p w14:paraId="50A2C644" w14:textId="582D44FD" w:rsidR="00850F08" w:rsidRDefault="00850F08">
          <w:pPr>
            <w:pStyle w:val="Verzeichnis2"/>
            <w:tabs>
              <w:tab w:val="right" w:leader="dot" w:pos="9062"/>
            </w:tabs>
            <w:rPr>
              <w:rFonts w:eastAsiaTheme="minorEastAsia"/>
              <w:noProof/>
              <w:lang w:eastAsia="de-AT"/>
            </w:rPr>
          </w:pPr>
          <w:hyperlink w:anchor="_Toc120713019" w:history="1">
            <w:r w:rsidRPr="005303EC">
              <w:rPr>
                <w:rStyle w:val="Hyperlink"/>
                <w:noProof/>
              </w:rPr>
              <w:t>Executive Summary</w:t>
            </w:r>
            <w:r>
              <w:rPr>
                <w:noProof/>
                <w:webHidden/>
              </w:rPr>
              <w:tab/>
            </w:r>
            <w:r>
              <w:rPr>
                <w:noProof/>
                <w:webHidden/>
              </w:rPr>
              <w:fldChar w:fldCharType="begin"/>
            </w:r>
            <w:r>
              <w:rPr>
                <w:noProof/>
                <w:webHidden/>
              </w:rPr>
              <w:instrText xml:space="preserve"> PAGEREF _Toc120713019 \h </w:instrText>
            </w:r>
            <w:r>
              <w:rPr>
                <w:noProof/>
                <w:webHidden/>
              </w:rPr>
            </w:r>
            <w:r>
              <w:rPr>
                <w:noProof/>
                <w:webHidden/>
              </w:rPr>
              <w:fldChar w:fldCharType="separate"/>
            </w:r>
            <w:r>
              <w:rPr>
                <w:noProof/>
                <w:webHidden/>
              </w:rPr>
              <w:t>10</w:t>
            </w:r>
            <w:r>
              <w:rPr>
                <w:noProof/>
                <w:webHidden/>
              </w:rPr>
              <w:fldChar w:fldCharType="end"/>
            </w:r>
          </w:hyperlink>
        </w:p>
        <w:p w14:paraId="0F9CFD91" w14:textId="647DDE4D" w:rsidR="00850F08" w:rsidRDefault="00850F08">
          <w:pPr>
            <w:pStyle w:val="Verzeichnis2"/>
            <w:tabs>
              <w:tab w:val="right" w:leader="dot" w:pos="9062"/>
            </w:tabs>
            <w:rPr>
              <w:rFonts w:eastAsiaTheme="minorEastAsia"/>
              <w:noProof/>
              <w:lang w:eastAsia="de-AT"/>
            </w:rPr>
          </w:pPr>
          <w:hyperlink w:anchor="_Toc120713020" w:history="1">
            <w:r w:rsidRPr="005303EC">
              <w:rPr>
                <w:rStyle w:val="Hyperlink"/>
                <w:noProof/>
              </w:rPr>
              <w:t>Veränderung der Geschlechterverhältnisse an der Uni Graz. Ein Rückblick über die vergangenen Jahrzehnte</w:t>
            </w:r>
            <w:r>
              <w:rPr>
                <w:noProof/>
                <w:webHidden/>
              </w:rPr>
              <w:tab/>
            </w:r>
            <w:r>
              <w:rPr>
                <w:noProof/>
                <w:webHidden/>
              </w:rPr>
              <w:fldChar w:fldCharType="begin"/>
            </w:r>
            <w:r>
              <w:rPr>
                <w:noProof/>
                <w:webHidden/>
              </w:rPr>
              <w:instrText xml:space="preserve"> PAGEREF _Toc120713020 \h </w:instrText>
            </w:r>
            <w:r>
              <w:rPr>
                <w:noProof/>
                <w:webHidden/>
              </w:rPr>
            </w:r>
            <w:r>
              <w:rPr>
                <w:noProof/>
                <w:webHidden/>
              </w:rPr>
              <w:fldChar w:fldCharType="separate"/>
            </w:r>
            <w:r>
              <w:rPr>
                <w:noProof/>
                <w:webHidden/>
              </w:rPr>
              <w:t>12</w:t>
            </w:r>
            <w:r>
              <w:rPr>
                <w:noProof/>
                <w:webHidden/>
              </w:rPr>
              <w:fldChar w:fldCharType="end"/>
            </w:r>
          </w:hyperlink>
        </w:p>
        <w:p w14:paraId="14B85582" w14:textId="210FED52" w:rsidR="00850F08" w:rsidRDefault="00850F08">
          <w:pPr>
            <w:pStyle w:val="Verzeichnis2"/>
            <w:tabs>
              <w:tab w:val="right" w:leader="dot" w:pos="9062"/>
            </w:tabs>
            <w:rPr>
              <w:rFonts w:eastAsiaTheme="minorEastAsia"/>
              <w:noProof/>
              <w:lang w:eastAsia="de-AT"/>
            </w:rPr>
          </w:pPr>
          <w:hyperlink w:anchor="_Toc120713021" w:history="1">
            <w:r w:rsidRPr="005303EC">
              <w:rPr>
                <w:rStyle w:val="Hyperlink"/>
                <w:noProof/>
              </w:rPr>
              <w:t>Frauenanteile bei den Studierenden im Fakultätenvergleich</w:t>
            </w:r>
            <w:r>
              <w:rPr>
                <w:noProof/>
                <w:webHidden/>
              </w:rPr>
              <w:tab/>
            </w:r>
            <w:r>
              <w:rPr>
                <w:noProof/>
                <w:webHidden/>
              </w:rPr>
              <w:fldChar w:fldCharType="begin"/>
            </w:r>
            <w:r>
              <w:rPr>
                <w:noProof/>
                <w:webHidden/>
              </w:rPr>
              <w:instrText xml:space="preserve"> PAGEREF _Toc120713021 \h </w:instrText>
            </w:r>
            <w:r>
              <w:rPr>
                <w:noProof/>
                <w:webHidden/>
              </w:rPr>
            </w:r>
            <w:r>
              <w:rPr>
                <w:noProof/>
                <w:webHidden/>
              </w:rPr>
              <w:fldChar w:fldCharType="separate"/>
            </w:r>
            <w:r>
              <w:rPr>
                <w:noProof/>
                <w:webHidden/>
              </w:rPr>
              <w:t>14</w:t>
            </w:r>
            <w:r>
              <w:rPr>
                <w:noProof/>
                <w:webHidden/>
              </w:rPr>
              <w:fldChar w:fldCharType="end"/>
            </w:r>
          </w:hyperlink>
        </w:p>
        <w:p w14:paraId="227382FA" w14:textId="513828C0" w:rsidR="00850F08" w:rsidRDefault="00850F08">
          <w:pPr>
            <w:pStyle w:val="Verzeichnis2"/>
            <w:tabs>
              <w:tab w:val="right" w:leader="dot" w:pos="9062"/>
            </w:tabs>
            <w:rPr>
              <w:rFonts w:eastAsiaTheme="minorEastAsia"/>
              <w:noProof/>
              <w:lang w:eastAsia="de-AT"/>
            </w:rPr>
          </w:pPr>
          <w:hyperlink w:anchor="_Toc120713024" w:history="1">
            <w:r w:rsidRPr="005303EC">
              <w:rPr>
                <w:rStyle w:val="Hyperlink"/>
                <w:noProof/>
              </w:rPr>
              <w:t>P</w:t>
            </w:r>
            <w:r w:rsidR="004E3CD5">
              <w:rPr>
                <w:rStyle w:val="Hyperlink"/>
                <w:noProof/>
              </w:rPr>
              <w:t>rüfungsa</w:t>
            </w:r>
            <w:r w:rsidR="004E3CD5">
              <w:rPr>
                <w:rStyle w:val="Hyperlink"/>
                <w:noProof/>
              </w:rPr>
              <w:t>k</w:t>
            </w:r>
            <w:r w:rsidR="004E3CD5">
              <w:rPr>
                <w:rStyle w:val="Hyperlink"/>
                <w:noProof/>
              </w:rPr>
              <w:t>tive</w:t>
            </w:r>
            <w:r>
              <w:rPr>
                <w:noProof/>
                <w:webHidden/>
              </w:rPr>
              <w:tab/>
            </w:r>
            <w:r>
              <w:rPr>
                <w:noProof/>
                <w:webHidden/>
              </w:rPr>
              <w:fldChar w:fldCharType="begin"/>
            </w:r>
            <w:r>
              <w:rPr>
                <w:noProof/>
                <w:webHidden/>
              </w:rPr>
              <w:instrText xml:space="preserve"> PAGEREF _Toc120713024 \h </w:instrText>
            </w:r>
            <w:r>
              <w:rPr>
                <w:noProof/>
                <w:webHidden/>
              </w:rPr>
            </w:r>
            <w:r>
              <w:rPr>
                <w:noProof/>
                <w:webHidden/>
              </w:rPr>
              <w:fldChar w:fldCharType="separate"/>
            </w:r>
            <w:r>
              <w:rPr>
                <w:noProof/>
                <w:webHidden/>
              </w:rPr>
              <w:t>24</w:t>
            </w:r>
            <w:r>
              <w:rPr>
                <w:noProof/>
                <w:webHidden/>
              </w:rPr>
              <w:fldChar w:fldCharType="end"/>
            </w:r>
          </w:hyperlink>
        </w:p>
        <w:p w14:paraId="4474844B" w14:textId="3F144D16" w:rsidR="00850F08" w:rsidRDefault="00850F08">
          <w:pPr>
            <w:pStyle w:val="Verzeichnis2"/>
            <w:tabs>
              <w:tab w:val="right" w:leader="dot" w:pos="9062"/>
            </w:tabs>
            <w:rPr>
              <w:rFonts w:eastAsiaTheme="minorEastAsia"/>
              <w:noProof/>
              <w:lang w:eastAsia="de-AT"/>
            </w:rPr>
          </w:pPr>
          <w:hyperlink w:anchor="_Toc120713025" w:history="1">
            <w:r w:rsidRPr="005303EC">
              <w:rPr>
                <w:rStyle w:val="Hyperlink"/>
                <w:noProof/>
              </w:rPr>
              <w:t>S</w:t>
            </w:r>
            <w:r w:rsidR="004E3CD5">
              <w:rPr>
                <w:rStyle w:val="Hyperlink"/>
                <w:noProof/>
              </w:rPr>
              <w:t>tudiendauer</w:t>
            </w:r>
            <w:r>
              <w:rPr>
                <w:noProof/>
                <w:webHidden/>
              </w:rPr>
              <w:tab/>
            </w:r>
            <w:r>
              <w:rPr>
                <w:noProof/>
                <w:webHidden/>
              </w:rPr>
              <w:fldChar w:fldCharType="begin"/>
            </w:r>
            <w:r>
              <w:rPr>
                <w:noProof/>
                <w:webHidden/>
              </w:rPr>
              <w:instrText xml:space="preserve"> PAGEREF _Toc120713025 \h </w:instrText>
            </w:r>
            <w:r>
              <w:rPr>
                <w:noProof/>
                <w:webHidden/>
              </w:rPr>
            </w:r>
            <w:r>
              <w:rPr>
                <w:noProof/>
                <w:webHidden/>
              </w:rPr>
              <w:fldChar w:fldCharType="separate"/>
            </w:r>
            <w:r>
              <w:rPr>
                <w:noProof/>
                <w:webHidden/>
              </w:rPr>
              <w:t>27</w:t>
            </w:r>
            <w:r>
              <w:rPr>
                <w:noProof/>
                <w:webHidden/>
              </w:rPr>
              <w:fldChar w:fldCharType="end"/>
            </w:r>
          </w:hyperlink>
        </w:p>
        <w:p w14:paraId="63E07EB2" w14:textId="4E7CA745" w:rsidR="00850F08" w:rsidRDefault="00850F08">
          <w:pPr>
            <w:pStyle w:val="Verzeichnis2"/>
            <w:tabs>
              <w:tab w:val="right" w:leader="dot" w:pos="9062"/>
            </w:tabs>
            <w:rPr>
              <w:rFonts w:eastAsiaTheme="minorEastAsia"/>
              <w:noProof/>
              <w:lang w:eastAsia="de-AT"/>
            </w:rPr>
          </w:pPr>
          <w:hyperlink w:anchor="_Toc120713030" w:history="1">
            <w:r w:rsidRPr="005303EC">
              <w:rPr>
                <w:rStyle w:val="Hyperlink"/>
                <w:noProof/>
              </w:rPr>
              <w:t>A</w:t>
            </w:r>
            <w:r w:rsidR="004E3CD5">
              <w:rPr>
                <w:rStyle w:val="Hyperlink"/>
                <w:noProof/>
              </w:rPr>
              <w:t>bsolvent*innen</w:t>
            </w:r>
            <w:r>
              <w:rPr>
                <w:noProof/>
                <w:webHidden/>
              </w:rPr>
              <w:tab/>
            </w:r>
            <w:r>
              <w:rPr>
                <w:noProof/>
                <w:webHidden/>
              </w:rPr>
              <w:fldChar w:fldCharType="begin"/>
            </w:r>
            <w:r>
              <w:rPr>
                <w:noProof/>
                <w:webHidden/>
              </w:rPr>
              <w:instrText xml:space="preserve"> PAGEREF _Toc120713030 \h </w:instrText>
            </w:r>
            <w:r>
              <w:rPr>
                <w:noProof/>
                <w:webHidden/>
              </w:rPr>
            </w:r>
            <w:r>
              <w:rPr>
                <w:noProof/>
                <w:webHidden/>
              </w:rPr>
              <w:fldChar w:fldCharType="separate"/>
            </w:r>
            <w:r>
              <w:rPr>
                <w:noProof/>
                <w:webHidden/>
              </w:rPr>
              <w:t>32</w:t>
            </w:r>
            <w:r>
              <w:rPr>
                <w:noProof/>
                <w:webHidden/>
              </w:rPr>
              <w:fldChar w:fldCharType="end"/>
            </w:r>
          </w:hyperlink>
        </w:p>
        <w:p w14:paraId="0177B93A" w14:textId="3C90821F" w:rsidR="00850F08" w:rsidRDefault="00850F08">
          <w:pPr>
            <w:pStyle w:val="Verzeichnis2"/>
            <w:tabs>
              <w:tab w:val="right" w:leader="dot" w:pos="9062"/>
            </w:tabs>
            <w:rPr>
              <w:rFonts w:eastAsiaTheme="minorEastAsia"/>
              <w:noProof/>
              <w:lang w:eastAsia="de-AT"/>
            </w:rPr>
          </w:pPr>
          <w:hyperlink w:anchor="_Toc120713032" w:history="1">
            <w:r w:rsidRPr="005303EC">
              <w:rPr>
                <w:rStyle w:val="Hyperlink"/>
                <w:noProof/>
              </w:rPr>
              <w:t>D</w:t>
            </w:r>
            <w:r w:rsidR="004E3CD5">
              <w:rPr>
                <w:rStyle w:val="Hyperlink"/>
                <w:noProof/>
              </w:rPr>
              <w:t>oktoratsstudierende</w:t>
            </w:r>
            <w:r>
              <w:rPr>
                <w:noProof/>
                <w:webHidden/>
              </w:rPr>
              <w:tab/>
            </w:r>
            <w:r>
              <w:rPr>
                <w:noProof/>
                <w:webHidden/>
              </w:rPr>
              <w:fldChar w:fldCharType="begin"/>
            </w:r>
            <w:r>
              <w:rPr>
                <w:noProof/>
                <w:webHidden/>
              </w:rPr>
              <w:instrText xml:space="preserve"> PAGEREF _Toc120713032 \h </w:instrText>
            </w:r>
            <w:r>
              <w:rPr>
                <w:noProof/>
                <w:webHidden/>
              </w:rPr>
            </w:r>
            <w:r>
              <w:rPr>
                <w:noProof/>
                <w:webHidden/>
              </w:rPr>
              <w:fldChar w:fldCharType="separate"/>
            </w:r>
            <w:r>
              <w:rPr>
                <w:noProof/>
                <w:webHidden/>
              </w:rPr>
              <w:t>36</w:t>
            </w:r>
            <w:r>
              <w:rPr>
                <w:noProof/>
                <w:webHidden/>
              </w:rPr>
              <w:fldChar w:fldCharType="end"/>
            </w:r>
          </w:hyperlink>
        </w:p>
        <w:p w14:paraId="302F21E9" w14:textId="5FBE4818" w:rsidR="00850F08" w:rsidRDefault="00850F08">
          <w:pPr>
            <w:pStyle w:val="Verzeichnis2"/>
            <w:tabs>
              <w:tab w:val="right" w:leader="dot" w:pos="9062"/>
            </w:tabs>
            <w:rPr>
              <w:rFonts w:eastAsiaTheme="minorEastAsia"/>
              <w:noProof/>
              <w:lang w:eastAsia="de-AT"/>
            </w:rPr>
          </w:pPr>
          <w:hyperlink w:anchor="_Toc120713036" w:history="1">
            <w:r w:rsidRPr="005303EC">
              <w:rPr>
                <w:rStyle w:val="Hyperlink"/>
                <w:noProof/>
              </w:rPr>
              <w:t>D</w:t>
            </w:r>
            <w:r w:rsidR="004E3CD5">
              <w:rPr>
                <w:rStyle w:val="Hyperlink"/>
                <w:noProof/>
              </w:rPr>
              <w:t>oktoratsabsolvent*innen</w:t>
            </w:r>
            <w:r>
              <w:rPr>
                <w:noProof/>
                <w:webHidden/>
              </w:rPr>
              <w:tab/>
            </w:r>
            <w:r>
              <w:rPr>
                <w:noProof/>
                <w:webHidden/>
              </w:rPr>
              <w:fldChar w:fldCharType="begin"/>
            </w:r>
            <w:r>
              <w:rPr>
                <w:noProof/>
                <w:webHidden/>
              </w:rPr>
              <w:instrText xml:space="preserve"> PAGEREF _Toc120713036 \h </w:instrText>
            </w:r>
            <w:r>
              <w:rPr>
                <w:noProof/>
                <w:webHidden/>
              </w:rPr>
            </w:r>
            <w:r>
              <w:rPr>
                <w:noProof/>
                <w:webHidden/>
              </w:rPr>
              <w:fldChar w:fldCharType="separate"/>
            </w:r>
            <w:r>
              <w:rPr>
                <w:noProof/>
                <w:webHidden/>
              </w:rPr>
              <w:t>39</w:t>
            </w:r>
            <w:r>
              <w:rPr>
                <w:noProof/>
                <w:webHidden/>
              </w:rPr>
              <w:fldChar w:fldCharType="end"/>
            </w:r>
          </w:hyperlink>
        </w:p>
        <w:p w14:paraId="4DB3D479" w14:textId="097BDDCD" w:rsidR="00850F08" w:rsidRDefault="00850F08">
          <w:pPr>
            <w:pStyle w:val="Verzeichnis2"/>
            <w:tabs>
              <w:tab w:val="right" w:leader="dot" w:pos="9062"/>
            </w:tabs>
            <w:rPr>
              <w:rFonts w:eastAsiaTheme="minorEastAsia"/>
              <w:noProof/>
              <w:lang w:eastAsia="de-AT"/>
            </w:rPr>
          </w:pPr>
          <w:hyperlink w:anchor="_Toc120713038" w:history="1">
            <w:r w:rsidRPr="005303EC">
              <w:rPr>
                <w:rStyle w:val="Hyperlink"/>
                <w:noProof/>
              </w:rPr>
              <w:t>F</w:t>
            </w:r>
            <w:r w:rsidR="004E3CD5">
              <w:rPr>
                <w:rStyle w:val="Hyperlink"/>
                <w:noProof/>
              </w:rPr>
              <w:t>örderstipendien</w:t>
            </w:r>
            <w:r>
              <w:rPr>
                <w:noProof/>
                <w:webHidden/>
              </w:rPr>
              <w:tab/>
            </w:r>
            <w:r>
              <w:rPr>
                <w:noProof/>
                <w:webHidden/>
              </w:rPr>
              <w:fldChar w:fldCharType="begin"/>
            </w:r>
            <w:r>
              <w:rPr>
                <w:noProof/>
                <w:webHidden/>
              </w:rPr>
              <w:instrText xml:space="preserve"> PAGEREF _Toc120713038 \h </w:instrText>
            </w:r>
            <w:r>
              <w:rPr>
                <w:noProof/>
                <w:webHidden/>
              </w:rPr>
            </w:r>
            <w:r>
              <w:rPr>
                <w:noProof/>
                <w:webHidden/>
              </w:rPr>
              <w:fldChar w:fldCharType="separate"/>
            </w:r>
            <w:r>
              <w:rPr>
                <w:noProof/>
                <w:webHidden/>
              </w:rPr>
              <w:t>41</w:t>
            </w:r>
            <w:r>
              <w:rPr>
                <w:noProof/>
                <w:webHidden/>
              </w:rPr>
              <w:fldChar w:fldCharType="end"/>
            </w:r>
          </w:hyperlink>
        </w:p>
        <w:p w14:paraId="06EB1275" w14:textId="4BEBDC52" w:rsidR="00850F08" w:rsidRDefault="00850F08">
          <w:pPr>
            <w:pStyle w:val="Verzeichnis2"/>
            <w:tabs>
              <w:tab w:val="right" w:leader="dot" w:pos="9062"/>
            </w:tabs>
            <w:rPr>
              <w:rFonts w:eastAsiaTheme="minorEastAsia"/>
              <w:noProof/>
              <w:lang w:eastAsia="de-AT"/>
            </w:rPr>
          </w:pPr>
          <w:hyperlink w:anchor="_Toc120713039" w:history="1">
            <w:r w:rsidRPr="005303EC">
              <w:rPr>
                <w:rStyle w:val="Hyperlink"/>
                <w:noProof/>
              </w:rPr>
              <w:t>L</w:t>
            </w:r>
            <w:r w:rsidR="004E3CD5">
              <w:rPr>
                <w:rStyle w:val="Hyperlink"/>
                <w:noProof/>
              </w:rPr>
              <w:t>ehre</w:t>
            </w:r>
            <w:r>
              <w:rPr>
                <w:noProof/>
                <w:webHidden/>
              </w:rPr>
              <w:tab/>
            </w:r>
            <w:r>
              <w:rPr>
                <w:noProof/>
                <w:webHidden/>
              </w:rPr>
              <w:fldChar w:fldCharType="begin"/>
            </w:r>
            <w:r>
              <w:rPr>
                <w:noProof/>
                <w:webHidden/>
              </w:rPr>
              <w:instrText xml:space="preserve"> PAGEREF _Toc120713039 \h </w:instrText>
            </w:r>
            <w:r>
              <w:rPr>
                <w:noProof/>
                <w:webHidden/>
              </w:rPr>
            </w:r>
            <w:r>
              <w:rPr>
                <w:noProof/>
                <w:webHidden/>
              </w:rPr>
              <w:fldChar w:fldCharType="separate"/>
            </w:r>
            <w:r>
              <w:rPr>
                <w:noProof/>
                <w:webHidden/>
              </w:rPr>
              <w:t>42</w:t>
            </w:r>
            <w:r>
              <w:rPr>
                <w:noProof/>
                <w:webHidden/>
              </w:rPr>
              <w:fldChar w:fldCharType="end"/>
            </w:r>
          </w:hyperlink>
        </w:p>
        <w:p w14:paraId="705620DD" w14:textId="648720CF" w:rsidR="00850F08" w:rsidRDefault="00850F08">
          <w:pPr>
            <w:pStyle w:val="Verzeichnis2"/>
            <w:tabs>
              <w:tab w:val="right" w:leader="dot" w:pos="9062"/>
            </w:tabs>
            <w:rPr>
              <w:rFonts w:eastAsiaTheme="minorEastAsia"/>
              <w:noProof/>
              <w:lang w:eastAsia="de-AT"/>
            </w:rPr>
          </w:pPr>
          <w:hyperlink w:anchor="_Toc120713044" w:history="1">
            <w:r w:rsidRPr="005303EC">
              <w:rPr>
                <w:rStyle w:val="Hyperlink"/>
                <w:noProof/>
              </w:rPr>
              <w:t>G</w:t>
            </w:r>
            <w:r w:rsidR="004E3CD5">
              <w:rPr>
                <w:rStyle w:val="Hyperlink"/>
                <w:noProof/>
              </w:rPr>
              <w:t>ender-Lehre</w:t>
            </w:r>
            <w:r>
              <w:rPr>
                <w:noProof/>
                <w:webHidden/>
              </w:rPr>
              <w:tab/>
            </w:r>
            <w:r>
              <w:rPr>
                <w:noProof/>
                <w:webHidden/>
              </w:rPr>
              <w:fldChar w:fldCharType="begin"/>
            </w:r>
            <w:r>
              <w:rPr>
                <w:noProof/>
                <w:webHidden/>
              </w:rPr>
              <w:instrText xml:space="preserve"> PAGEREF _Toc120713044 \h </w:instrText>
            </w:r>
            <w:r>
              <w:rPr>
                <w:noProof/>
                <w:webHidden/>
              </w:rPr>
            </w:r>
            <w:r>
              <w:rPr>
                <w:noProof/>
                <w:webHidden/>
              </w:rPr>
              <w:fldChar w:fldCharType="separate"/>
            </w:r>
            <w:r>
              <w:rPr>
                <w:noProof/>
                <w:webHidden/>
              </w:rPr>
              <w:t>47</w:t>
            </w:r>
            <w:r>
              <w:rPr>
                <w:noProof/>
                <w:webHidden/>
              </w:rPr>
              <w:fldChar w:fldCharType="end"/>
            </w:r>
          </w:hyperlink>
        </w:p>
        <w:p w14:paraId="4238BEBF" w14:textId="1D4F6408" w:rsidR="00850F08" w:rsidRDefault="00850F08">
          <w:pPr>
            <w:pStyle w:val="Verzeichnis2"/>
            <w:tabs>
              <w:tab w:val="right" w:leader="dot" w:pos="9062"/>
            </w:tabs>
            <w:rPr>
              <w:rFonts w:eastAsiaTheme="minorEastAsia"/>
              <w:noProof/>
              <w:lang w:eastAsia="de-AT"/>
            </w:rPr>
          </w:pPr>
          <w:hyperlink w:anchor="_Toc120713050" w:history="1">
            <w:r w:rsidRPr="005303EC">
              <w:rPr>
                <w:rStyle w:val="Hyperlink"/>
                <w:noProof/>
              </w:rPr>
              <w:t>K</w:t>
            </w:r>
            <w:r w:rsidR="004E3CD5">
              <w:rPr>
                <w:rStyle w:val="Hyperlink"/>
                <w:noProof/>
              </w:rPr>
              <w:t>arrierestellen</w:t>
            </w:r>
            <w:r w:rsidRPr="005303EC">
              <w:rPr>
                <w:rStyle w:val="Hyperlink"/>
                <w:noProof/>
              </w:rPr>
              <w:t xml:space="preserve"> QV/EV</w:t>
            </w:r>
            <w:r>
              <w:rPr>
                <w:noProof/>
                <w:webHidden/>
              </w:rPr>
              <w:tab/>
            </w:r>
            <w:r>
              <w:rPr>
                <w:noProof/>
                <w:webHidden/>
              </w:rPr>
              <w:fldChar w:fldCharType="begin"/>
            </w:r>
            <w:r>
              <w:rPr>
                <w:noProof/>
                <w:webHidden/>
              </w:rPr>
              <w:instrText xml:space="preserve"> PAGEREF _Toc120713050 \h </w:instrText>
            </w:r>
            <w:r>
              <w:rPr>
                <w:noProof/>
                <w:webHidden/>
              </w:rPr>
            </w:r>
            <w:r>
              <w:rPr>
                <w:noProof/>
                <w:webHidden/>
              </w:rPr>
              <w:fldChar w:fldCharType="separate"/>
            </w:r>
            <w:r>
              <w:rPr>
                <w:noProof/>
                <w:webHidden/>
              </w:rPr>
              <w:t>51</w:t>
            </w:r>
            <w:r>
              <w:rPr>
                <w:noProof/>
                <w:webHidden/>
              </w:rPr>
              <w:fldChar w:fldCharType="end"/>
            </w:r>
          </w:hyperlink>
        </w:p>
        <w:p w14:paraId="15FA82C0" w14:textId="3F3CC669" w:rsidR="00850F08" w:rsidRDefault="00850F08">
          <w:pPr>
            <w:pStyle w:val="Verzeichnis2"/>
            <w:tabs>
              <w:tab w:val="right" w:leader="dot" w:pos="9062"/>
            </w:tabs>
            <w:rPr>
              <w:rFonts w:eastAsiaTheme="minorEastAsia"/>
              <w:noProof/>
              <w:lang w:eastAsia="de-AT"/>
            </w:rPr>
          </w:pPr>
          <w:hyperlink w:anchor="_Toc120713051" w:history="1">
            <w:r w:rsidRPr="005303EC">
              <w:rPr>
                <w:rStyle w:val="Hyperlink"/>
                <w:noProof/>
              </w:rPr>
              <w:t>Habilitationen</w:t>
            </w:r>
            <w:r>
              <w:rPr>
                <w:noProof/>
                <w:webHidden/>
              </w:rPr>
              <w:tab/>
            </w:r>
            <w:r>
              <w:rPr>
                <w:noProof/>
                <w:webHidden/>
              </w:rPr>
              <w:fldChar w:fldCharType="begin"/>
            </w:r>
            <w:r>
              <w:rPr>
                <w:noProof/>
                <w:webHidden/>
              </w:rPr>
              <w:instrText xml:space="preserve"> PAGEREF _Toc120713051 \h </w:instrText>
            </w:r>
            <w:r>
              <w:rPr>
                <w:noProof/>
                <w:webHidden/>
              </w:rPr>
            </w:r>
            <w:r>
              <w:rPr>
                <w:noProof/>
                <w:webHidden/>
              </w:rPr>
              <w:fldChar w:fldCharType="separate"/>
            </w:r>
            <w:r>
              <w:rPr>
                <w:noProof/>
                <w:webHidden/>
              </w:rPr>
              <w:t>54</w:t>
            </w:r>
            <w:r>
              <w:rPr>
                <w:noProof/>
                <w:webHidden/>
              </w:rPr>
              <w:fldChar w:fldCharType="end"/>
            </w:r>
          </w:hyperlink>
        </w:p>
        <w:p w14:paraId="4676BFAA" w14:textId="29D1FB05" w:rsidR="00850F08" w:rsidRDefault="00850F08">
          <w:pPr>
            <w:pStyle w:val="Verzeichnis2"/>
            <w:tabs>
              <w:tab w:val="right" w:leader="dot" w:pos="9062"/>
            </w:tabs>
            <w:rPr>
              <w:rFonts w:eastAsiaTheme="minorEastAsia"/>
              <w:noProof/>
              <w:lang w:eastAsia="de-AT"/>
            </w:rPr>
          </w:pPr>
          <w:hyperlink w:anchor="_Toc120713052" w:history="1">
            <w:r w:rsidRPr="005303EC">
              <w:rPr>
                <w:rStyle w:val="Hyperlink"/>
                <w:rFonts w:cstheme="minorHAnsi"/>
                <w:noProof/>
              </w:rPr>
              <w:t>Berufungen</w:t>
            </w:r>
            <w:r>
              <w:rPr>
                <w:noProof/>
                <w:webHidden/>
              </w:rPr>
              <w:tab/>
            </w:r>
            <w:r>
              <w:rPr>
                <w:noProof/>
                <w:webHidden/>
              </w:rPr>
              <w:fldChar w:fldCharType="begin"/>
            </w:r>
            <w:r>
              <w:rPr>
                <w:noProof/>
                <w:webHidden/>
              </w:rPr>
              <w:instrText xml:space="preserve"> PAGEREF _Toc120713052 \h </w:instrText>
            </w:r>
            <w:r>
              <w:rPr>
                <w:noProof/>
                <w:webHidden/>
              </w:rPr>
            </w:r>
            <w:r>
              <w:rPr>
                <w:noProof/>
                <w:webHidden/>
              </w:rPr>
              <w:fldChar w:fldCharType="separate"/>
            </w:r>
            <w:r>
              <w:rPr>
                <w:noProof/>
                <w:webHidden/>
              </w:rPr>
              <w:t>55</w:t>
            </w:r>
            <w:r>
              <w:rPr>
                <w:noProof/>
                <w:webHidden/>
              </w:rPr>
              <w:fldChar w:fldCharType="end"/>
            </w:r>
          </w:hyperlink>
        </w:p>
        <w:p w14:paraId="54A3B446" w14:textId="7436DCB9" w:rsidR="00850F08" w:rsidRDefault="00850F08">
          <w:pPr>
            <w:pStyle w:val="Verzeichnis2"/>
            <w:tabs>
              <w:tab w:val="right" w:leader="dot" w:pos="9062"/>
            </w:tabs>
            <w:rPr>
              <w:rFonts w:eastAsiaTheme="minorEastAsia"/>
              <w:noProof/>
              <w:lang w:eastAsia="de-AT"/>
            </w:rPr>
          </w:pPr>
          <w:hyperlink w:anchor="_Toc120713053" w:history="1">
            <w:r w:rsidRPr="005303EC">
              <w:rPr>
                <w:rStyle w:val="Hyperlink"/>
                <w:noProof/>
              </w:rPr>
              <w:t>P</w:t>
            </w:r>
            <w:r w:rsidR="004E3CD5">
              <w:rPr>
                <w:rStyle w:val="Hyperlink"/>
                <w:noProof/>
              </w:rPr>
              <w:t>rofessor*innen</w:t>
            </w:r>
            <w:r>
              <w:rPr>
                <w:noProof/>
                <w:webHidden/>
              </w:rPr>
              <w:tab/>
            </w:r>
            <w:r>
              <w:rPr>
                <w:noProof/>
                <w:webHidden/>
              </w:rPr>
              <w:fldChar w:fldCharType="begin"/>
            </w:r>
            <w:r>
              <w:rPr>
                <w:noProof/>
                <w:webHidden/>
              </w:rPr>
              <w:instrText xml:space="preserve"> PAGEREF _Toc120713053 \h </w:instrText>
            </w:r>
            <w:r>
              <w:rPr>
                <w:noProof/>
                <w:webHidden/>
              </w:rPr>
            </w:r>
            <w:r>
              <w:rPr>
                <w:noProof/>
                <w:webHidden/>
              </w:rPr>
              <w:fldChar w:fldCharType="separate"/>
            </w:r>
            <w:r>
              <w:rPr>
                <w:noProof/>
                <w:webHidden/>
              </w:rPr>
              <w:t>56</w:t>
            </w:r>
            <w:r>
              <w:rPr>
                <w:noProof/>
                <w:webHidden/>
              </w:rPr>
              <w:fldChar w:fldCharType="end"/>
            </w:r>
          </w:hyperlink>
        </w:p>
        <w:p w14:paraId="3B2E92A5" w14:textId="4F6070E4" w:rsidR="00850F08" w:rsidRDefault="00850F08">
          <w:pPr>
            <w:pStyle w:val="Verzeichnis2"/>
            <w:tabs>
              <w:tab w:val="right" w:leader="dot" w:pos="9062"/>
            </w:tabs>
            <w:rPr>
              <w:rFonts w:eastAsiaTheme="minorEastAsia"/>
              <w:noProof/>
              <w:lang w:eastAsia="de-AT"/>
            </w:rPr>
          </w:pPr>
          <w:hyperlink w:anchor="_Toc120713061" w:history="1">
            <w:r w:rsidRPr="005303EC">
              <w:rPr>
                <w:rStyle w:val="Hyperlink"/>
                <w:noProof/>
              </w:rPr>
              <w:t>KOMMENTAR</w:t>
            </w:r>
          </w:hyperlink>
          <w:r w:rsidR="004E3CD5">
            <w:rPr>
              <w:rStyle w:val="Hyperlink"/>
              <w:noProof/>
            </w:rPr>
            <w:t xml:space="preserve"> </w:t>
          </w:r>
          <w:hyperlink w:anchor="_Toc120713062" w:history="1">
            <w:r w:rsidRPr="005303EC">
              <w:rPr>
                <w:rStyle w:val="Hyperlink"/>
                <w:noProof/>
              </w:rPr>
              <w:t>Koordinationsstelle für Geschlechterstudien und Gleichstellung der Universität Graz</w:t>
            </w:r>
            <w:r>
              <w:rPr>
                <w:noProof/>
                <w:webHidden/>
              </w:rPr>
              <w:tab/>
            </w:r>
            <w:r>
              <w:rPr>
                <w:noProof/>
                <w:webHidden/>
              </w:rPr>
              <w:fldChar w:fldCharType="begin"/>
            </w:r>
            <w:r>
              <w:rPr>
                <w:noProof/>
                <w:webHidden/>
              </w:rPr>
              <w:instrText xml:space="preserve"> PAGEREF _Toc120713062 \h </w:instrText>
            </w:r>
            <w:r>
              <w:rPr>
                <w:noProof/>
                <w:webHidden/>
              </w:rPr>
            </w:r>
            <w:r>
              <w:rPr>
                <w:noProof/>
                <w:webHidden/>
              </w:rPr>
              <w:fldChar w:fldCharType="separate"/>
            </w:r>
            <w:r>
              <w:rPr>
                <w:noProof/>
                <w:webHidden/>
              </w:rPr>
              <w:t>60</w:t>
            </w:r>
            <w:r>
              <w:rPr>
                <w:noProof/>
                <w:webHidden/>
              </w:rPr>
              <w:fldChar w:fldCharType="end"/>
            </w:r>
          </w:hyperlink>
        </w:p>
        <w:p w14:paraId="04BCA367" w14:textId="35E2E50F" w:rsidR="00850F08" w:rsidRDefault="00850F08">
          <w:pPr>
            <w:pStyle w:val="Verzeichnis2"/>
            <w:tabs>
              <w:tab w:val="right" w:leader="dot" w:pos="9062"/>
            </w:tabs>
            <w:rPr>
              <w:rFonts w:eastAsiaTheme="minorEastAsia"/>
              <w:noProof/>
              <w:lang w:eastAsia="de-AT"/>
            </w:rPr>
          </w:pPr>
          <w:hyperlink w:anchor="_Toc120713063" w:history="1">
            <w:r w:rsidR="004E3CD5">
              <w:rPr>
                <w:rStyle w:val="Hyperlink"/>
                <w:noProof/>
              </w:rPr>
              <w:t>Karrierestufen</w:t>
            </w:r>
            <w:r>
              <w:rPr>
                <w:noProof/>
                <w:webHidden/>
              </w:rPr>
              <w:tab/>
            </w:r>
            <w:r>
              <w:rPr>
                <w:noProof/>
                <w:webHidden/>
              </w:rPr>
              <w:fldChar w:fldCharType="begin"/>
            </w:r>
            <w:r>
              <w:rPr>
                <w:noProof/>
                <w:webHidden/>
              </w:rPr>
              <w:instrText xml:space="preserve"> PAGEREF _Toc120713063 \h </w:instrText>
            </w:r>
            <w:r>
              <w:rPr>
                <w:noProof/>
                <w:webHidden/>
              </w:rPr>
            </w:r>
            <w:r>
              <w:rPr>
                <w:noProof/>
                <w:webHidden/>
              </w:rPr>
              <w:fldChar w:fldCharType="separate"/>
            </w:r>
            <w:r>
              <w:rPr>
                <w:noProof/>
                <w:webHidden/>
              </w:rPr>
              <w:t>62</w:t>
            </w:r>
            <w:r>
              <w:rPr>
                <w:noProof/>
                <w:webHidden/>
              </w:rPr>
              <w:fldChar w:fldCharType="end"/>
            </w:r>
          </w:hyperlink>
        </w:p>
        <w:p w14:paraId="53D569A1" w14:textId="576DFB40" w:rsidR="00850F08" w:rsidRDefault="00850F08">
          <w:pPr>
            <w:pStyle w:val="Verzeichnis2"/>
            <w:tabs>
              <w:tab w:val="right" w:leader="dot" w:pos="9062"/>
            </w:tabs>
            <w:rPr>
              <w:rFonts w:eastAsiaTheme="minorEastAsia"/>
              <w:noProof/>
              <w:lang w:eastAsia="de-AT"/>
            </w:rPr>
          </w:pPr>
          <w:hyperlink w:anchor="_Toc120713064" w:history="1">
            <w:r w:rsidRPr="005303EC">
              <w:rPr>
                <w:rStyle w:val="Hyperlink"/>
                <w:noProof/>
              </w:rPr>
              <w:t>A</w:t>
            </w:r>
            <w:r w:rsidR="004E3CD5">
              <w:rPr>
                <w:rStyle w:val="Hyperlink"/>
                <w:noProof/>
              </w:rPr>
              <w:t>ufstiegschancen von Frauen (Glasdecken Index)</w:t>
            </w:r>
            <w:r>
              <w:rPr>
                <w:noProof/>
                <w:webHidden/>
              </w:rPr>
              <w:tab/>
            </w:r>
            <w:r>
              <w:rPr>
                <w:noProof/>
                <w:webHidden/>
              </w:rPr>
              <w:fldChar w:fldCharType="begin"/>
            </w:r>
            <w:r>
              <w:rPr>
                <w:noProof/>
                <w:webHidden/>
              </w:rPr>
              <w:instrText xml:space="preserve"> PAGEREF _Toc120713064 \h </w:instrText>
            </w:r>
            <w:r>
              <w:rPr>
                <w:noProof/>
                <w:webHidden/>
              </w:rPr>
            </w:r>
            <w:r>
              <w:rPr>
                <w:noProof/>
                <w:webHidden/>
              </w:rPr>
              <w:fldChar w:fldCharType="separate"/>
            </w:r>
            <w:r>
              <w:rPr>
                <w:noProof/>
                <w:webHidden/>
              </w:rPr>
              <w:t>74</w:t>
            </w:r>
            <w:r>
              <w:rPr>
                <w:noProof/>
                <w:webHidden/>
              </w:rPr>
              <w:fldChar w:fldCharType="end"/>
            </w:r>
          </w:hyperlink>
        </w:p>
        <w:p w14:paraId="2C540FB7" w14:textId="5FFEC521" w:rsidR="00850F08" w:rsidRDefault="00850F08">
          <w:pPr>
            <w:pStyle w:val="Verzeichnis2"/>
            <w:tabs>
              <w:tab w:val="right" w:leader="dot" w:pos="9062"/>
            </w:tabs>
            <w:rPr>
              <w:rFonts w:eastAsiaTheme="minorEastAsia"/>
              <w:noProof/>
              <w:lang w:eastAsia="de-AT"/>
            </w:rPr>
          </w:pPr>
          <w:hyperlink w:anchor="_Toc120713066" w:history="1">
            <w:r w:rsidRPr="005303EC">
              <w:rPr>
                <w:rStyle w:val="Hyperlink"/>
                <w:rFonts w:cstheme="minorHAnsi"/>
                <w:noProof/>
              </w:rPr>
              <w:t>B</w:t>
            </w:r>
            <w:r w:rsidR="004E3CD5">
              <w:rPr>
                <w:rStyle w:val="Hyperlink"/>
                <w:rFonts w:cstheme="minorHAnsi"/>
                <w:noProof/>
              </w:rPr>
              <w:t>eschäftigte</w:t>
            </w:r>
            <w:r>
              <w:rPr>
                <w:noProof/>
                <w:webHidden/>
              </w:rPr>
              <w:tab/>
            </w:r>
            <w:r>
              <w:rPr>
                <w:noProof/>
                <w:webHidden/>
              </w:rPr>
              <w:fldChar w:fldCharType="begin"/>
            </w:r>
            <w:r>
              <w:rPr>
                <w:noProof/>
                <w:webHidden/>
              </w:rPr>
              <w:instrText xml:space="preserve"> PAGEREF _Toc120713066 \h </w:instrText>
            </w:r>
            <w:r>
              <w:rPr>
                <w:noProof/>
                <w:webHidden/>
              </w:rPr>
            </w:r>
            <w:r>
              <w:rPr>
                <w:noProof/>
                <w:webHidden/>
              </w:rPr>
              <w:fldChar w:fldCharType="separate"/>
            </w:r>
            <w:r>
              <w:rPr>
                <w:noProof/>
                <w:webHidden/>
              </w:rPr>
              <w:t>78</w:t>
            </w:r>
            <w:r>
              <w:rPr>
                <w:noProof/>
                <w:webHidden/>
              </w:rPr>
              <w:fldChar w:fldCharType="end"/>
            </w:r>
          </w:hyperlink>
        </w:p>
        <w:p w14:paraId="5BB1800B" w14:textId="77E93061" w:rsidR="00850F08" w:rsidRDefault="00850F08">
          <w:pPr>
            <w:pStyle w:val="Verzeichnis2"/>
            <w:tabs>
              <w:tab w:val="right" w:leader="dot" w:pos="9062"/>
            </w:tabs>
            <w:rPr>
              <w:rFonts w:eastAsiaTheme="minorEastAsia"/>
              <w:noProof/>
              <w:lang w:eastAsia="de-AT"/>
            </w:rPr>
          </w:pPr>
          <w:hyperlink w:anchor="_Toc120713070" w:history="1">
            <w:r w:rsidRPr="005303EC">
              <w:rPr>
                <w:rStyle w:val="Hyperlink"/>
                <w:noProof/>
              </w:rPr>
              <w:t>L</w:t>
            </w:r>
            <w:r w:rsidR="004E3CD5">
              <w:rPr>
                <w:rStyle w:val="Hyperlink"/>
                <w:noProof/>
              </w:rPr>
              <w:t>eitungsfunktionen</w:t>
            </w:r>
            <w:r>
              <w:rPr>
                <w:noProof/>
                <w:webHidden/>
              </w:rPr>
              <w:tab/>
            </w:r>
            <w:r>
              <w:rPr>
                <w:noProof/>
                <w:webHidden/>
              </w:rPr>
              <w:fldChar w:fldCharType="begin"/>
            </w:r>
            <w:r>
              <w:rPr>
                <w:noProof/>
                <w:webHidden/>
              </w:rPr>
              <w:instrText xml:space="preserve"> PAGEREF _Toc120713070 \h </w:instrText>
            </w:r>
            <w:r>
              <w:rPr>
                <w:noProof/>
                <w:webHidden/>
              </w:rPr>
            </w:r>
            <w:r>
              <w:rPr>
                <w:noProof/>
                <w:webHidden/>
              </w:rPr>
              <w:fldChar w:fldCharType="separate"/>
            </w:r>
            <w:r>
              <w:rPr>
                <w:noProof/>
                <w:webHidden/>
              </w:rPr>
              <w:t>81</w:t>
            </w:r>
            <w:r>
              <w:rPr>
                <w:noProof/>
                <w:webHidden/>
              </w:rPr>
              <w:fldChar w:fldCharType="end"/>
            </w:r>
          </w:hyperlink>
        </w:p>
        <w:p w14:paraId="438A120B" w14:textId="750F2D83" w:rsidR="00850F08" w:rsidRDefault="00850F08">
          <w:pPr>
            <w:pStyle w:val="Verzeichnis2"/>
            <w:tabs>
              <w:tab w:val="right" w:leader="dot" w:pos="9062"/>
            </w:tabs>
            <w:rPr>
              <w:rFonts w:eastAsiaTheme="minorEastAsia"/>
              <w:noProof/>
              <w:lang w:eastAsia="de-AT"/>
            </w:rPr>
          </w:pPr>
          <w:hyperlink w:anchor="_Toc120713071" w:history="1">
            <w:r w:rsidRPr="005303EC">
              <w:rPr>
                <w:rStyle w:val="Hyperlink"/>
                <w:noProof/>
              </w:rPr>
              <w:t>G</w:t>
            </w:r>
            <w:r w:rsidR="004E3CD5">
              <w:rPr>
                <w:rStyle w:val="Hyperlink"/>
                <w:noProof/>
              </w:rPr>
              <w:t>eschlechterdisparitäten im Beschäftigungsausmaß</w:t>
            </w:r>
            <w:r>
              <w:rPr>
                <w:noProof/>
                <w:webHidden/>
              </w:rPr>
              <w:tab/>
            </w:r>
            <w:r>
              <w:rPr>
                <w:noProof/>
                <w:webHidden/>
              </w:rPr>
              <w:fldChar w:fldCharType="begin"/>
            </w:r>
            <w:r>
              <w:rPr>
                <w:noProof/>
                <w:webHidden/>
              </w:rPr>
              <w:instrText xml:space="preserve"> PAGEREF _Toc120713071 \h </w:instrText>
            </w:r>
            <w:r>
              <w:rPr>
                <w:noProof/>
                <w:webHidden/>
              </w:rPr>
            </w:r>
            <w:r>
              <w:rPr>
                <w:noProof/>
                <w:webHidden/>
              </w:rPr>
              <w:fldChar w:fldCharType="separate"/>
            </w:r>
            <w:r>
              <w:rPr>
                <w:noProof/>
                <w:webHidden/>
              </w:rPr>
              <w:t>83</w:t>
            </w:r>
            <w:r>
              <w:rPr>
                <w:noProof/>
                <w:webHidden/>
              </w:rPr>
              <w:fldChar w:fldCharType="end"/>
            </w:r>
          </w:hyperlink>
        </w:p>
        <w:p w14:paraId="7E908C0C" w14:textId="0D038CC9" w:rsidR="00850F08" w:rsidRDefault="00850F08">
          <w:pPr>
            <w:pStyle w:val="Verzeichnis2"/>
            <w:tabs>
              <w:tab w:val="right" w:leader="dot" w:pos="9062"/>
            </w:tabs>
            <w:rPr>
              <w:rFonts w:eastAsiaTheme="minorEastAsia"/>
              <w:noProof/>
              <w:lang w:eastAsia="de-AT"/>
            </w:rPr>
          </w:pPr>
          <w:hyperlink w:anchor="_Toc120713073" w:history="1">
            <w:r w:rsidRPr="005303EC">
              <w:rPr>
                <w:rStyle w:val="Hyperlink"/>
                <w:noProof/>
              </w:rPr>
              <w:t>KOMMENTAR</w:t>
            </w:r>
          </w:hyperlink>
          <w:r w:rsidR="004E3CD5">
            <w:rPr>
              <w:rStyle w:val="Hyperlink"/>
              <w:noProof/>
            </w:rPr>
            <w:t xml:space="preserve"> </w:t>
          </w:r>
          <w:hyperlink w:anchor="_Toc120713074" w:history="1">
            <w:r w:rsidRPr="005303EC">
              <w:rPr>
                <w:rStyle w:val="Hyperlink"/>
                <w:noProof/>
              </w:rPr>
              <w:t>Unikid &amp; unicare</w:t>
            </w:r>
            <w:r>
              <w:rPr>
                <w:noProof/>
                <w:webHidden/>
              </w:rPr>
              <w:tab/>
            </w:r>
            <w:r>
              <w:rPr>
                <w:noProof/>
                <w:webHidden/>
              </w:rPr>
              <w:fldChar w:fldCharType="begin"/>
            </w:r>
            <w:r>
              <w:rPr>
                <w:noProof/>
                <w:webHidden/>
              </w:rPr>
              <w:instrText xml:space="preserve"> PAGEREF _Toc120713074 \h </w:instrText>
            </w:r>
            <w:r>
              <w:rPr>
                <w:noProof/>
                <w:webHidden/>
              </w:rPr>
            </w:r>
            <w:r>
              <w:rPr>
                <w:noProof/>
                <w:webHidden/>
              </w:rPr>
              <w:fldChar w:fldCharType="separate"/>
            </w:r>
            <w:r>
              <w:rPr>
                <w:noProof/>
                <w:webHidden/>
              </w:rPr>
              <w:t>85</w:t>
            </w:r>
            <w:r>
              <w:rPr>
                <w:noProof/>
                <w:webHidden/>
              </w:rPr>
              <w:fldChar w:fldCharType="end"/>
            </w:r>
          </w:hyperlink>
        </w:p>
        <w:p w14:paraId="0A59B527" w14:textId="630F8807" w:rsidR="00850F08" w:rsidRDefault="00850F08">
          <w:pPr>
            <w:pStyle w:val="Verzeichnis2"/>
            <w:tabs>
              <w:tab w:val="right" w:leader="dot" w:pos="9062"/>
            </w:tabs>
            <w:rPr>
              <w:rFonts w:eastAsiaTheme="minorEastAsia"/>
              <w:noProof/>
              <w:lang w:eastAsia="de-AT"/>
            </w:rPr>
          </w:pPr>
          <w:hyperlink w:anchor="_Toc120713075" w:history="1">
            <w:r w:rsidRPr="005303EC">
              <w:rPr>
                <w:rStyle w:val="Hyperlink"/>
                <w:rFonts w:cstheme="minorHAnsi"/>
                <w:noProof/>
                <w:kern w:val="32"/>
              </w:rPr>
              <w:t>K</w:t>
            </w:r>
            <w:r w:rsidR="004E3CD5">
              <w:rPr>
                <w:rStyle w:val="Hyperlink"/>
                <w:rFonts w:cstheme="minorHAnsi"/>
                <w:noProof/>
                <w:kern w:val="32"/>
              </w:rPr>
              <w:t>ommissionen</w:t>
            </w:r>
            <w:r>
              <w:rPr>
                <w:noProof/>
                <w:webHidden/>
              </w:rPr>
              <w:tab/>
            </w:r>
            <w:r>
              <w:rPr>
                <w:noProof/>
                <w:webHidden/>
              </w:rPr>
              <w:fldChar w:fldCharType="begin"/>
            </w:r>
            <w:r>
              <w:rPr>
                <w:noProof/>
                <w:webHidden/>
              </w:rPr>
              <w:instrText xml:space="preserve"> PAGEREF _Toc120713075 \h </w:instrText>
            </w:r>
            <w:r>
              <w:rPr>
                <w:noProof/>
                <w:webHidden/>
              </w:rPr>
            </w:r>
            <w:r>
              <w:rPr>
                <w:noProof/>
                <w:webHidden/>
              </w:rPr>
              <w:fldChar w:fldCharType="separate"/>
            </w:r>
            <w:r>
              <w:rPr>
                <w:noProof/>
                <w:webHidden/>
              </w:rPr>
              <w:t>87</w:t>
            </w:r>
            <w:r>
              <w:rPr>
                <w:noProof/>
                <w:webHidden/>
              </w:rPr>
              <w:fldChar w:fldCharType="end"/>
            </w:r>
          </w:hyperlink>
        </w:p>
        <w:p w14:paraId="19549371" w14:textId="1F958ADB" w:rsidR="00850F08" w:rsidRDefault="00850F08">
          <w:pPr>
            <w:pStyle w:val="Verzeichnis2"/>
            <w:tabs>
              <w:tab w:val="right" w:leader="dot" w:pos="9062"/>
            </w:tabs>
            <w:rPr>
              <w:rFonts w:eastAsiaTheme="minorEastAsia"/>
              <w:noProof/>
              <w:lang w:eastAsia="de-AT"/>
            </w:rPr>
          </w:pPr>
          <w:hyperlink w:anchor="_Toc120713077" w:history="1">
            <w:r w:rsidRPr="005303EC">
              <w:rPr>
                <w:rStyle w:val="Hyperlink"/>
                <w:noProof/>
              </w:rPr>
              <w:t>B</w:t>
            </w:r>
            <w:r w:rsidR="004E3CD5">
              <w:rPr>
                <w:rStyle w:val="Hyperlink"/>
                <w:noProof/>
              </w:rPr>
              <w:t>erufungsverfahren</w:t>
            </w:r>
            <w:r>
              <w:rPr>
                <w:noProof/>
                <w:webHidden/>
              </w:rPr>
              <w:tab/>
            </w:r>
            <w:r>
              <w:rPr>
                <w:noProof/>
                <w:webHidden/>
              </w:rPr>
              <w:fldChar w:fldCharType="begin"/>
            </w:r>
            <w:r>
              <w:rPr>
                <w:noProof/>
                <w:webHidden/>
              </w:rPr>
              <w:instrText xml:space="preserve"> PAGEREF _Toc120713077 \h </w:instrText>
            </w:r>
            <w:r>
              <w:rPr>
                <w:noProof/>
                <w:webHidden/>
              </w:rPr>
            </w:r>
            <w:r>
              <w:rPr>
                <w:noProof/>
                <w:webHidden/>
              </w:rPr>
              <w:fldChar w:fldCharType="separate"/>
            </w:r>
            <w:r>
              <w:rPr>
                <w:noProof/>
                <w:webHidden/>
              </w:rPr>
              <w:t>90</w:t>
            </w:r>
            <w:r>
              <w:rPr>
                <w:noProof/>
                <w:webHidden/>
              </w:rPr>
              <w:fldChar w:fldCharType="end"/>
            </w:r>
          </w:hyperlink>
        </w:p>
        <w:p w14:paraId="5D328274" w14:textId="09B3ADD4" w:rsidR="00850F08" w:rsidRDefault="00850F08">
          <w:pPr>
            <w:pStyle w:val="Verzeichnis2"/>
            <w:tabs>
              <w:tab w:val="right" w:leader="dot" w:pos="9062"/>
            </w:tabs>
            <w:rPr>
              <w:rFonts w:eastAsiaTheme="minorEastAsia"/>
              <w:noProof/>
              <w:lang w:eastAsia="de-AT"/>
            </w:rPr>
          </w:pPr>
          <w:hyperlink w:anchor="_Toc120713078" w:history="1">
            <w:r w:rsidRPr="005303EC">
              <w:rPr>
                <w:rStyle w:val="Hyperlink"/>
                <w:noProof/>
              </w:rPr>
              <w:t>KOMMENTAR</w:t>
            </w:r>
          </w:hyperlink>
          <w:r w:rsidR="004E3CD5">
            <w:rPr>
              <w:rStyle w:val="Hyperlink"/>
              <w:noProof/>
            </w:rPr>
            <w:t xml:space="preserve"> </w:t>
          </w:r>
          <w:hyperlink w:anchor="_Toc120713079" w:history="1">
            <w:r w:rsidRPr="005303EC">
              <w:rPr>
                <w:rStyle w:val="Hyperlink"/>
                <w:noProof/>
              </w:rPr>
              <w:t>AKGL</w:t>
            </w:r>
            <w:r>
              <w:rPr>
                <w:noProof/>
                <w:webHidden/>
              </w:rPr>
              <w:tab/>
            </w:r>
            <w:r>
              <w:rPr>
                <w:noProof/>
                <w:webHidden/>
              </w:rPr>
              <w:fldChar w:fldCharType="begin"/>
            </w:r>
            <w:r>
              <w:rPr>
                <w:noProof/>
                <w:webHidden/>
              </w:rPr>
              <w:instrText xml:space="preserve"> PAGEREF _Toc120713079 \h </w:instrText>
            </w:r>
            <w:r>
              <w:rPr>
                <w:noProof/>
                <w:webHidden/>
              </w:rPr>
            </w:r>
            <w:r>
              <w:rPr>
                <w:noProof/>
                <w:webHidden/>
              </w:rPr>
              <w:fldChar w:fldCharType="separate"/>
            </w:r>
            <w:r>
              <w:rPr>
                <w:noProof/>
                <w:webHidden/>
              </w:rPr>
              <w:t>92</w:t>
            </w:r>
            <w:r>
              <w:rPr>
                <w:noProof/>
                <w:webHidden/>
              </w:rPr>
              <w:fldChar w:fldCharType="end"/>
            </w:r>
          </w:hyperlink>
        </w:p>
        <w:p w14:paraId="75C381F7" w14:textId="0DC46AD5" w:rsidR="00850F08" w:rsidRDefault="00850F08">
          <w:pPr>
            <w:pStyle w:val="Verzeichnis2"/>
            <w:tabs>
              <w:tab w:val="right" w:leader="dot" w:pos="9062"/>
            </w:tabs>
            <w:rPr>
              <w:rFonts w:eastAsiaTheme="minorEastAsia"/>
              <w:noProof/>
              <w:lang w:eastAsia="de-AT"/>
            </w:rPr>
          </w:pPr>
          <w:hyperlink w:anchor="_Toc120713080" w:history="1">
            <w:r w:rsidRPr="005303EC">
              <w:rPr>
                <w:rStyle w:val="Hyperlink"/>
                <w:noProof/>
              </w:rPr>
              <w:t>B</w:t>
            </w:r>
            <w:r w:rsidR="004E3CD5">
              <w:rPr>
                <w:rStyle w:val="Hyperlink"/>
                <w:noProof/>
              </w:rPr>
              <w:t>udgetäres Anreizsystem</w:t>
            </w:r>
            <w:r>
              <w:rPr>
                <w:noProof/>
                <w:webHidden/>
              </w:rPr>
              <w:tab/>
            </w:r>
            <w:r>
              <w:rPr>
                <w:noProof/>
                <w:webHidden/>
              </w:rPr>
              <w:fldChar w:fldCharType="begin"/>
            </w:r>
            <w:r>
              <w:rPr>
                <w:noProof/>
                <w:webHidden/>
              </w:rPr>
              <w:instrText xml:space="preserve"> PAGEREF _Toc120713080 \h </w:instrText>
            </w:r>
            <w:r>
              <w:rPr>
                <w:noProof/>
                <w:webHidden/>
              </w:rPr>
            </w:r>
            <w:r>
              <w:rPr>
                <w:noProof/>
                <w:webHidden/>
              </w:rPr>
              <w:fldChar w:fldCharType="separate"/>
            </w:r>
            <w:r>
              <w:rPr>
                <w:noProof/>
                <w:webHidden/>
              </w:rPr>
              <w:t>95</w:t>
            </w:r>
            <w:r>
              <w:rPr>
                <w:noProof/>
                <w:webHidden/>
              </w:rPr>
              <w:fldChar w:fldCharType="end"/>
            </w:r>
          </w:hyperlink>
        </w:p>
        <w:p w14:paraId="685DDB29" w14:textId="319B415C" w:rsidR="00850F08" w:rsidRDefault="00850F08">
          <w:pPr>
            <w:pStyle w:val="Verzeichnis2"/>
            <w:tabs>
              <w:tab w:val="right" w:leader="dot" w:pos="9062"/>
            </w:tabs>
            <w:rPr>
              <w:rFonts w:eastAsiaTheme="minorEastAsia"/>
              <w:noProof/>
              <w:lang w:eastAsia="de-AT"/>
            </w:rPr>
          </w:pPr>
          <w:hyperlink w:anchor="_Toc120713081" w:history="1">
            <w:r w:rsidRPr="005303EC">
              <w:rPr>
                <w:rStyle w:val="Hyperlink"/>
                <w:noProof/>
              </w:rPr>
              <w:t>G</w:t>
            </w:r>
            <w:r w:rsidR="004E3CD5">
              <w:rPr>
                <w:rStyle w:val="Hyperlink"/>
                <w:noProof/>
              </w:rPr>
              <w:t>ender</w:t>
            </w:r>
            <w:r w:rsidRPr="005303EC">
              <w:rPr>
                <w:rStyle w:val="Hyperlink"/>
                <w:noProof/>
              </w:rPr>
              <w:t xml:space="preserve"> P</w:t>
            </w:r>
            <w:r w:rsidR="004E3CD5">
              <w:rPr>
                <w:rStyle w:val="Hyperlink"/>
                <w:noProof/>
              </w:rPr>
              <w:t>ay</w:t>
            </w:r>
            <w:r w:rsidRPr="005303EC">
              <w:rPr>
                <w:rStyle w:val="Hyperlink"/>
                <w:noProof/>
              </w:rPr>
              <w:t xml:space="preserve"> G</w:t>
            </w:r>
            <w:r w:rsidR="004E3CD5">
              <w:rPr>
                <w:rStyle w:val="Hyperlink"/>
                <w:noProof/>
              </w:rPr>
              <w:t>ap</w:t>
            </w:r>
            <w:r>
              <w:rPr>
                <w:noProof/>
                <w:webHidden/>
              </w:rPr>
              <w:tab/>
            </w:r>
            <w:r>
              <w:rPr>
                <w:noProof/>
                <w:webHidden/>
              </w:rPr>
              <w:fldChar w:fldCharType="begin"/>
            </w:r>
            <w:r>
              <w:rPr>
                <w:noProof/>
                <w:webHidden/>
              </w:rPr>
              <w:instrText xml:space="preserve"> PAGEREF _Toc120713081 \h </w:instrText>
            </w:r>
            <w:r>
              <w:rPr>
                <w:noProof/>
                <w:webHidden/>
              </w:rPr>
            </w:r>
            <w:r>
              <w:rPr>
                <w:noProof/>
                <w:webHidden/>
              </w:rPr>
              <w:fldChar w:fldCharType="separate"/>
            </w:r>
            <w:r>
              <w:rPr>
                <w:noProof/>
                <w:webHidden/>
              </w:rPr>
              <w:t>98</w:t>
            </w:r>
            <w:r>
              <w:rPr>
                <w:noProof/>
                <w:webHidden/>
              </w:rPr>
              <w:fldChar w:fldCharType="end"/>
            </w:r>
          </w:hyperlink>
        </w:p>
        <w:p w14:paraId="73ADAC9A" w14:textId="4D0B5EE5" w:rsidR="00850F08" w:rsidRDefault="00850F08">
          <w:pPr>
            <w:pStyle w:val="Verzeichnis2"/>
            <w:tabs>
              <w:tab w:val="right" w:leader="dot" w:pos="9062"/>
            </w:tabs>
            <w:rPr>
              <w:rFonts w:eastAsiaTheme="minorEastAsia"/>
              <w:noProof/>
              <w:lang w:eastAsia="de-AT"/>
            </w:rPr>
          </w:pPr>
          <w:hyperlink w:anchor="_Toc120713082" w:history="1">
            <w:r w:rsidRPr="005303EC">
              <w:rPr>
                <w:rStyle w:val="Hyperlink"/>
                <w:noProof/>
              </w:rPr>
              <w:t>A</w:t>
            </w:r>
            <w:r w:rsidR="004E3CD5">
              <w:rPr>
                <w:rStyle w:val="Hyperlink"/>
                <w:noProof/>
              </w:rPr>
              <w:t>nton</w:t>
            </w:r>
            <w:r w:rsidRPr="005303EC">
              <w:rPr>
                <w:rStyle w:val="Hyperlink"/>
                <w:noProof/>
              </w:rPr>
              <w:t xml:space="preserve"> S</w:t>
            </w:r>
            <w:r w:rsidR="004E3CD5">
              <w:rPr>
                <w:rStyle w:val="Hyperlink"/>
                <w:noProof/>
              </w:rPr>
              <w:t>chelnast</w:t>
            </w:r>
            <w:r w:rsidRPr="005303EC">
              <w:rPr>
                <w:rStyle w:val="Hyperlink"/>
                <w:noProof/>
              </w:rPr>
              <w:t xml:space="preserve"> P</w:t>
            </w:r>
            <w:r w:rsidR="004E3CD5">
              <w:rPr>
                <w:rStyle w:val="Hyperlink"/>
                <w:noProof/>
              </w:rPr>
              <w:t>reis</w:t>
            </w:r>
            <w:r>
              <w:rPr>
                <w:noProof/>
                <w:webHidden/>
              </w:rPr>
              <w:tab/>
            </w:r>
            <w:r>
              <w:rPr>
                <w:noProof/>
                <w:webHidden/>
              </w:rPr>
              <w:fldChar w:fldCharType="begin"/>
            </w:r>
            <w:r>
              <w:rPr>
                <w:noProof/>
                <w:webHidden/>
              </w:rPr>
              <w:instrText xml:space="preserve"> PAGEREF _Toc120713082 \h </w:instrText>
            </w:r>
            <w:r>
              <w:rPr>
                <w:noProof/>
                <w:webHidden/>
              </w:rPr>
            </w:r>
            <w:r>
              <w:rPr>
                <w:noProof/>
                <w:webHidden/>
              </w:rPr>
              <w:fldChar w:fldCharType="separate"/>
            </w:r>
            <w:r>
              <w:rPr>
                <w:noProof/>
                <w:webHidden/>
              </w:rPr>
              <w:t>103</w:t>
            </w:r>
            <w:r>
              <w:rPr>
                <w:noProof/>
                <w:webHidden/>
              </w:rPr>
              <w:fldChar w:fldCharType="end"/>
            </w:r>
          </w:hyperlink>
        </w:p>
        <w:p w14:paraId="445BC6F6" w14:textId="68C381AF" w:rsidR="00654261" w:rsidRDefault="00654261">
          <w:r>
            <w:rPr>
              <w:b/>
              <w:bCs/>
              <w:lang w:val="de-DE"/>
            </w:rPr>
            <w:fldChar w:fldCharType="end"/>
          </w:r>
        </w:p>
      </w:sdtContent>
    </w:sdt>
    <w:p w14:paraId="534A2E01" w14:textId="77777777" w:rsidR="00A72BC9" w:rsidRPr="00AD244A" w:rsidRDefault="00A72BC9" w:rsidP="00AD244A">
      <w:pPr>
        <w:spacing w:after="0" w:line="360" w:lineRule="auto"/>
        <w:jc w:val="both"/>
        <w:rPr>
          <w:rFonts w:cstheme="minorHAnsi"/>
          <w:color w:val="000000"/>
        </w:rPr>
      </w:pPr>
      <w:r w:rsidRPr="00AD244A">
        <w:rPr>
          <w:rFonts w:cstheme="minorHAnsi"/>
          <w:color w:val="000000"/>
        </w:rPr>
        <w:br w:type="page"/>
      </w:r>
    </w:p>
    <w:p w14:paraId="30E6B0C2" w14:textId="77777777" w:rsidR="00A72BC9" w:rsidRPr="00AD244A" w:rsidRDefault="00A72BC9" w:rsidP="00654261">
      <w:pPr>
        <w:pStyle w:val="berschrift2"/>
      </w:pPr>
      <w:bookmarkStart w:id="0" w:name="_Toc120713016"/>
      <w:r w:rsidRPr="00AD244A">
        <w:lastRenderedPageBreak/>
        <w:t>Vorwort</w:t>
      </w:r>
      <w:bookmarkEnd w:id="0"/>
    </w:p>
    <w:p w14:paraId="04225F53" w14:textId="77777777" w:rsidR="00AD244A" w:rsidRDefault="00AD244A" w:rsidP="00AD244A">
      <w:pPr>
        <w:spacing w:after="0" w:line="360" w:lineRule="auto"/>
        <w:jc w:val="both"/>
        <w:rPr>
          <w:rStyle w:val="cf01"/>
          <w:rFonts w:asciiTheme="minorHAnsi" w:eastAsia="Times New Roman" w:hAnsiTheme="minorHAnsi" w:cstheme="minorHAnsi"/>
          <w:i/>
          <w:iCs/>
        </w:rPr>
      </w:pPr>
    </w:p>
    <w:p w14:paraId="1D17BFC5" w14:textId="43F409A2" w:rsidR="00A72BC9" w:rsidRPr="00AD244A" w:rsidRDefault="00A72BC9" w:rsidP="00AD244A">
      <w:pPr>
        <w:spacing w:after="0" w:line="360" w:lineRule="auto"/>
        <w:jc w:val="both"/>
        <w:rPr>
          <w:rStyle w:val="cf01"/>
          <w:rFonts w:asciiTheme="minorHAnsi" w:eastAsia="Times New Roman" w:hAnsiTheme="minorHAnsi" w:cstheme="minorHAnsi"/>
          <w:i/>
          <w:iCs/>
        </w:rPr>
      </w:pPr>
      <w:r w:rsidRPr="00AD244A">
        <w:rPr>
          <w:rStyle w:val="cf01"/>
          <w:rFonts w:asciiTheme="minorHAnsi" w:eastAsia="Times New Roman" w:hAnsiTheme="minorHAnsi" w:cstheme="minorHAnsi"/>
          <w:i/>
          <w:iCs/>
        </w:rPr>
        <w:t>„Hab keine Angst vor harter Arbeit. Nichts, das es wert ist, ist leicht zu erreichen. Lass dich nicht von anderen runterziehen und lass dir nicht sagen, dass du es nicht kannst. Zu meiner Zeit wurde mir häufig gesagt, dass Frauen nichts in der Chemie zu suchen haben. Ich habe keinen Grund dafür gesehen, warum wir es nicht doch sollten.“</w:t>
      </w:r>
    </w:p>
    <w:p w14:paraId="3097E924" w14:textId="77777777" w:rsidR="00AD244A" w:rsidRDefault="00AD244A" w:rsidP="00AD244A">
      <w:pPr>
        <w:spacing w:after="0" w:line="360" w:lineRule="auto"/>
        <w:jc w:val="both"/>
        <w:rPr>
          <w:rFonts w:cstheme="minorHAnsi"/>
          <w:i/>
          <w:iCs/>
        </w:rPr>
      </w:pPr>
    </w:p>
    <w:p w14:paraId="3324B25F" w14:textId="35AFB3F7" w:rsidR="00A72BC9" w:rsidRPr="00AD244A" w:rsidRDefault="00A72BC9" w:rsidP="00AD244A">
      <w:pPr>
        <w:spacing w:after="0" w:line="360" w:lineRule="auto"/>
        <w:jc w:val="both"/>
        <w:rPr>
          <w:rFonts w:cstheme="minorHAnsi"/>
          <w:i/>
          <w:iCs/>
        </w:rPr>
      </w:pPr>
      <w:r w:rsidRPr="00AD244A">
        <w:rPr>
          <w:rFonts w:cstheme="minorHAnsi"/>
          <w:i/>
          <w:iCs/>
        </w:rPr>
        <w:t>Gertrude Belle Elion (1918 – 1999), US-amerikanische Chemikerin; Nobelpreisträgerin (Medizin, 1988)</w:t>
      </w:r>
    </w:p>
    <w:p w14:paraId="21DBBD22" w14:textId="77777777" w:rsidR="00A72BC9" w:rsidRPr="00AD244A" w:rsidRDefault="00A72BC9" w:rsidP="00AD244A">
      <w:pPr>
        <w:spacing w:after="0" w:line="360" w:lineRule="auto"/>
        <w:contextualSpacing/>
        <w:jc w:val="both"/>
        <w:rPr>
          <w:rFonts w:cstheme="minorHAnsi"/>
        </w:rPr>
      </w:pPr>
      <w:r w:rsidRPr="00AD244A">
        <w:rPr>
          <w:rFonts w:cstheme="minorHAnsi"/>
        </w:rPr>
        <w:t xml:space="preserve">Nicht ganz zufällig habe ich ein Zitat einer Chemikerin gewählt, die ihrer Zeit voraus war und sich trotz schwierigerer Umstände, als wir sie heute vorfinden, in eine männliche Domäne gewagt hat. Ich trete die Nachfolge von Frau </w:t>
      </w:r>
      <w:proofErr w:type="spellStart"/>
      <w:r w:rsidRPr="00AD244A">
        <w:rPr>
          <w:rFonts w:cstheme="minorHAnsi"/>
        </w:rPr>
        <w:t>Ao</w:t>
      </w:r>
      <w:proofErr w:type="spellEnd"/>
      <w:r w:rsidRPr="00AD244A">
        <w:rPr>
          <w:rFonts w:cstheme="minorHAnsi"/>
        </w:rPr>
        <w:t xml:space="preserve">. Univ.-Prof. i.R. Dr. phil. Renate </w:t>
      </w:r>
      <w:proofErr w:type="spellStart"/>
      <w:r w:rsidRPr="00AD244A">
        <w:rPr>
          <w:rFonts w:cstheme="minorHAnsi"/>
        </w:rPr>
        <w:t>Dworczak</w:t>
      </w:r>
      <w:proofErr w:type="spellEnd"/>
      <w:r w:rsidRPr="00AD244A">
        <w:rPr>
          <w:rFonts w:cstheme="minorHAnsi"/>
        </w:rPr>
        <w:t xml:space="preserve"> an, außerordentliche Professorin für Organische Chemie. In ihrer Funktion als Vizerektorin für Personal, Personalentwicklung und Gleichstellung und auch als Sonderbeauftragte für Gleichstellung hinsichtlich Gender und Diversität hat sie bereits vieles an unserer Universität umgesetzt und verbessert. Ein Rückblick über die letzten Jahre zeigt diese Erfolge. Unter den </w:t>
      </w:r>
      <w:proofErr w:type="spellStart"/>
      <w:r w:rsidRPr="00AD244A">
        <w:rPr>
          <w:rFonts w:cstheme="minorHAnsi"/>
        </w:rPr>
        <w:t>Professor:innen</w:t>
      </w:r>
      <w:proofErr w:type="spellEnd"/>
      <w:r w:rsidRPr="00AD244A">
        <w:rPr>
          <w:rFonts w:cstheme="minorHAnsi"/>
        </w:rPr>
        <w:t xml:space="preserve"> konnte im Jahr 2021 ein Frauenanteil von 35% erreicht werden – im Jahr 2000 lag dieser noch bei 6%. Im gesamten wissenschaftlichen Personal arbeiten mittlerweile außerdem mehr Frauen als Männer. </w:t>
      </w:r>
    </w:p>
    <w:p w14:paraId="05F373EF" w14:textId="77777777" w:rsidR="00A72BC9" w:rsidRPr="00AD244A" w:rsidRDefault="00A72BC9" w:rsidP="00AD244A">
      <w:pPr>
        <w:spacing w:after="0" w:line="360" w:lineRule="auto"/>
        <w:contextualSpacing/>
        <w:jc w:val="both"/>
        <w:rPr>
          <w:rFonts w:cstheme="minorHAnsi"/>
        </w:rPr>
      </w:pPr>
    </w:p>
    <w:p w14:paraId="67B33C3D" w14:textId="77777777" w:rsidR="00A72BC9" w:rsidRPr="00AD244A" w:rsidRDefault="00A72BC9" w:rsidP="00AD244A">
      <w:pPr>
        <w:spacing w:after="0" w:line="360" w:lineRule="auto"/>
        <w:contextualSpacing/>
        <w:jc w:val="both"/>
        <w:rPr>
          <w:rFonts w:cstheme="minorHAnsi"/>
        </w:rPr>
      </w:pPr>
      <w:r w:rsidRPr="00AD244A">
        <w:rPr>
          <w:rFonts w:cstheme="minorHAnsi"/>
        </w:rPr>
        <w:t xml:space="preserve">Dennoch gibt es weiterhin Ungleichheiten. So gibt es trotz der erfolgreichen Entwicklung bei den </w:t>
      </w:r>
      <w:proofErr w:type="spellStart"/>
      <w:r w:rsidRPr="00AD244A">
        <w:rPr>
          <w:rFonts w:cstheme="minorHAnsi"/>
        </w:rPr>
        <w:t>Professor:innen</w:t>
      </w:r>
      <w:proofErr w:type="spellEnd"/>
      <w:r w:rsidRPr="00AD244A">
        <w:rPr>
          <w:rFonts w:cstheme="minorHAnsi"/>
        </w:rPr>
        <w:t xml:space="preserve"> weiterhin Nachholbedarf zur Gleichstellung. Sichtbar wird dies zum Beispiel bei den Geschlechterverhältnissen in den Leitungsfunktionen der Fakultäten. Um auch in Zukunft Fortschritte erzielen zu können gilt es, weiterhin mit konsequenter Frauenförderung für gleiche Karrierechancen von Frauen und Männern zu sorgen. Hierbei unterstützen nicht nur das Gleichstellungscontrolling seitens der Koordinationsstelle für Geschlechterstudien und Gleichstellung, sondern auch der Arbeitskreis für Gleichbehandlungsfragen, das Leistungs- und Qualitätsmanagement sowie Services wie das von </w:t>
      </w:r>
      <w:proofErr w:type="spellStart"/>
      <w:r w:rsidRPr="00AD244A">
        <w:rPr>
          <w:rFonts w:cstheme="minorHAnsi"/>
        </w:rPr>
        <w:t>unikid</w:t>
      </w:r>
      <w:proofErr w:type="spellEnd"/>
      <w:r w:rsidRPr="00AD244A">
        <w:rPr>
          <w:rFonts w:cstheme="minorHAnsi"/>
        </w:rPr>
        <w:t xml:space="preserve"> und </w:t>
      </w:r>
      <w:proofErr w:type="spellStart"/>
      <w:r w:rsidRPr="00AD244A">
        <w:rPr>
          <w:rFonts w:cstheme="minorHAnsi"/>
        </w:rPr>
        <w:t>unicare</w:t>
      </w:r>
      <w:proofErr w:type="spellEnd"/>
      <w:r w:rsidRPr="00AD244A">
        <w:rPr>
          <w:rFonts w:cstheme="minorHAnsi"/>
        </w:rPr>
        <w:t>.</w:t>
      </w:r>
    </w:p>
    <w:p w14:paraId="621AD4A3" w14:textId="77777777" w:rsidR="00A72BC9" w:rsidRPr="00AD244A" w:rsidRDefault="00A72BC9" w:rsidP="00AD244A">
      <w:pPr>
        <w:spacing w:after="0" w:line="360" w:lineRule="auto"/>
        <w:contextualSpacing/>
        <w:jc w:val="both"/>
        <w:rPr>
          <w:rFonts w:cstheme="minorHAnsi"/>
        </w:rPr>
      </w:pPr>
    </w:p>
    <w:p w14:paraId="3A5C614F" w14:textId="77777777" w:rsidR="00A72BC9" w:rsidRPr="00AD244A" w:rsidRDefault="00A72BC9" w:rsidP="00AD244A">
      <w:pPr>
        <w:spacing w:after="0" w:line="360" w:lineRule="auto"/>
        <w:contextualSpacing/>
        <w:jc w:val="both"/>
        <w:rPr>
          <w:rFonts w:cstheme="minorHAnsi"/>
        </w:rPr>
      </w:pPr>
      <w:r w:rsidRPr="00AD244A">
        <w:rPr>
          <w:rFonts w:cstheme="minorHAnsi"/>
        </w:rPr>
        <w:t xml:space="preserve">Die vorliegende sechste Ausgabe der Datenbroschüre </w:t>
      </w:r>
      <w:r w:rsidRPr="00AD244A">
        <w:rPr>
          <w:rFonts w:cstheme="minorHAnsi"/>
          <w:i/>
        </w:rPr>
        <w:t>Zahlen, Fakten und Analysen zur Chancengleichheit</w:t>
      </w:r>
      <w:r w:rsidRPr="00AD244A">
        <w:rPr>
          <w:rFonts w:cstheme="minorHAnsi"/>
        </w:rPr>
        <w:t xml:space="preserve"> an der Universität Graz, bietet Erklärungsansätze und Detailblicke in die Geschlechterdisparitäten. Diese zeigen noch immer bestehende Ungleichheitsstrukturen auf, belegen Veränderungen in den letzten Jahren und eröffnen Ansatzpunkte für die Verbesserung der Wirksamkeit bestehender Gleichstellungsmaßnahmen und deren Weiterentwicklung zur Erreichung einer geschlechtergerechteren Universität. </w:t>
      </w:r>
    </w:p>
    <w:p w14:paraId="050DE35A" w14:textId="77777777" w:rsidR="00A72BC9" w:rsidRPr="00AD244A" w:rsidRDefault="00A72BC9" w:rsidP="00AD244A">
      <w:pPr>
        <w:spacing w:after="0" w:line="360" w:lineRule="auto"/>
        <w:contextualSpacing/>
        <w:jc w:val="both"/>
        <w:rPr>
          <w:rFonts w:cstheme="minorHAnsi"/>
        </w:rPr>
      </w:pPr>
    </w:p>
    <w:p w14:paraId="00D7AA66" w14:textId="77777777" w:rsidR="00A72BC9" w:rsidRPr="00AD244A" w:rsidRDefault="00A72BC9" w:rsidP="00AD244A">
      <w:pPr>
        <w:spacing w:after="0" w:line="360" w:lineRule="auto"/>
        <w:contextualSpacing/>
        <w:jc w:val="both"/>
        <w:rPr>
          <w:rFonts w:cstheme="minorHAnsi"/>
          <w:i/>
        </w:rPr>
      </w:pPr>
      <w:r w:rsidRPr="00AD244A">
        <w:rPr>
          <w:rFonts w:cstheme="minorHAnsi"/>
        </w:rPr>
        <w:lastRenderedPageBreak/>
        <w:t>Bei uns gilt der Slogan „</w:t>
      </w:r>
      <w:proofErr w:type="spellStart"/>
      <w:r w:rsidRPr="00AD244A">
        <w:rPr>
          <w:rFonts w:cstheme="minorHAnsi"/>
        </w:rPr>
        <w:t>We</w:t>
      </w:r>
      <w:proofErr w:type="spellEnd"/>
      <w:r w:rsidRPr="00AD244A">
        <w:rPr>
          <w:rFonts w:cstheme="minorHAnsi"/>
        </w:rPr>
        <w:t xml:space="preserve"> </w:t>
      </w:r>
      <w:proofErr w:type="spellStart"/>
      <w:r w:rsidRPr="00AD244A">
        <w:rPr>
          <w:rFonts w:cstheme="minorHAnsi"/>
        </w:rPr>
        <w:t>work</w:t>
      </w:r>
      <w:proofErr w:type="spellEnd"/>
      <w:r w:rsidRPr="00AD244A">
        <w:rPr>
          <w:rFonts w:cstheme="minorHAnsi"/>
        </w:rPr>
        <w:t xml:space="preserve"> </w:t>
      </w:r>
      <w:proofErr w:type="spellStart"/>
      <w:r w:rsidRPr="00AD244A">
        <w:rPr>
          <w:rFonts w:cstheme="minorHAnsi"/>
        </w:rPr>
        <w:t>for</w:t>
      </w:r>
      <w:proofErr w:type="spellEnd"/>
      <w:r w:rsidRPr="00AD244A">
        <w:rPr>
          <w:rFonts w:cstheme="minorHAnsi"/>
        </w:rPr>
        <w:t xml:space="preserve"> </w:t>
      </w:r>
      <w:proofErr w:type="spellStart"/>
      <w:r w:rsidRPr="00AD244A">
        <w:rPr>
          <w:rFonts w:cstheme="minorHAnsi"/>
        </w:rPr>
        <w:t>tomorrow</w:t>
      </w:r>
      <w:proofErr w:type="spellEnd"/>
      <w:r w:rsidRPr="00AD244A">
        <w:rPr>
          <w:rFonts w:cstheme="minorHAnsi"/>
        </w:rPr>
        <w:t xml:space="preserve">“ und wir haben uns auch in unserem Werte- und Verhaltenskodex dazu bekannt, für ein geschlechtergerechteres Morgen zu arbeiten und „(…) die für eine demokratische Wissenschaft unumgängliche Inklusion von Menschen mit unterschiedlichen soziokulturellen Hintergründen, Arbeitsstilen, beruflichen Laufbahnen und Vorerfahrungen“ zu bewerkstelligen. </w:t>
      </w:r>
    </w:p>
    <w:p w14:paraId="6CB0AF18" w14:textId="77777777" w:rsidR="00A72BC9" w:rsidRPr="00AD244A" w:rsidRDefault="00A72BC9" w:rsidP="00AD244A">
      <w:pPr>
        <w:spacing w:after="0" w:line="360" w:lineRule="auto"/>
        <w:contextualSpacing/>
        <w:jc w:val="both"/>
        <w:rPr>
          <w:rFonts w:cstheme="minorHAnsi"/>
          <w:i/>
        </w:rPr>
      </w:pPr>
    </w:p>
    <w:p w14:paraId="513A13B8" w14:textId="77777777" w:rsidR="00A72BC9" w:rsidRPr="00AD244A" w:rsidRDefault="00A72BC9" w:rsidP="00AD244A">
      <w:pPr>
        <w:spacing w:after="0" w:line="360" w:lineRule="auto"/>
        <w:contextualSpacing/>
        <w:jc w:val="both"/>
        <w:rPr>
          <w:rFonts w:cstheme="minorHAnsi"/>
          <w:i/>
        </w:rPr>
      </w:pPr>
      <w:r w:rsidRPr="00AD244A">
        <w:rPr>
          <w:rFonts w:cstheme="minorHAnsi"/>
          <w:i/>
        </w:rPr>
        <w:t>Quelle:  Werte- und Verhaltenskodex der Universität Graz, S.24</w:t>
      </w:r>
    </w:p>
    <w:p w14:paraId="3C1363B8" w14:textId="77777777" w:rsidR="00A72BC9" w:rsidRPr="00AD244A" w:rsidRDefault="00A72BC9" w:rsidP="00AD244A">
      <w:pPr>
        <w:spacing w:after="0" w:line="360" w:lineRule="auto"/>
        <w:contextualSpacing/>
        <w:jc w:val="both"/>
        <w:rPr>
          <w:rFonts w:cstheme="minorHAnsi"/>
        </w:rPr>
      </w:pPr>
    </w:p>
    <w:p w14:paraId="4EE55692" w14:textId="77777777" w:rsidR="00A72BC9" w:rsidRPr="00AD244A" w:rsidRDefault="00A72BC9" w:rsidP="00AD244A">
      <w:pPr>
        <w:spacing w:after="0" w:line="360" w:lineRule="auto"/>
        <w:jc w:val="both"/>
        <w:rPr>
          <w:rFonts w:cstheme="minorHAnsi"/>
        </w:rPr>
      </w:pPr>
      <w:r w:rsidRPr="00AD244A">
        <w:rPr>
          <w:rFonts w:cstheme="minorHAnsi"/>
        </w:rPr>
        <w:t>PS: Wir haben keine Angst vor harter Arbeit!</w:t>
      </w:r>
    </w:p>
    <w:p w14:paraId="4F36F8E1" w14:textId="77777777" w:rsidR="00A72BC9" w:rsidRPr="00AD244A" w:rsidRDefault="00A72BC9" w:rsidP="008D4F3E">
      <w:pPr>
        <w:spacing w:after="0" w:line="360" w:lineRule="auto"/>
        <w:rPr>
          <w:rFonts w:cstheme="minorHAnsi"/>
        </w:rPr>
      </w:pPr>
      <w:r w:rsidRPr="00AD244A">
        <w:rPr>
          <w:rFonts w:cstheme="minorHAnsi"/>
          <w:i/>
          <w:iCs/>
        </w:rPr>
        <w:t xml:space="preserve">Mireille van </w:t>
      </w:r>
      <w:proofErr w:type="spellStart"/>
      <w:r w:rsidRPr="00AD244A">
        <w:rPr>
          <w:rFonts w:cstheme="minorHAnsi"/>
          <w:i/>
          <w:iCs/>
        </w:rPr>
        <w:t>Poppel</w:t>
      </w:r>
      <w:proofErr w:type="spellEnd"/>
      <w:r w:rsidRPr="00AD244A">
        <w:rPr>
          <w:rFonts w:cstheme="minorHAnsi"/>
          <w:i/>
        </w:rPr>
        <w:br/>
      </w:r>
      <w:r w:rsidRPr="00AD244A">
        <w:rPr>
          <w:rFonts w:cstheme="minorHAnsi"/>
        </w:rPr>
        <w:t>Vizerektorin für Internationalisierung und Gleichstellung</w:t>
      </w:r>
    </w:p>
    <w:p w14:paraId="25B575A2" w14:textId="0AF6A16A" w:rsidR="00A72BC9" w:rsidRPr="00AD244A" w:rsidRDefault="00A72BC9" w:rsidP="00AD244A">
      <w:pPr>
        <w:spacing w:after="0" w:line="360" w:lineRule="auto"/>
        <w:jc w:val="both"/>
        <w:rPr>
          <w:rFonts w:cstheme="minorHAnsi"/>
        </w:rPr>
      </w:pPr>
      <w:r w:rsidRPr="00AD244A">
        <w:rPr>
          <w:rFonts w:cstheme="minorHAnsi"/>
        </w:rPr>
        <w:br w:type="page"/>
      </w:r>
    </w:p>
    <w:p w14:paraId="736F26FC" w14:textId="77777777" w:rsidR="00A72BC9" w:rsidRPr="00AD244A" w:rsidRDefault="00A72BC9" w:rsidP="00654261">
      <w:pPr>
        <w:pStyle w:val="berschrift2"/>
      </w:pPr>
      <w:bookmarkStart w:id="1" w:name="_Toc120713017"/>
      <w:r w:rsidRPr="00AD244A">
        <w:lastRenderedPageBreak/>
        <w:t>Impressum</w:t>
      </w:r>
      <w:bookmarkEnd w:id="1"/>
    </w:p>
    <w:p w14:paraId="113E2028" w14:textId="4ED7DED2" w:rsidR="00A72BC9" w:rsidRDefault="00A72BC9" w:rsidP="00AD244A">
      <w:pPr>
        <w:spacing w:after="0" w:line="360" w:lineRule="auto"/>
        <w:jc w:val="both"/>
        <w:rPr>
          <w:rFonts w:cstheme="minorHAnsi"/>
          <w:i/>
          <w:iCs/>
        </w:rPr>
      </w:pPr>
    </w:p>
    <w:p w14:paraId="4A8C08D6" w14:textId="77777777" w:rsidR="00AD244A" w:rsidRPr="00AD244A" w:rsidRDefault="00AD244A" w:rsidP="00AD244A">
      <w:pPr>
        <w:spacing w:after="0" w:line="360" w:lineRule="auto"/>
        <w:jc w:val="both"/>
        <w:rPr>
          <w:rFonts w:cstheme="minorHAnsi"/>
          <w:i/>
          <w:iCs/>
        </w:rPr>
      </w:pPr>
    </w:p>
    <w:p w14:paraId="17646305" w14:textId="77777777" w:rsidR="00A72BC9" w:rsidRPr="00AD244A" w:rsidRDefault="00A72BC9" w:rsidP="00AD244A">
      <w:pPr>
        <w:spacing w:after="0" w:line="360" w:lineRule="auto"/>
        <w:jc w:val="both"/>
        <w:rPr>
          <w:rFonts w:cstheme="minorHAnsi"/>
          <w:i/>
          <w:iCs/>
        </w:rPr>
      </w:pPr>
      <w:r w:rsidRPr="00AD244A">
        <w:rPr>
          <w:rFonts w:cstheme="minorHAnsi"/>
          <w:i/>
          <w:iCs/>
        </w:rPr>
        <w:t>Recherchen, Analysen und Text</w:t>
      </w:r>
    </w:p>
    <w:p w14:paraId="01376B0C"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Christoph Glatz</w:t>
      </w:r>
    </w:p>
    <w:p w14:paraId="46124FA0"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Koordinationsstelle für Geschlechterstudien und Gleichstellung</w:t>
      </w:r>
    </w:p>
    <w:p w14:paraId="478583AB" w14:textId="77777777" w:rsidR="00A72BC9" w:rsidRPr="00AD244A" w:rsidRDefault="00993A77" w:rsidP="00AD244A">
      <w:pPr>
        <w:spacing w:after="0" w:line="360" w:lineRule="auto"/>
        <w:jc w:val="both"/>
        <w:rPr>
          <w:rFonts w:cstheme="minorHAnsi"/>
          <w:i/>
          <w:iCs/>
          <w:color w:val="767171" w:themeColor="background2" w:themeShade="80"/>
        </w:rPr>
      </w:pPr>
      <w:hyperlink r:id="rId8" w:history="1">
        <w:r w:rsidR="00A72BC9" w:rsidRPr="00AD244A">
          <w:rPr>
            <w:rStyle w:val="Hyperlink"/>
            <w:rFonts w:cstheme="minorHAnsi"/>
            <w:i/>
            <w:iCs/>
            <w:color w:val="767171" w:themeColor="background2" w:themeShade="80"/>
          </w:rPr>
          <w:t>christoph.glatz@uni-graz.at</w:t>
        </w:r>
      </w:hyperlink>
    </w:p>
    <w:p w14:paraId="6819148E" w14:textId="77777777" w:rsidR="00A72BC9" w:rsidRPr="00AD244A" w:rsidRDefault="00A72BC9" w:rsidP="00AD244A">
      <w:pPr>
        <w:spacing w:after="0" w:line="360" w:lineRule="auto"/>
        <w:jc w:val="both"/>
        <w:rPr>
          <w:rFonts w:cstheme="minorHAnsi"/>
          <w:i/>
          <w:iCs/>
        </w:rPr>
      </w:pPr>
    </w:p>
    <w:p w14:paraId="253678D5" w14:textId="77777777" w:rsidR="00A72BC9" w:rsidRPr="00AD244A" w:rsidRDefault="00A72BC9" w:rsidP="00AD244A">
      <w:pPr>
        <w:spacing w:after="0" w:line="360" w:lineRule="auto"/>
        <w:jc w:val="both"/>
        <w:rPr>
          <w:rFonts w:cstheme="minorHAnsi"/>
          <w:i/>
          <w:iCs/>
        </w:rPr>
      </w:pPr>
      <w:r w:rsidRPr="00AD244A">
        <w:rPr>
          <w:rFonts w:cstheme="minorHAnsi"/>
          <w:i/>
          <w:iCs/>
        </w:rPr>
        <w:t>Projektleitung</w:t>
      </w:r>
    </w:p>
    <w:p w14:paraId="35C656C6"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Koordinationsstelle für Geschlechterstudien und Gleichstellung</w:t>
      </w:r>
    </w:p>
    <w:p w14:paraId="14FBCA24" w14:textId="77777777" w:rsidR="00A72BC9" w:rsidRPr="00AD244A" w:rsidRDefault="00A72BC9" w:rsidP="00AD244A">
      <w:pPr>
        <w:spacing w:after="0" w:line="360" w:lineRule="auto"/>
        <w:jc w:val="both"/>
        <w:rPr>
          <w:rFonts w:cstheme="minorHAnsi"/>
          <w:i/>
          <w:iCs/>
          <w:color w:val="767171" w:themeColor="background2" w:themeShade="80"/>
        </w:rPr>
      </w:pPr>
      <w:proofErr w:type="spellStart"/>
      <w:r w:rsidRPr="00AD244A">
        <w:rPr>
          <w:rFonts w:cstheme="minorHAnsi"/>
          <w:i/>
          <w:iCs/>
          <w:color w:val="767171" w:themeColor="background2" w:themeShade="80"/>
        </w:rPr>
        <w:t>Geidorfgürtel</w:t>
      </w:r>
      <w:proofErr w:type="spellEnd"/>
      <w:r w:rsidRPr="00AD244A">
        <w:rPr>
          <w:rFonts w:cstheme="minorHAnsi"/>
          <w:i/>
          <w:iCs/>
          <w:color w:val="767171" w:themeColor="background2" w:themeShade="80"/>
        </w:rPr>
        <w:t xml:space="preserve"> 21, 8010 Graz</w:t>
      </w:r>
    </w:p>
    <w:p w14:paraId="1A868340" w14:textId="77777777" w:rsidR="00A72BC9" w:rsidRPr="00AD244A" w:rsidRDefault="00A72BC9" w:rsidP="00AD244A">
      <w:pPr>
        <w:spacing w:after="0" w:line="360" w:lineRule="auto"/>
        <w:jc w:val="both"/>
        <w:rPr>
          <w:rFonts w:cstheme="minorHAnsi"/>
          <w:i/>
          <w:iCs/>
        </w:rPr>
      </w:pPr>
    </w:p>
    <w:p w14:paraId="3565DC42" w14:textId="77777777" w:rsidR="00A72BC9" w:rsidRPr="00AD244A" w:rsidRDefault="00A72BC9" w:rsidP="00AD244A">
      <w:pPr>
        <w:spacing w:after="0" w:line="360" w:lineRule="auto"/>
        <w:jc w:val="both"/>
        <w:rPr>
          <w:rFonts w:cstheme="minorHAnsi"/>
          <w:i/>
          <w:iCs/>
        </w:rPr>
      </w:pPr>
      <w:r w:rsidRPr="00AD244A">
        <w:rPr>
          <w:rFonts w:cstheme="minorHAnsi"/>
          <w:i/>
          <w:iCs/>
        </w:rPr>
        <w:t>Herausgeberschaft</w:t>
      </w:r>
    </w:p>
    <w:p w14:paraId="1FBF97AF"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Universität Graz</w:t>
      </w:r>
    </w:p>
    <w:p w14:paraId="142AE7E6"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Vizerektorat für Internationalisierung und Gleichstellung</w:t>
      </w:r>
    </w:p>
    <w:p w14:paraId="4D0F156E"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Universitätsplatz 3, 8010 Graz</w:t>
      </w:r>
    </w:p>
    <w:p w14:paraId="56B6039D" w14:textId="77777777" w:rsidR="00A72BC9" w:rsidRPr="00AD244A" w:rsidRDefault="00993A77" w:rsidP="00AD244A">
      <w:pPr>
        <w:spacing w:after="0" w:line="360" w:lineRule="auto"/>
        <w:jc w:val="both"/>
        <w:rPr>
          <w:rFonts w:cstheme="minorHAnsi"/>
          <w:i/>
          <w:iCs/>
          <w:color w:val="767171" w:themeColor="background2" w:themeShade="80"/>
        </w:rPr>
      </w:pPr>
      <w:hyperlink r:id="rId9" w:history="1">
        <w:r w:rsidR="00A72BC9" w:rsidRPr="00AD244A">
          <w:rPr>
            <w:rStyle w:val="Hyperlink"/>
            <w:rFonts w:cstheme="minorHAnsi"/>
            <w:i/>
            <w:iCs/>
            <w:color w:val="767171" w:themeColor="background2" w:themeShade="80"/>
          </w:rPr>
          <w:t>www.uni-graz.at</w:t>
        </w:r>
      </w:hyperlink>
    </w:p>
    <w:p w14:paraId="1FB57208" w14:textId="77777777" w:rsidR="00A72BC9" w:rsidRPr="00AD244A" w:rsidRDefault="00A72BC9" w:rsidP="00AD244A">
      <w:pPr>
        <w:spacing w:after="0" w:line="360" w:lineRule="auto"/>
        <w:jc w:val="both"/>
        <w:rPr>
          <w:rFonts w:cstheme="minorHAnsi"/>
          <w:i/>
          <w:iCs/>
        </w:rPr>
      </w:pPr>
    </w:p>
    <w:p w14:paraId="0EE46823"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rPr>
        <w:t xml:space="preserve">Layout </w:t>
      </w:r>
      <w:r w:rsidRPr="00AD244A">
        <w:rPr>
          <w:rFonts w:cstheme="minorHAnsi"/>
          <w:i/>
          <w:iCs/>
          <w:color w:val="767171" w:themeColor="background2" w:themeShade="80"/>
        </w:rPr>
        <w:t>modularplus.com</w:t>
      </w:r>
    </w:p>
    <w:p w14:paraId="6B7BC846" w14:textId="77777777" w:rsidR="00A72BC9" w:rsidRPr="00AD244A" w:rsidRDefault="00A72BC9" w:rsidP="00AD244A">
      <w:pPr>
        <w:spacing w:after="0" w:line="360" w:lineRule="auto"/>
        <w:jc w:val="both"/>
        <w:rPr>
          <w:rFonts w:cstheme="minorHAnsi"/>
          <w:i/>
          <w:iCs/>
        </w:rPr>
      </w:pPr>
      <w:r w:rsidRPr="00AD244A">
        <w:rPr>
          <w:rFonts w:cstheme="minorHAnsi"/>
          <w:i/>
          <w:iCs/>
        </w:rPr>
        <w:t>Fotos</w:t>
      </w:r>
    </w:p>
    <w:p w14:paraId="06BF232A" w14:textId="77777777" w:rsidR="00A72BC9" w:rsidRPr="00AD244A" w:rsidRDefault="00A72BC9" w:rsidP="00AD244A">
      <w:pPr>
        <w:spacing w:after="0" w:line="360" w:lineRule="auto"/>
        <w:jc w:val="both"/>
        <w:rPr>
          <w:rFonts w:cstheme="minorHAnsi"/>
          <w:i/>
          <w:iCs/>
          <w:color w:val="767171" w:themeColor="background2" w:themeShade="80"/>
        </w:rPr>
      </w:pPr>
      <w:proofErr w:type="spellStart"/>
      <w:r w:rsidRPr="00AD244A">
        <w:rPr>
          <w:rFonts w:cstheme="minorHAnsi"/>
          <w:i/>
          <w:iCs/>
          <w:color w:val="767171" w:themeColor="background2" w:themeShade="80"/>
        </w:rPr>
        <w:t>istockfoto</w:t>
      </w:r>
      <w:proofErr w:type="spellEnd"/>
    </w:p>
    <w:p w14:paraId="6DB4ADF0" w14:textId="77777777" w:rsidR="00A72BC9" w:rsidRPr="00AD244A" w:rsidRDefault="00A72BC9" w:rsidP="00AD244A">
      <w:pPr>
        <w:spacing w:after="0" w:line="360" w:lineRule="auto"/>
        <w:jc w:val="both"/>
        <w:rPr>
          <w:rFonts w:cstheme="minorHAnsi"/>
          <w:i/>
          <w:iCs/>
        </w:rPr>
      </w:pPr>
      <w:r w:rsidRPr="00AD244A">
        <w:rPr>
          <w:rFonts w:cstheme="minorHAnsi"/>
          <w:i/>
          <w:iCs/>
        </w:rPr>
        <w:t xml:space="preserve">Auflage </w:t>
      </w:r>
      <w:r w:rsidRPr="00AD244A">
        <w:rPr>
          <w:rFonts w:cstheme="minorHAnsi"/>
          <w:i/>
          <w:iCs/>
          <w:color w:val="767171" w:themeColor="background2" w:themeShade="80"/>
        </w:rPr>
        <w:t>600</w:t>
      </w:r>
    </w:p>
    <w:p w14:paraId="4781CC6B" w14:textId="77777777" w:rsidR="00A72BC9" w:rsidRPr="00AD244A" w:rsidRDefault="00A72BC9" w:rsidP="00AD244A">
      <w:pPr>
        <w:spacing w:after="0" w:line="360" w:lineRule="auto"/>
        <w:jc w:val="both"/>
        <w:rPr>
          <w:rFonts w:cstheme="minorHAnsi"/>
          <w:i/>
          <w:iCs/>
        </w:rPr>
      </w:pPr>
    </w:p>
    <w:p w14:paraId="598C0501" w14:textId="77777777" w:rsidR="00A72BC9" w:rsidRPr="00AD244A" w:rsidRDefault="00A72BC9" w:rsidP="00AD244A">
      <w:pPr>
        <w:spacing w:after="0" w:line="360" w:lineRule="auto"/>
        <w:jc w:val="both"/>
        <w:rPr>
          <w:rFonts w:cstheme="minorHAnsi"/>
          <w:i/>
          <w:iCs/>
        </w:rPr>
      </w:pPr>
      <w:r w:rsidRPr="00AD244A">
        <w:rPr>
          <w:rFonts w:cstheme="minorHAnsi"/>
          <w:i/>
          <w:iCs/>
        </w:rPr>
        <w:t>Besonderer Dank für die Unterstützung durch</w:t>
      </w:r>
    </w:p>
    <w:p w14:paraId="6BA8D2EC" w14:textId="77777777" w:rsidR="00A72BC9" w:rsidRPr="00AD244A" w:rsidRDefault="00A72BC9" w:rsidP="00AD244A">
      <w:pPr>
        <w:spacing w:after="0" w:line="360" w:lineRule="auto"/>
        <w:jc w:val="both"/>
        <w:rPr>
          <w:rFonts w:cstheme="minorHAnsi"/>
          <w:i/>
          <w:iCs/>
        </w:rPr>
      </w:pPr>
    </w:p>
    <w:p w14:paraId="46B0A697" w14:textId="77777777" w:rsidR="00A72BC9" w:rsidRPr="00AD244A" w:rsidRDefault="00A72BC9" w:rsidP="00AD244A">
      <w:pPr>
        <w:spacing w:after="0" w:line="360" w:lineRule="auto"/>
        <w:jc w:val="both"/>
        <w:rPr>
          <w:rFonts w:cstheme="minorHAnsi"/>
          <w:i/>
          <w:iCs/>
        </w:rPr>
      </w:pPr>
      <w:r w:rsidRPr="00AD244A">
        <w:rPr>
          <w:rFonts w:cstheme="minorHAnsi"/>
          <w:i/>
          <w:iCs/>
        </w:rPr>
        <w:t>Bereitstellung der Datengrundlage</w:t>
      </w:r>
    </w:p>
    <w:p w14:paraId="01F3B644"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 xml:space="preserve">Bettina </w:t>
      </w:r>
      <w:proofErr w:type="spellStart"/>
      <w:r w:rsidRPr="00AD244A">
        <w:rPr>
          <w:rFonts w:cstheme="minorHAnsi"/>
          <w:i/>
          <w:iCs/>
          <w:color w:val="767171" w:themeColor="background2" w:themeShade="80"/>
        </w:rPr>
        <w:t>Brückler</w:t>
      </w:r>
      <w:proofErr w:type="spellEnd"/>
      <w:r w:rsidRPr="00AD244A">
        <w:rPr>
          <w:rFonts w:cstheme="minorHAnsi"/>
          <w:i/>
          <w:iCs/>
          <w:color w:val="767171" w:themeColor="background2" w:themeShade="80"/>
        </w:rPr>
        <w:t>, Michaela Leeb (Leistungs- und Qualitätsmanagement)</w:t>
      </w:r>
    </w:p>
    <w:p w14:paraId="7DA40626" w14:textId="77777777" w:rsidR="00A72BC9" w:rsidRPr="00AD244A" w:rsidRDefault="00A72BC9" w:rsidP="00AD244A">
      <w:pPr>
        <w:spacing w:after="0" w:line="360" w:lineRule="auto"/>
        <w:jc w:val="both"/>
        <w:rPr>
          <w:rFonts w:cstheme="minorHAnsi"/>
          <w:i/>
          <w:iCs/>
        </w:rPr>
      </w:pPr>
    </w:p>
    <w:p w14:paraId="188CC989" w14:textId="77777777" w:rsidR="00A72BC9" w:rsidRPr="00AD244A" w:rsidRDefault="00A72BC9" w:rsidP="00AD244A">
      <w:pPr>
        <w:spacing w:after="0" w:line="360" w:lineRule="auto"/>
        <w:jc w:val="both"/>
        <w:rPr>
          <w:rFonts w:cstheme="minorHAnsi"/>
          <w:i/>
          <w:iCs/>
        </w:rPr>
      </w:pPr>
      <w:r w:rsidRPr="00AD244A">
        <w:rPr>
          <w:rFonts w:cstheme="minorHAnsi"/>
          <w:i/>
          <w:iCs/>
        </w:rPr>
        <w:t xml:space="preserve">Datengrundlage für Anton </w:t>
      </w:r>
      <w:proofErr w:type="spellStart"/>
      <w:r w:rsidRPr="00AD244A">
        <w:rPr>
          <w:rFonts w:cstheme="minorHAnsi"/>
          <w:i/>
          <w:iCs/>
        </w:rPr>
        <w:t>Schelnast</w:t>
      </w:r>
      <w:proofErr w:type="spellEnd"/>
      <w:r w:rsidRPr="00AD244A">
        <w:rPr>
          <w:rFonts w:cstheme="minorHAnsi"/>
          <w:i/>
          <w:iCs/>
        </w:rPr>
        <w:t xml:space="preserve"> Preis für Innovation und Leistung</w:t>
      </w:r>
    </w:p>
    <w:p w14:paraId="6C1C3C32"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Notburga Schalk (Amt der Universität und Reisemanagement)</w:t>
      </w:r>
    </w:p>
    <w:p w14:paraId="123E498C" w14:textId="77777777" w:rsidR="00A72BC9" w:rsidRPr="00AD244A" w:rsidRDefault="00A72BC9" w:rsidP="00AD244A">
      <w:pPr>
        <w:spacing w:after="0" w:line="360" w:lineRule="auto"/>
        <w:jc w:val="both"/>
        <w:rPr>
          <w:rFonts w:cstheme="minorHAnsi"/>
          <w:i/>
          <w:iCs/>
        </w:rPr>
      </w:pPr>
    </w:p>
    <w:p w14:paraId="7A982B3D" w14:textId="77777777" w:rsidR="00A72BC9" w:rsidRPr="00AD244A" w:rsidRDefault="00A72BC9" w:rsidP="00AD244A">
      <w:pPr>
        <w:spacing w:after="0" w:line="360" w:lineRule="auto"/>
        <w:jc w:val="both"/>
        <w:rPr>
          <w:rFonts w:cstheme="minorHAnsi"/>
          <w:i/>
          <w:iCs/>
        </w:rPr>
      </w:pPr>
      <w:r w:rsidRPr="00AD244A">
        <w:rPr>
          <w:rFonts w:cstheme="minorHAnsi"/>
          <w:i/>
          <w:iCs/>
        </w:rPr>
        <w:t>Textbeiträge/Kommentare</w:t>
      </w:r>
    </w:p>
    <w:p w14:paraId="3ABFC9E2"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 xml:space="preserve">Maria Elisabeth Aigner, Ulrike </w:t>
      </w:r>
      <w:proofErr w:type="spellStart"/>
      <w:r w:rsidRPr="00AD244A">
        <w:rPr>
          <w:rFonts w:cstheme="minorHAnsi"/>
          <w:i/>
          <w:iCs/>
          <w:color w:val="767171" w:themeColor="background2" w:themeShade="80"/>
        </w:rPr>
        <w:t>Schustaczek</w:t>
      </w:r>
      <w:proofErr w:type="spellEnd"/>
      <w:r w:rsidRPr="00AD244A">
        <w:rPr>
          <w:rFonts w:cstheme="minorHAnsi"/>
          <w:i/>
          <w:iCs/>
          <w:color w:val="767171" w:themeColor="background2" w:themeShade="80"/>
        </w:rPr>
        <w:t>, Barbara Luttenberger (Arbeitskreis für Gleichbehandlungsfragen)</w:t>
      </w:r>
    </w:p>
    <w:p w14:paraId="6AB0AD5A"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 xml:space="preserve">Julia </w:t>
      </w:r>
      <w:proofErr w:type="spellStart"/>
      <w:r w:rsidRPr="00AD244A">
        <w:rPr>
          <w:rFonts w:cstheme="minorHAnsi"/>
          <w:i/>
          <w:iCs/>
          <w:color w:val="767171" w:themeColor="background2" w:themeShade="80"/>
        </w:rPr>
        <w:t>Spiegl</w:t>
      </w:r>
      <w:proofErr w:type="spellEnd"/>
      <w:r w:rsidRPr="00AD244A">
        <w:rPr>
          <w:rFonts w:cstheme="minorHAnsi"/>
          <w:i/>
          <w:iCs/>
          <w:color w:val="767171" w:themeColor="background2" w:themeShade="80"/>
        </w:rPr>
        <w:t xml:space="preserve"> (</w:t>
      </w:r>
      <w:proofErr w:type="spellStart"/>
      <w:r w:rsidRPr="00AD244A">
        <w:rPr>
          <w:rFonts w:cstheme="minorHAnsi"/>
          <w:i/>
          <w:iCs/>
          <w:color w:val="767171" w:themeColor="background2" w:themeShade="80"/>
        </w:rPr>
        <w:t>unikid</w:t>
      </w:r>
      <w:proofErr w:type="spellEnd"/>
      <w:r w:rsidRPr="00AD244A">
        <w:rPr>
          <w:rFonts w:cstheme="minorHAnsi"/>
          <w:i/>
          <w:iCs/>
          <w:color w:val="767171" w:themeColor="background2" w:themeShade="80"/>
        </w:rPr>
        <w:t xml:space="preserve"> &amp; </w:t>
      </w:r>
      <w:proofErr w:type="spellStart"/>
      <w:r w:rsidRPr="00AD244A">
        <w:rPr>
          <w:rFonts w:cstheme="minorHAnsi"/>
          <w:i/>
          <w:iCs/>
          <w:color w:val="767171" w:themeColor="background2" w:themeShade="80"/>
        </w:rPr>
        <w:t>unicare</w:t>
      </w:r>
      <w:proofErr w:type="spellEnd"/>
      <w:r w:rsidRPr="00AD244A">
        <w:rPr>
          <w:rFonts w:cstheme="minorHAnsi"/>
          <w:i/>
          <w:iCs/>
          <w:color w:val="767171" w:themeColor="background2" w:themeShade="80"/>
        </w:rPr>
        <w:t>)</w:t>
      </w:r>
    </w:p>
    <w:p w14:paraId="16F75620"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lastRenderedPageBreak/>
        <w:t>Barbara Hey (Koordinationsstelle für Geschlechterstudien und Gleichstellung)</w:t>
      </w:r>
    </w:p>
    <w:p w14:paraId="29AFC9D7" w14:textId="77777777" w:rsidR="00A72BC9" w:rsidRPr="00AD244A" w:rsidRDefault="00A72BC9" w:rsidP="00AD244A">
      <w:pPr>
        <w:spacing w:after="0" w:line="360" w:lineRule="auto"/>
        <w:jc w:val="both"/>
        <w:rPr>
          <w:rFonts w:cstheme="minorHAnsi"/>
          <w:i/>
          <w:iCs/>
        </w:rPr>
      </w:pPr>
    </w:p>
    <w:p w14:paraId="57DF0A21" w14:textId="77777777" w:rsidR="00A72BC9" w:rsidRPr="00AD244A" w:rsidRDefault="00A72BC9" w:rsidP="00AD244A">
      <w:pPr>
        <w:spacing w:after="0" w:line="360" w:lineRule="auto"/>
        <w:jc w:val="both"/>
        <w:rPr>
          <w:rFonts w:cstheme="minorHAnsi"/>
          <w:i/>
          <w:iCs/>
        </w:rPr>
      </w:pPr>
      <w:r w:rsidRPr="00AD244A">
        <w:rPr>
          <w:rFonts w:cstheme="minorHAnsi"/>
          <w:i/>
          <w:iCs/>
        </w:rPr>
        <w:t>Detaildaten und Hintergrundwissen zu den einzelnen Themen:</w:t>
      </w:r>
    </w:p>
    <w:p w14:paraId="229489B4"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 xml:space="preserve">Bettina </w:t>
      </w:r>
      <w:proofErr w:type="spellStart"/>
      <w:r w:rsidRPr="00AD244A">
        <w:rPr>
          <w:rFonts w:cstheme="minorHAnsi"/>
          <w:i/>
          <w:iCs/>
          <w:color w:val="767171" w:themeColor="background2" w:themeShade="80"/>
        </w:rPr>
        <w:t>Brückler</w:t>
      </w:r>
      <w:proofErr w:type="spellEnd"/>
      <w:r w:rsidRPr="00AD244A">
        <w:rPr>
          <w:rFonts w:cstheme="minorHAnsi"/>
          <w:i/>
          <w:iCs/>
          <w:color w:val="767171" w:themeColor="background2" w:themeShade="80"/>
        </w:rPr>
        <w:t>, Michaela Leeb, Barbara Hey</w:t>
      </w:r>
    </w:p>
    <w:p w14:paraId="37737F94" w14:textId="77777777" w:rsidR="00A72BC9" w:rsidRPr="00AD244A" w:rsidRDefault="00A72BC9" w:rsidP="00AD244A">
      <w:pPr>
        <w:spacing w:after="0" w:line="360" w:lineRule="auto"/>
        <w:jc w:val="both"/>
        <w:rPr>
          <w:rFonts w:cstheme="minorHAnsi"/>
          <w:i/>
          <w:iCs/>
        </w:rPr>
      </w:pPr>
    </w:p>
    <w:p w14:paraId="64F22BA7" w14:textId="77777777" w:rsidR="00A72BC9" w:rsidRPr="00AD244A" w:rsidRDefault="00A72BC9" w:rsidP="00AD244A">
      <w:pPr>
        <w:spacing w:after="0" w:line="360" w:lineRule="auto"/>
        <w:jc w:val="both"/>
        <w:rPr>
          <w:rFonts w:cstheme="minorHAnsi"/>
          <w:i/>
          <w:iCs/>
        </w:rPr>
      </w:pPr>
      <w:r w:rsidRPr="00AD244A">
        <w:rPr>
          <w:rFonts w:cstheme="minorHAnsi"/>
          <w:i/>
          <w:iCs/>
        </w:rPr>
        <w:t>Lektüre und Endkorrektur:</w:t>
      </w:r>
    </w:p>
    <w:p w14:paraId="39818C2C" w14:textId="77777777" w:rsidR="00A72BC9" w:rsidRPr="00AD244A" w:rsidRDefault="00A72BC9" w:rsidP="00AD244A">
      <w:pPr>
        <w:spacing w:after="0" w:line="360" w:lineRule="auto"/>
        <w:jc w:val="both"/>
        <w:rPr>
          <w:rFonts w:cstheme="minorHAnsi"/>
          <w:i/>
          <w:iCs/>
          <w:color w:val="767171" w:themeColor="background2" w:themeShade="80"/>
        </w:rPr>
      </w:pPr>
      <w:r w:rsidRPr="00AD244A">
        <w:rPr>
          <w:rFonts w:cstheme="minorHAnsi"/>
          <w:i/>
          <w:iCs/>
          <w:color w:val="767171" w:themeColor="background2" w:themeShade="80"/>
        </w:rPr>
        <w:t xml:space="preserve">Barbara Hey, Sarah </w:t>
      </w:r>
      <w:proofErr w:type="spellStart"/>
      <w:r w:rsidRPr="00AD244A">
        <w:rPr>
          <w:rFonts w:cstheme="minorHAnsi"/>
          <w:i/>
          <w:iCs/>
          <w:color w:val="767171" w:themeColor="background2" w:themeShade="80"/>
        </w:rPr>
        <w:t>Zapusek</w:t>
      </w:r>
      <w:proofErr w:type="spellEnd"/>
    </w:p>
    <w:p w14:paraId="329B1289" w14:textId="39EB3A0B" w:rsidR="00A72BC9" w:rsidRPr="00AD244A" w:rsidRDefault="00A72BC9" w:rsidP="00AD244A">
      <w:pPr>
        <w:spacing w:after="0" w:line="360" w:lineRule="auto"/>
        <w:jc w:val="both"/>
        <w:rPr>
          <w:rFonts w:cstheme="minorHAnsi"/>
        </w:rPr>
      </w:pPr>
      <w:r w:rsidRPr="00AD244A">
        <w:rPr>
          <w:rFonts w:cstheme="minorHAnsi"/>
        </w:rPr>
        <w:br w:type="page"/>
      </w:r>
    </w:p>
    <w:p w14:paraId="638B13B3" w14:textId="2B281944" w:rsidR="00A72BC9" w:rsidRPr="00AD244A" w:rsidRDefault="00A72BC9" w:rsidP="00654261">
      <w:pPr>
        <w:pStyle w:val="berschrift2"/>
      </w:pPr>
      <w:bookmarkStart w:id="2" w:name="_Toc120713018"/>
      <w:r w:rsidRPr="00AD244A">
        <w:lastRenderedPageBreak/>
        <w:t>Einleitung</w:t>
      </w:r>
      <w:bookmarkEnd w:id="2"/>
    </w:p>
    <w:p w14:paraId="3746B582" w14:textId="77777777" w:rsidR="00677D0B" w:rsidRPr="00AD244A" w:rsidRDefault="00677D0B" w:rsidP="00AD244A">
      <w:pPr>
        <w:pStyle w:val="Pa8"/>
        <w:spacing w:line="360" w:lineRule="auto"/>
        <w:jc w:val="both"/>
        <w:rPr>
          <w:rFonts w:asciiTheme="minorHAnsi" w:hAnsiTheme="minorHAnsi" w:cstheme="minorHAnsi"/>
          <w:color w:val="000000"/>
          <w:sz w:val="22"/>
          <w:szCs w:val="22"/>
        </w:rPr>
      </w:pPr>
    </w:p>
    <w:p w14:paraId="2BC0A38C" w14:textId="56AC9E6E" w:rsidR="00A72BC9" w:rsidRPr="00AD244A" w:rsidRDefault="00A72BC9"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Die Beobachtung von Geschlechterverhält</w:t>
      </w:r>
      <w:r w:rsidRPr="00AD244A">
        <w:rPr>
          <w:rFonts w:asciiTheme="minorHAnsi" w:hAnsiTheme="minorHAnsi" w:cstheme="minorHAnsi"/>
          <w:color w:val="000000"/>
          <w:sz w:val="22"/>
          <w:szCs w:val="22"/>
        </w:rPr>
        <w:softHyphen/>
        <w:t>nissen sowie von (</w:t>
      </w:r>
      <w:proofErr w:type="spellStart"/>
      <w:r w:rsidRPr="00AD244A">
        <w:rPr>
          <w:rFonts w:asciiTheme="minorHAnsi" w:hAnsiTheme="minorHAnsi" w:cstheme="minorHAnsi"/>
          <w:color w:val="000000"/>
          <w:sz w:val="22"/>
          <w:szCs w:val="22"/>
        </w:rPr>
        <w:t>Un</w:t>
      </w:r>
      <w:proofErr w:type="spellEnd"/>
      <w:r w:rsidRPr="00AD244A">
        <w:rPr>
          <w:rFonts w:asciiTheme="minorHAnsi" w:hAnsiTheme="minorHAnsi" w:cstheme="minorHAnsi"/>
          <w:color w:val="000000"/>
          <w:sz w:val="22"/>
          <w:szCs w:val="22"/>
        </w:rPr>
        <w:t>)</w:t>
      </w:r>
      <w:proofErr w:type="spellStart"/>
      <w:r w:rsidRPr="00AD244A">
        <w:rPr>
          <w:rFonts w:asciiTheme="minorHAnsi" w:hAnsiTheme="minorHAnsi" w:cstheme="minorHAnsi"/>
          <w:color w:val="000000"/>
          <w:sz w:val="22"/>
          <w:szCs w:val="22"/>
        </w:rPr>
        <w:t>gleichheiten</w:t>
      </w:r>
      <w:proofErr w:type="spellEnd"/>
      <w:r w:rsidRPr="00AD244A">
        <w:rPr>
          <w:rFonts w:asciiTheme="minorHAnsi" w:hAnsiTheme="minorHAnsi" w:cstheme="minorHAnsi"/>
          <w:color w:val="000000"/>
          <w:sz w:val="22"/>
          <w:szCs w:val="22"/>
        </w:rPr>
        <w:t xml:space="preserve"> schafft Gewissheit über den aktuellen Zustand der Gleichstellung an der Universität Graz. Eine kontinuierliche Betrachtung dieser Kennwerte bietet uns außerdem Informationen über die Veränderung der Geschlechterverhältnisse an der Universität Graz über die Zeit. Die vorliegende Broschüre bietet daher einen Überblick über die Gleichstellung von Frauen und Män</w:t>
      </w:r>
      <w:r w:rsidRPr="00AD244A">
        <w:rPr>
          <w:rFonts w:asciiTheme="minorHAnsi" w:hAnsiTheme="minorHAnsi" w:cstheme="minorHAnsi"/>
          <w:color w:val="000000"/>
          <w:sz w:val="22"/>
          <w:szCs w:val="22"/>
        </w:rPr>
        <w:softHyphen/>
        <w:t>nern an der Universität Graz im Jahr 2022, unter anderem von Geschlechterdisparitäten unter den Studierenden und Absolvent*innen</w:t>
      </w:r>
      <w:r w:rsidRPr="00AD244A">
        <w:rPr>
          <w:rStyle w:val="Funotenzeichen"/>
          <w:rFonts w:asciiTheme="minorHAnsi" w:hAnsiTheme="minorHAnsi" w:cstheme="minorHAnsi"/>
          <w:color w:val="000000"/>
          <w:sz w:val="22"/>
          <w:szCs w:val="22"/>
        </w:rPr>
        <w:footnoteReference w:id="1"/>
      </w:r>
      <w:r w:rsidRPr="00AD244A">
        <w:rPr>
          <w:rFonts w:asciiTheme="minorHAnsi" w:hAnsiTheme="minorHAnsi" w:cstheme="minorHAnsi"/>
          <w:color w:val="000000"/>
          <w:sz w:val="22"/>
          <w:szCs w:val="22"/>
        </w:rPr>
        <w:t>, unter den Bediensteten und Professor*innen, in der Lehre und im Doktorat, in der Bezahlung und im Senat. Eine Berücksichtigung von Geschlechtern jenseits von männlich und weiblich ist in dieser Gleichstellungsanalyse aufgrund der geringen Fallzahlen nicht möglich, wird zukünftig aber angestrebt. Ein Überblick über die gesamte Universität sowie feinere Analysen auf Ebene der Fakultäten und der Wissenschaftszweige zeigen auf, wo Geschlechter</w:t>
      </w:r>
      <w:r w:rsidRPr="00AD244A">
        <w:rPr>
          <w:rFonts w:asciiTheme="minorHAnsi" w:hAnsiTheme="minorHAnsi" w:cstheme="minorHAnsi"/>
          <w:color w:val="000000"/>
          <w:sz w:val="22"/>
          <w:szCs w:val="22"/>
        </w:rPr>
        <w:softHyphen/>
        <w:t xml:space="preserve">gleichstellung bereits erreicht wurde und wo es (weiterhin) Aufholbedarf gibt. Vergleiche mit bisherigen Befunden aus den vergangenen Jahren ermöglichen außerdem die Kontrolle fortschrittlicher wie auch rückschrittlicher Entwicklungen in der Gleichstellung an der Universität Graz. </w:t>
      </w:r>
    </w:p>
    <w:p w14:paraId="7C774EE3" w14:textId="77777777" w:rsidR="00677D0B" w:rsidRPr="00AD244A" w:rsidRDefault="00677D0B" w:rsidP="00AD244A">
      <w:pPr>
        <w:pStyle w:val="Default"/>
        <w:spacing w:line="360" w:lineRule="auto"/>
        <w:rPr>
          <w:rFonts w:asciiTheme="minorHAnsi" w:hAnsiTheme="minorHAnsi" w:cstheme="minorHAnsi"/>
          <w:sz w:val="22"/>
          <w:szCs w:val="22"/>
        </w:rPr>
      </w:pPr>
    </w:p>
    <w:p w14:paraId="184EF61F" w14:textId="081A482A" w:rsidR="00A72BC9" w:rsidRPr="00AD244A" w:rsidRDefault="00A72BC9"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Den Rahmen für die Bewertung von Ungleich</w:t>
      </w:r>
      <w:r w:rsidRPr="00AD244A">
        <w:rPr>
          <w:rFonts w:asciiTheme="minorHAnsi" w:hAnsiTheme="minorHAnsi" w:cstheme="minorHAnsi"/>
          <w:color w:val="000000"/>
          <w:sz w:val="22"/>
          <w:szCs w:val="22"/>
        </w:rPr>
        <w:softHyphen/>
        <w:t>heiten zwischen den Geschlechtern bilden die leitenden Grundsätze und rechtlichen Grundlagen der Gleichstellung von Frauen und Männern, wie sie in der österreichischen Bundesverfassung (vor allem Art 7 B-VG), im Universitätsgesetz (vor allem § 2) und im Gleichstellungs- und Frauenförderungsplan der Satzung der Universität Graz festgeschrieben sind. Zu den hier formulierten Zielen zählen im Besonderen die Beseitigung der Unterre</w:t>
      </w:r>
      <w:r w:rsidRPr="00AD244A">
        <w:rPr>
          <w:rFonts w:asciiTheme="minorHAnsi" w:hAnsiTheme="minorHAnsi" w:cstheme="minorHAnsi"/>
          <w:color w:val="000000"/>
          <w:sz w:val="22"/>
          <w:szCs w:val="22"/>
        </w:rPr>
        <w:softHyphen/>
        <w:t xml:space="preserve">präsentation von Frauen und die Förderung der Chancengerechtigkeit zwischen Männern und Frauen. </w:t>
      </w:r>
    </w:p>
    <w:p w14:paraId="734F23BC" w14:textId="77777777" w:rsidR="00677D0B" w:rsidRPr="00AD244A" w:rsidRDefault="00677D0B" w:rsidP="00AD244A">
      <w:pPr>
        <w:pStyle w:val="Default"/>
        <w:spacing w:line="360" w:lineRule="auto"/>
        <w:rPr>
          <w:rFonts w:asciiTheme="minorHAnsi" w:hAnsiTheme="minorHAnsi" w:cstheme="minorHAnsi"/>
          <w:sz w:val="22"/>
          <w:szCs w:val="22"/>
        </w:rPr>
      </w:pPr>
    </w:p>
    <w:p w14:paraId="101E8B78" w14:textId="3E1AD124" w:rsidR="00A72BC9" w:rsidRPr="00AD244A" w:rsidRDefault="00A72BC9" w:rsidP="00AD244A">
      <w:pPr>
        <w:spacing w:after="0" w:line="360" w:lineRule="auto"/>
        <w:jc w:val="both"/>
        <w:rPr>
          <w:rFonts w:cstheme="minorHAnsi"/>
          <w:color w:val="000000"/>
        </w:rPr>
      </w:pPr>
      <w:r w:rsidRPr="00AD244A">
        <w:rPr>
          <w:rFonts w:cstheme="minorHAnsi"/>
          <w:color w:val="000000"/>
        </w:rPr>
        <w:t>Um feststellen zu können, in welchem Ausmaß die formulierten Ziele erfüllt werden, ist eine regelmäßige Analyse von Zahlen und Fakten erforderlich. Über das Berichtswesen und Monitoring hinaus, werfen die Ergebnisse der vorliegenden Broschüre sowohl inne</w:t>
      </w:r>
      <w:r w:rsidRPr="00AD244A">
        <w:rPr>
          <w:rFonts w:cstheme="minorHAnsi"/>
          <w:color w:val="000000"/>
        </w:rPr>
        <w:softHyphen/>
        <w:t>runiversitär als auch gesamtgesellschaftlich relevante Fragen nach den Ursachen für die teils nach wie vor geschlechtsspezifische Un</w:t>
      </w:r>
      <w:r w:rsidRPr="00AD244A">
        <w:rPr>
          <w:rFonts w:cstheme="minorHAnsi"/>
          <w:color w:val="000000"/>
        </w:rPr>
        <w:softHyphen/>
        <w:t>gleichverteilung und die damit verbundenen Hierarchie- und Machtverhältnisse zwischen den Geschlechtern auf. Die Broschüre soll damit die Diskussion über die Implementie</w:t>
      </w:r>
      <w:r w:rsidRPr="00AD244A">
        <w:rPr>
          <w:rFonts w:cstheme="minorHAnsi"/>
          <w:color w:val="000000"/>
        </w:rPr>
        <w:softHyphen/>
        <w:t>rung neuer und Verbesserung bestehender Gleichstellungsmaßnahmen anregen.</w:t>
      </w:r>
    </w:p>
    <w:p w14:paraId="25D63702" w14:textId="77777777" w:rsidR="00677D0B" w:rsidRPr="00AD244A" w:rsidRDefault="00677D0B" w:rsidP="00AD244A">
      <w:pPr>
        <w:spacing w:after="0" w:line="360" w:lineRule="auto"/>
        <w:jc w:val="both"/>
        <w:rPr>
          <w:rFonts w:cstheme="minorHAnsi"/>
          <w:color w:val="000000"/>
        </w:rPr>
      </w:pPr>
    </w:p>
    <w:p w14:paraId="7F71A5BF" w14:textId="24122856" w:rsidR="00A72BC9" w:rsidRPr="00AD244A" w:rsidRDefault="00A72BC9" w:rsidP="00AD244A">
      <w:pPr>
        <w:spacing w:after="0" w:line="360" w:lineRule="auto"/>
        <w:jc w:val="both"/>
        <w:rPr>
          <w:rFonts w:cstheme="minorHAnsi"/>
          <w:color w:val="000000"/>
        </w:rPr>
      </w:pPr>
      <w:r w:rsidRPr="00AD244A">
        <w:rPr>
          <w:rFonts w:cstheme="minorHAnsi"/>
          <w:color w:val="000000"/>
        </w:rPr>
        <w:t>Christoph Glatz</w:t>
      </w:r>
    </w:p>
    <w:p w14:paraId="67A2351F" w14:textId="260914E8" w:rsidR="00A72BC9" w:rsidRPr="00AD244A" w:rsidRDefault="00A72BC9" w:rsidP="00AD244A">
      <w:pPr>
        <w:spacing w:after="0" w:line="360" w:lineRule="auto"/>
        <w:jc w:val="both"/>
        <w:rPr>
          <w:rFonts w:cstheme="minorHAnsi"/>
          <w:color w:val="000000"/>
        </w:rPr>
      </w:pPr>
      <w:r w:rsidRPr="00AD244A">
        <w:rPr>
          <w:rFonts w:cstheme="minorHAnsi"/>
          <w:color w:val="000000"/>
        </w:rPr>
        <w:t>Mitarbeiter Gleichstellungscontrolling</w:t>
      </w:r>
    </w:p>
    <w:p w14:paraId="4573BF34" w14:textId="047B0D34" w:rsidR="00677D0B" w:rsidRPr="00AD244A" w:rsidRDefault="00677D0B" w:rsidP="00AD244A">
      <w:pPr>
        <w:spacing w:after="0" w:line="360" w:lineRule="auto"/>
        <w:rPr>
          <w:rFonts w:cstheme="minorHAnsi"/>
          <w:color w:val="000000"/>
        </w:rPr>
      </w:pPr>
      <w:r w:rsidRPr="00AD244A">
        <w:rPr>
          <w:rFonts w:cstheme="minorHAnsi"/>
          <w:color w:val="000000"/>
        </w:rPr>
        <w:br w:type="page"/>
      </w:r>
    </w:p>
    <w:p w14:paraId="7FB63929" w14:textId="38EA0026" w:rsidR="00677D0B" w:rsidRPr="00AD244A" w:rsidRDefault="00677D0B" w:rsidP="00654261">
      <w:pPr>
        <w:pStyle w:val="berschrift2"/>
      </w:pPr>
      <w:bookmarkStart w:id="3" w:name="_Toc120713019"/>
      <w:r w:rsidRPr="00AD244A">
        <w:lastRenderedPageBreak/>
        <w:t>Executive Summary</w:t>
      </w:r>
      <w:bookmarkEnd w:id="3"/>
    </w:p>
    <w:p w14:paraId="64DC9B03" w14:textId="77777777" w:rsidR="00677D0B" w:rsidRPr="00AD244A" w:rsidRDefault="00677D0B" w:rsidP="00AD244A">
      <w:pPr>
        <w:pStyle w:val="Pa4"/>
        <w:spacing w:line="360" w:lineRule="auto"/>
        <w:jc w:val="both"/>
        <w:rPr>
          <w:rFonts w:asciiTheme="minorHAnsi" w:hAnsiTheme="minorHAnsi" w:cstheme="minorHAnsi"/>
          <w:color w:val="000000"/>
          <w:sz w:val="22"/>
          <w:szCs w:val="22"/>
        </w:rPr>
      </w:pPr>
    </w:p>
    <w:p w14:paraId="0BC555D7" w14:textId="3F5384B9" w:rsidR="00677D0B" w:rsidRPr="00AD244A" w:rsidRDefault="00677D0B"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Durch das Gleichstellungscontrolling der Koordinationsstelle für Geschlechterstudien und Gleichstellung lassen sich u. a. Ungleichheiten zwischen den Geschlechtern eruieren sowie die Veränderung dieser Ungleichheiten über die Zeit beobachten. Die Broschüre „Zahlen. Fakten. Analysen“ bietet dafür einen umfang</w:t>
      </w:r>
      <w:r w:rsidRPr="00AD244A">
        <w:rPr>
          <w:rFonts w:asciiTheme="minorHAnsi" w:hAnsiTheme="minorHAnsi" w:cstheme="minorHAnsi"/>
          <w:color w:val="000000"/>
          <w:sz w:val="22"/>
          <w:szCs w:val="22"/>
        </w:rPr>
        <w:softHyphen/>
        <w:t>reichen Überblick über die Geschlechterver</w:t>
      </w:r>
      <w:r w:rsidRPr="00AD244A">
        <w:rPr>
          <w:rFonts w:asciiTheme="minorHAnsi" w:hAnsiTheme="minorHAnsi" w:cstheme="minorHAnsi"/>
          <w:color w:val="000000"/>
          <w:sz w:val="22"/>
          <w:szCs w:val="22"/>
        </w:rPr>
        <w:softHyphen/>
        <w:t>hältnisse an der Universität Graz. Folgende Befunde stechen heraus:</w:t>
      </w:r>
    </w:p>
    <w:p w14:paraId="21FC7111" w14:textId="77777777" w:rsidR="00677D0B" w:rsidRPr="00AD244A" w:rsidRDefault="00677D0B" w:rsidP="00AD244A">
      <w:pPr>
        <w:pStyle w:val="Default"/>
        <w:spacing w:line="360" w:lineRule="auto"/>
        <w:rPr>
          <w:rFonts w:asciiTheme="minorHAnsi" w:hAnsiTheme="minorHAnsi" w:cstheme="minorHAnsi"/>
          <w:sz w:val="22"/>
          <w:szCs w:val="22"/>
        </w:rPr>
      </w:pPr>
    </w:p>
    <w:p w14:paraId="2C7AC7DD" w14:textId="6C8A69B9" w:rsidR="00677D0B" w:rsidRPr="00AD244A" w:rsidRDefault="00677D0B"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Der Frauenanteil unter den Professor*innen hat sich von 6% zur Jahrtausendwende auf 35% im Jahr 2021 (nach Vollzeitäquivalenten) erhöht, was auch im Vergleich mit anderen Universitäten sehr hoch ist. Diese Entwicklung ist beachtlich, dennoch ist es noch ein weiter Weg zur Geschlechtergleichstellung unter den Professor*innen. Bei allen Habilitationen die von 2018 bis 2021 abgeschlossen wurden beträgt der Frauenanteil nur 40% und ist da</w:t>
      </w:r>
      <w:r w:rsidRPr="00AD244A">
        <w:rPr>
          <w:rFonts w:asciiTheme="minorHAnsi" w:hAnsiTheme="minorHAnsi" w:cstheme="minorHAnsi"/>
          <w:color w:val="000000"/>
          <w:sz w:val="22"/>
          <w:szCs w:val="22"/>
        </w:rPr>
        <w:softHyphen/>
        <w:t>mit geringer als die Jahre davor. Ein möglicher Grund ist der gesunkene Anteil an Habilitati</w:t>
      </w:r>
      <w:r w:rsidRPr="00AD244A">
        <w:rPr>
          <w:rFonts w:asciiTheme="minorHAnsi" w:hAnsiTheme="minorHAnsi" w:cstheme="minorHAnsi"/>
          <w:color w:val="000000"/>
          <w:sz w:val="22"/>
          <w:szCs w:val="22"/>
        </w:rPr>
        <w:softHyphen/>
        <w:t>onskommissionen mit erfüllter Frauenquote. Gleichzeitig ist der Frauenanteil unter den jüngeren Professor*innen (bis 50 Jahre) mit 21% gering, und der Anteil an neuberufenen Professor*innen lag im Jahr 2021 lediglich bei 25%. Diese Faktoren können der Gleichstellung in der Kurie der Professor*innen zukünftig hinderlich sein.</w:t>
      </w:r>
    </w:p>
    <w:p w14:paraId="1506C22A" w14:textId="77777777" w:rsidR="00677D0B" w:rsidRPr="00AD244A" w:rsidRDefault="00677D0B" w:rsidP="00AD244A">
      <w:pPr>
        <w:pStyle w:val="Default"/>
        <w:spacing w:line="360" w:lineRule="auto"/>
        <w:rPr>
          <w:rFonts w:asciiTheme="minorHAnsi" w:hAnsiTheme="minorHAnsi" w:cstheme="minorHAnsi"/>
          <w:sz w:val="22"/>
          <w:szCs w:val="22"/>
        </w:rPr>
      </w:pPr>
    </w:p>
    <w:p w14:paraId="7D5229F2" w14:textId="793BDED1" w:rsidR="00677D0B"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Das Phänomen der „gläsernen Decke“, also niedriger werdende Frauenanteile bei höheren Karrierestufen, zeigt sich weiterhin im wissen</w:t>
      </w:r>
      <w:r w:rsidRPr="00AD244A">
        <w:rPr>
          <w:rFonts w:asciiTheme="minorHAnsi" w:hAnsiTheme="minorHAnsi" w:cstheme="minorHAnsi"/>
          <w:color w:val="000000"/>
          <w:sz w:val="22"/>
          <w:szCs w:val="22"/>
        </w:rPr>
        <w:softHyphen/>
        <w:t>schaftlichen Personal. Besonders betroffen ist die SOWI- und die NAWI-Fakultät, mit Ausnah</w:t>
      </w:r>
      <w:r w:rsidRPr="00AD244A">
        <w:rPr>
          <w:rFonts w:asciiTheme="minorHAnsi" w:hAnsiTheme="minorHAnsi" w:cstheme="minorHAnsi"/>
          <w:color w:val="000000"/>
          <w:sz w:val="22"/>
          <w:szCs w:val="22"/>
        </w:rPr>
        <w:softHyphen/>
        <w:t>me des Wissenschaftszweiges der Psychologie. Eine Akzentverschiebung in den ausgeschrie</w:t>
      </w:r>
      <w:r w:rsidRPr="00AD244A">
        <w:rPr>
          <w:rFonts w:asciiTheme="minorHAnsi" w:hAnsiTheme="minorHAnsi" w:cstheme="minorHAnsi"/>
          <w:color w:val="000000"/>
          <w:sz w:val="22"/>
          <w:szCs w:val="22"/>
        </w:rPr>
        <w:softHyphen/>
        <w:t xml:space="preserve">benen Stellen, sodass diese auch für Frauen attraktiv sind, könnte dem entgegenwirken. </w:t>
      </w:r>
    </w:p>
    <w:p w14:paraId="08DFF968" w14:textId="77777777" w:rsidR="00AD244A" w:rsidRPr="00AD244A" w:rsidRDefault="00AD244A" w:rsidP="00AD244A">
      <w:pPr>
        <w:pStyle w:val="Default"/>
      </w:pPr>
    </w:p>
    <w:p w14:paraId="54201FC0" w14:textId="02178148" w:rsidR="00677D0B" w:rsidRPr="00AD244A"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Frauen arbeiten an der Universität Graz häu</w:t>
      </w:r>
      <w:r w:rsidRPr="00AD244A">
        <w:rPr>
          <w:rFonts w:asciiTheme="minorHAnsi" w:hAnsiTheme="minorHAnsi" w:cstheme="minorHAnsi"/>
          <w:color w:val="000000"/>
          <w:sz w:val="22"/>
          <w:szCs w:val="22"/>
        </w:rPr>
        <w:softHyphen/>
        <w:t>figer in Teilzeit als Männer, sowohl im wissenschaftlichen als auch im allgemeinen Personal. Zukünftig sollte analysiert werden, weshalb diese Kluft besteht und wie sie verringert wer</w:t>
      </w:r>
      <w:r w:rsidRPr="00AD244A">
        <w:rPr>
          <w:rFonts w:asciiTheme="minorHAnsi" w:hAnsiTheme="minorHAnsi" w:cstheme="minorHAnsi"/>
          <w:color w:val="000000"/>
          <w:sz w:val="22"/>
          <w:szCs w:val="22"/>
        </w:rPr>
        <w:softHyphen/>
        <w:t>den könnte (sofern die Teilzeitarbeit nicht auf persönlichen Präferenzen beruht).</w:t>
      </w:r>
    </w:p>
    <w:p w14:paraId="6F6EE5E2" w14:textId="136FB977" w:rsidR="00677D0B"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Die meisten </w:t>
      </w:r>
      <w:proofErr w:type="spellStart"/>
      <w:r w:rsidRPr="00AD244A">
        <w:rPr>
          <w:rFonts w:asciiTheme="minorHAnsi" w:hAnsiTheme="minorHAnsi" w:cstheme="minorHAnsi"/>
          <w:color w:val="000000"/>
          <w:sz w:val="22"/>
          <w:szCs w:val="22"/>
        </w:rPr>
        <w:t>Curriculakommissionen</w:t>
      </w:r>
      <w:proofErr w:type="spellEnd"/>
      <w:r w:rsidRPr="00AD244A">
        <w:rPr>
          <w:rFonts w:asciiTheme="minorHAnsi" w:hAnsiTheme="minorHAnsi" w:cstheme="minorHAnsi"/>
          <w:color w:val="000000"/>
          <w:sz w:val="22"/>
          <w:szCs w:val="22"/>
        </w:rPr>
        <w:t xml:space="preserve"> können ei</w:t>
      </w:r>
      <w:r w:rsidRPr="00AD244A">
        <w:rPr>
          <w:rFonts w:asciiTheme="minorHAnsi" w:hAnsiTheme="minorHAnsi" w:cstheme="minorHAnsi"/>
          <w:color w:val="000000"/>
          <w:sz w:val="22"/>
          <w:szCs w:val="22"/>
        </w:rPr>
        <w:softHyphen/>
        <w:t>nen Frauenanteil von mind. 50% aufweisen, bei den Berufungs- und Habilitationskommissionen liegt der Frauenanteil dagegen häufig unter die</w:t>
      </w:r>
      <w:r w:rsidRPr="00AD244A">
        <w:rPr>
          <w:rFonts w:asciiTheme="minorHAnsi" w:hAnsiTheme="minorHAnsi" w:cstheme="minorHAnsi"/>
          <w:color w:val="000000"/>
          <w:sz w:val="22"/>
          <w:szCs w:val="22"/>
        </w:rPr>
        <w:softHyphen/>
        <w:t>ser 50% Hürde. Durch den niedrigeren Frauen</w:t>
      </w:r>
      <w:r w:rsidRPr="00AD244A">
        <w:rPr>
          <w:rFonts w:asciiTheme="minorHAnsi" w:hAnsiTheme="minorHAnsi" w:cstheme="minorHAnsi"/>
          <w:color w:val="000000"/>
          <w:sz w:val="22"/>
          <w:szCs w:val="22"/>
        </w:rPr>
        <w:softHyphen/>
        <w:t>anteil unter den Professor*innen werden diese durch Kommissionsarbeit überverhältnismäßig belastet. Ein Kompensationsmodell wird im Jahr 2023 umgesetzt und begleitend evaluiert.</w:t>
      </w:r>
    </w:p>
    <w:p w14:paraId="402AC3ED" w14:textId="77777777" w:rsidR="00AD244A" w:rsidRPr="00AD244A" w:rsidRDefault="00AD244A" w:rsidP="00AD244A">
      <w:pPr>
        <w:pStyle w:val="Default"/>
      </w:pPr>
    </w:p>
    <w:p w14:paraId="0C7606D7" w14:textId="43AB2FB1" w:rsidR="00677D0B" w:rsidRPr="00AD244A"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Die Stelle des Rektors sowie alle </w:t>
      </w:r>
      <w:proofErr w:type="spellStart"/>
      <w:r w:rsidRPr="00AD244A">
        <w:rPr>
          <w:rFonts w:asciiTheme="minorHAnsi" w:hAnsiTheme="minorHAnsi" w:cstheme="minorHAnsi"/>
          <w:color w:val="000000"/>
          <w:sz w:val="22"/>
          <w:szCs w:val="22"/>
        </w:rPr>
        <w:t>Dekanspositionen</w:t>
      </w:r>
      <w:proofErr w:type="spellEnd"/>
      <w:r w:rsidRPr="00AD244A">
        <w:rPr>
          <w:rFonts w:asciiTheme="minorHAnsi" w:hAnsiTheme="minorHAnsi" w:cstheme="minorHAnsi"/>
          <w:color w:val="000000"/>
          <w:sz w:val="22"/>
          <w:szCs w:val="22"/>
        </w:rPr>
        <w:t xml:space="preserve"> sind in Männerhand. Frauen sollten daher für höhere Leitungsfunktionen aktiv ermutigt werden sowie gezielt, offen und transparent rekrutiert. </w:t>
      </w:r>
    </w:p>
    <w:p w14:paraId="2BC797B8" w14:textId="77777777" w:rsidR="00677D0B" w:rsidRPr="00AD244A" w:rsidRDefault="00677D0B" w:rsidP="00AD244A">
      <w:pPr>
        <w:pStyle w:val="Default"/>
        <w:spacing w:line="360" w:lineRule="auto"/>
        <w:rPr>
          <w:rFonts w:asciiTheme="minorHAnsi" w:hAnsiTheme="minorHAnsi" w:cstheme="minorHAnsi"/>
          <w:sz w:val="22"/>
          <w:szCs w:val="22"/>
        </w:rPr>
      </w:pPr>
    </w:p>
    <w:p w14:paraId="04147BC3" w14:textId="2314363A" w:rsidR="00677D0B" w:rsidRPr="00AD244A" w:rsidRDefault="00677D0B" w:rsidP="00AD244A">
      <w:pPr>
        <w:spacing w:after="0" w:line="360" w:lineRule="auto"/>
        <w:jc w:val="both"/>
        <w:rPr>
          <w:rFonts w:cstheme="minorHAnsi"/>
          <w:color w:val="000000"/>
        </w:rPr>
      </w:pPr>
      <w:r w:rsidRPr="00AD244A">
        <w:rPr>
          <w:rFonts w:cstheme="minorHAnsi"/>
          <w:color w:val="000000"/>
        </w:rPr>
        <w:lastRenderedPageBreak/>
        <w:t>Bei den naturwissenschaftlichen Studienfä</w:t>
      </w:r>
      <w:r w:rsidRPr="00AD244A">
        <w:rPr>
          <w:rFonts w:cstheme="minorHAnsi"/>
          <w:color w:val="000000"/>
        </w:rPr>
        <w:softHyphen/>
        <w:t>chern der Mathematik und der Physik zeigen sich geringe Frauenanteile. Geringe Männe</w:t>
      </w:r>
      <w:r w:rsidRPr="00AD244A">
        <w:rPr>
          <w:rFonts w:cstheme="minorHAnsi"/>
          <w:color w:val="000000"/>
        </w:rPr>
        <w:softHyphen/>
        <w:t>ranteile zeigen sich dagegen bei mehreren Studienfächern der GEWI-Fakultät sowie in den Wissenschaftszweigen Pharmazie und Erziehungswissenschaften. Studierende sollten weiterhin bereits im Vorfeld der universitären Ausbildung bestmöglich über verschiedene Studienrichtungen sowie zukünftige Berufs</w:t>
      </w:r>
      <w:r w:rsidRPr="00AD244A">
        <w:rPr>
          <w:rFonts w:cstheme="minorHAnsi"/>
          <w:color w:val="000000"/>
        </w:rPr>
        <w:softHyphen/>
        <w:t>möglichkeiten informiert werden, sodass stereotype Studienvorstellungen möglichst vermieden werden.</w:t>
      </w:r>
    </w:p>
    <w:p w14:paraId="59711461" w14:textId="6227A7C0" w:rsidR="00677D0B" w:rsidRPr="00AD244A" w:rsidRDefault="00677D0B" w:rsidP="00AD244A">
      <w:pPr>
        <w:spacing w:after="0" w:line="360" w:lineRule="auto"/>
        <w:rPr>
          <w:rFonts w:cstheme="minorHAnsi"/>
          <w:color w:val="000000"/>
        </w:rPr>
      </w:pPr>
      <w:r w:rsidRPr="00AD244A">
        <w:rPr>
          <w:rFonts w:cstheme="minorHAnsi"/>
          <w:color w:val="000000"/>
        </w:rPr>
        <w:br w:type="page"/>
      </w:r>
    </w:p>
    <w:p w14:paraId="265B5AC7" w14:textId="0134E278" w:rsidR="00677D0B" w:rsidRPr="00AD244A" w:rsidRDefault="00677D0B" w:rsidP="00654261">
      <w:pPr>
        <w:pStyle w:val="berschrift2"/>
      </w:pPr>
      <w:bookmarkStart w:id="4" w:name="_Toc120713020"/>
      <w:r w:rsidRPr="00AD244A">
        <w:lastRenderedPageBreak/>
        <w:t>Veränderung der Geschlechterverhältnisse an der Uni Graz. Ein Rückblick über die vergangenen Jahrzehnte</w:t>
      </w:r>
      <w:bookmarkEnd w:id="4"/>
    </w:p>
    <w:p w14:paraId="64E0BFB4" w14:textId="1D273961" w:rsidR="00677D0B" w:rsidRPr="00AD244A" w:rsidRDefault="00677D0B" w:rsidP="00AD244A">
      <w:pPr>
        <w:spacing w:after="0" w:line="360" w:lineRule="auto"/>
        <w:jc w:val="both"/>
        <w:rPr>
          <w:rFonts w:cstheme="minorHAnsi"/>
          <w:color w:val="000000"/>
        </w:rPr>
      </w:pPr>
    </w:p>
    <w:p w14:paraId="07E986ED" w14:textId="77777777" w:rsidR="00677D0B" w:rsidRPr="00AD244A"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Eine erste grobe Betrachtung der Verände</w:t>
      </w:r>
      <w:r w:rsidRPr="00AD244A">
        <w:rPr>
          <w:rFonts w:asciiTheme="minorHAnsi" w:hAnsiTheme="minorHAnsi" w:cstheme="minorHAnsi"/>
          <w:color w:val="000000"/>
          <w:sz w:val="22"/>
          <w:szCs w:val="22"/>
        </w:rPr>
        <w:softHyphen/>
        <w:t>rung von Geschlechterverhältnissen an der Universität Graz bietet relevante Anhaltspunk</w:t>
      </w:r>
      <w:r w:rsidRPr="00AD244A">
        <w:rPr>
          <w:rFonts w:asciiTheme="minorHAnsi" w:hAnsiTheme="minorHAnsi" w:cstheme="minorHAnsi"/>
          <w:color w:val="000000"/>
          <w:sz w:val="22"/>
          <w:szCs w:val="22"/>
        </w:rPr>
        <w:softHyphen/>
        <w:t>te zur Verbesserung der Gleichstellungsarbeit und würdigt außerdem jüngste Errungen</w:t>
      </w:r>
      <w:r w:rsidRPr="00AD244A">
        <w:rPr>
          <w:rFonts w:asciiTheme="minorHAnsi" w:hAnsiTheme="minorHAnsi" w:cstheme="minorHAnsi"/>
          <w:color w:val="000000"/>
          <w:sz w:val="22"/>
          <w:szCs w:val="22"/>
        </w:rPr>
        <w:softHyphen/>
        <w:t xml:space="preserve">schaften auf diesem Gebiet. </w:t>
      </w:r>
    </w:p>
    <w:p w14:paraId="441E4EA0" w14:textId="77777777" w:rsidR="00083F6A" w:rsidRDefault="00083F6A" w:rsidP="00AD244A">
      <w:pPr>
        <w:pStyle w:val="Pa8"/>
        <w:spacing w:line="360" w:lineRule="auto"/>
        <w:jc w:val="both"/>
        <w:rPr>
          <w:rFonts w:asciiTheme="minorHAnsi" w:hAnsiTheme="minorHAnsi" w:cstheme="minorHAnsi"/>
          <w:color w:val="000000"/>
          <w:sz w:val="22"/>
          <w:szCs w:val="22"/>
        </w:rPr>
      </w:pPr>
    </w:p>
    <w:p w14:paraId="24E9DF6E" w14:textId="74C6C522" w:rsidR="00677D0B" w:rsidRPr="00AD244A"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Auf den ersten Blick lässt sich erkennen, dass der Frauenanteil bei den Erstzulassun</w:t>
      </w:r>
      <w:r w:rsidRPr="00AD244A">
        <w:rPr>
          <w:rFonts w:asciiTheme="minorHAnsi" w:hAnsiTheme="minorHAnsi" w:cstheme="minorHAnsi"/>
          <w:color w:val="000000"/>
          <w:sz w:val="22"/>
          <w:szCs w:val="22"/>
        </w:rPr>
        <w:softHyphen/>
        <w:t>gen bereits seit Anfang der 1970-er Jahre bei mindestens 50% liegt, bei den Studie</w:t>
      </w:r>
      <w:r w:rsidRPr="00AD244A">
        <w:rPr>
          <w:rFonts w:asciiTheme="minorHAnsi" w:hAnsiTheme="minorHAnsi" w:cstheme="minorHAnsi"/>
          <w:color w:val="000000"/>
          <w:sz w:val="22"/>
          <w:szCs w:val="22"/>
        </w:rPr>
        <w:softHyphen/>
        <w:t xml:space="preserve">renden und Absolvent*innen wurde dieser Meilenstein Mitte der 1980-er Jahre erreicht. Jüngere Daten zeigen, dass der Frauenanteil unter den </w:t>
      </w:r>
      <w:proofErr w:type="spellStart"/>
      <w:r w:rsidRPr="00AD244A">
        <w:rPr>
          <w:rFonts w:asciiTheme="minorHAnsi" w:hAnsiTheme="minorHAnsi" w:cstheme="minorHAnsi"/>
          <w:color w:val="000000"/>
          <w:sz w:val="22"/>
          <w:szCs w:val="22"/>
        </w:rPr>
        <w:t>Doktoratabsolvent</w:t>
      </w:r>
      <w:proofErr w:type="spellEnd"/>
      <w:r w:rsidRPr="00AD244A">
        <w:rPr>
          <w:rFonts w:asciiTheme="minorHAnsi" w:hAnsiTheme="minorHAnsi" w:cstheme="minorHAnsi"/>
          <w:color w:val="000000"/>
          <w:sz w:val="22"/>
          <w:szCs w:val="22"/>
        </w:rPr>
        <w:t xml:space="preserve">*innen seit Mitte der 2000-er Jahre bei ungefähr 50% liegt, wobei der Frauenanteil aufgrund der geringen Zahl an </w:t>
      </w:r>
      <w:proofErr w:type="spellStart"/>
      <w:r w:rsidRPr="00AD244A">
        <w:rPr>
          <w:rFonts w:asciiTheme="minorHAnsi" w:hAnsiTheme="minorHAnsi" w:cstheme="minorHAnsi"/>
          <w:color w:val="000000"/>
          <w:sz w:val="22"/>
          <w:szCs w:val="22"/>
        </w:rPr>
        <w:t>Doktoratsabsolvent</w:t>
      </w:r>
      <w:proofErr w:type="spellEnd"/>
      <w:r w:rsidRPr="00AD244A">
        <w:rPr>
          <w:rFonts w:asciiTheme="minorHAnsi" w:hAnsiTheme="minorHAnsi" w:cstheme="minorHAnsi"/>
          <w:color w:val="000000"/>
          <w:sz w:val="22"/>
          <w:szCs w:val="22"/>
        </w:rPr>
        <w:t xml:space="preserve">*innen relativ volatil ist. Im wissenschaftlichen Universitätspersonal wurde die 50% Hürde vor Kurzem im Studienjahr 2018/19 übersprungen mit einem Frauenanteil von 52%. Das gilt allerdings nur für die Anzahl an Bediensteten – betrachtet man die Vollzeitäquivalente, so liegt der Frauenanteil bei 48%. </w:t>
      </w:r>
    </w:p>
    <w:p w14:paraId="7CEC72E6" w14:textId="77777777" w:rsidR="00083F6A" w:rsidRDefault="00083F6A" w:rsidP="00AD244A">
      <w:pPr>
        <w:pStyle w:val="Pa8"/>
        <w:spacing w:line="360" w:lineRule="auto"/>
        <w:jc w:val="both"/>
        <w:rPr>
          <w:rFonts w:asciiTheme="minorHAnsi" w:hAnsiTheme="minorHAnsi" w:cstheme="minorHAnsi"/>
          <w:color w:val="000000"/>
          <w:sz w:val="22"/>
          <w:szCs w:val="22"/>
        </w:rPr>
      </w:pPr>
    </w:p>
    <w:p w14:paraId="3B2D54AE" w14:textId="1600D878" w:rsidR="00677D0B"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Diese Kluft zwischen Kopfzahl und Vollzei</w:t>
      </w:r>
      <w:r w:rsidRPr="00AD244A">
        <w:rPr>
          <w:rFonts w:asciiTheme="minorHAnsi" w:hAnsiTheme="minorHAnsi" w:cstheme="minorHAnsi"/>
          <w:color w:val="000000"/>
          <w:sz w:val="22"/>
          <w:szCs w:val="22"/>
        </w:rPr>
        <w:softHyphen/>
        <w:t>täquivalenten lässt auf den Frauenanteil in Teilzeit schließen und verringerte sich von 8%-Punkten im Studienjahr 2004/05 auf 4%-Punkte im Studienjahr 2020/21, womit die Gefahr der „Teilzeitfalle“ für Frauen ge</w:t>
      </w:r>
      <w:r w:rsidRPr="00AD244A">
        <w:rPr>
          <w:rFonts w:asciiTheme="minorHAnsi" w:hAnsiTheme="minorHAnsi" w:cstheme="minorHAnsi"/>
          <w:color w:val="000000"/>
          <w:sz w:val="22"/>
          <w:szCs w:val="22"/>
        </w:rPr>
        <w:softHyphen/>
        <w:t xml:space="preserve">ringer wurde. </w:t>
      </w:r>
    </w:p>
    <w:p w14:paraId="397D3143" w14:textId="77777777" w:rsidR="00083F6A" w:rsidRPr="00083F6A" w:rsidRDefault="00083F6A" w:rsidP="00083F6A">
      <w:pPr>
        <w:pStyle w:val="Default"/>
      </w:pPr>
    </w:p>
    <w:p w14:paraId="50909213" w14:textId="77777777" w:rsidR="00910B2B" w:rsidRDefault="00677D0B" w:rsidP="00AD244A">
      <w:pPr>
        <w:spacing w:after="0" w:line="360" w:lineRule="auto"/>
        <w:jc w:val="both"/>
        <w:rPr>
          <w:rFonts w:cstheme="minorHAnsi"/>
          <w:color w:val="000000"/>
        </w:rPr>
      </w:pPr>
      <w:r w:rsidRPr="00AD244A">
        <w:rPr>
          <w:rFonts w:cstheme="minorHAnsi"/>
          <w:color w:val="000000"/>
        </w:rPr>
        <w:t>Bei den Professor*innen zeigt sich ein mar</w:t>
      </w:r>
      <w:r w:rsidRPr="00AD244A">
        <w:rPr>
          <w:rFonts w:cstheme="minorHAnsi"/>
          <w:color w:val="000000"/>
        </w:rPr>
        <w:softHyphen/>
        <w:t>kanter Anstieg des Frauenanteils von 6% zu Beginn des 21. Jahrhunderts auf 35% im Studienjahr 2020/21 (nach Vollzeitäquiva</w:t>
      </w:r>
      <w:r w:rsidRPr="00AD244A">
        <w:rPr>
          <w:rFonts w:cstheme="minorHAnsi"/>
          <w:color w:val="000000"/>
        </w:rPr>
        <w:softHyphen/>
        <w:t>lenten, Frauenanteil Kopfzahl: 33%). Dieser Anstieg ist u. a. eine beachtliche Leistung für die Gleichstellungsarbeit an der Universität Graz. Dennoch ist es in dieser höchsten Karrierestufe des wissenschaftlichen Personals noch ein weiter Weg bis zur Erreichung der Gleichstellung.</w:t>
      </w:r>
    </w:p>
    <w:p w14:paraId="535FE78B" w14:textId="77777777" w:rsidR="00910B2B" w:rsidRDefault="00910B2B" w:rsidP="00AD244A">
      <w:pPr>
        <w:spacing w:after="0" w:line="360" w:lineRule="auto"/>
        <w:jc w:val="both"/>
        <w:rPr>
          <w:rFonts w:cstheme="minorHAnsi"/>
          <w:b/>
          <w:bCs/>
          <w:color w:val="000000"/>
        </w:rPr>
      </w:pPr>
    </w:p>
    <w:p w14:paraId="3EC0D72A" w14:textId="6F2AADF1" w:rsidR="00677D0B" w:rsidRDefault="008A4FC1" w:rsidP="00AD244A">
      <w:pPr>
        <w:spacing w:after="0" w:line="360" w:lineRule="auto"/>
        <w:jc w:val="both"/>
        <w:rPr>
          <w:rFonts w:cstheme="minorHAnsi"/>
          <w:b/>
          <w:bCs/>
          <w:color w:val="000000"/>
        </w:rPr>
      </w:pPr>
      <w:r w:rsidRPr="00083F6A">
        <w:rPr>
          <w:rFonts w:cstheme="minorHAnsi"/>
          <w:b/>
          <w:bCs/>
          <w:color w:val="000000"/>
        </w:rPr>
        <w:t>Frauenanteile: Studierende, Absolvent*innen und wissenschaftlich Bedienstete im Zeitverlauf</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006"/>
        <w:gridCol w:w="1352"/>
        <w:gridCol w:w="1115"/>
        <w:gridCol w:w="1134"/>
        <w:gridCol w:w="1056"/>
        <w:gridCol w:w="1212"/>
        <w:gridCol w:w="992"/>
      </w:tblGrid>
      <w:tr w:rsidR="00910B2B" w:rsidRPr="00910B2B" w14:paraId="10A47E84" w14:textId="77777777" w:rsidTr="00910B2B">
        <w:trPr>
          <w:trHeight w:val="315"/>
        </w:trPr>
        <w:tc>
          <w:tcPr>
            <w:tcW w:w="1200" w:type="dxa"/>
            <w:shd w:val="clear" w:color="auto" w:fill="auto"/>
            <w:noWrap/>
            <w:vAlign w:val="bottom"/>
            <w:hideMark/>
          </w:tcPr>
          <w:p w14:paraId="3A84D7B4"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Jahr</w:t>
            </w:r>
          </w:p>
        </w:tc>
        <w:tc>
          <w:tcPr>
            <w:tcW w:w="1006" w:type="dxa"/>
            <w:shd w:val="clear" w:color="auto" w:fill="auto"/>
            <w:noWrap/>
            <w:vAlign w:val="bottom"/>
            <w:hideMark/>
          </w:tcPr>
          <w:p w14:paraId="1553EF5C" w14:textId="4567624C"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Erst</w:t>
            </w:r>
            <w:r>
              <w:rPr>
                <w:rFonts w:eastAsia="Times New Roman" w:cstheme="minorHAnsi"/>
                <w:lang w:eastAsia="de-AT"/>
              </w:rPr>
              <w:t>-</w:t>
            </w:r>
            <w:r w:rsidRPr="00910B2B">
              <w:rPr>
                <w:rFonts w:eastAsia="Times New Roman" w:cstheme="minorHAnsi"/>
                <w:lang w:eastAsia="de-AT"/>
              </w:rPr>
              <w:t>zulassung</w:t>
            </w:r>
          </w:p>
        </w:tc>
        <w:tc>
          <w:tcPr>
            <w:tcW w:w="1352" w:type="dxa"/>
            <w:shd w:val="clear" w:color="auto" w:fill="auto"/>
            <w:noWrap/>
            <w:vAlign w:val="bottom"/>
            <w:hideMark/>
          </w:tcPr>
          <w:p w14:paraId="5012542B" w14:textId="7366B9AC"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 xml:space="preserve">ord. </w:t>
            </w:r>
            <w:r>
              <w:rPr>
                <w:rFonts w:eastAsia="Times New Roman" w:cstheme="minorHAnsi"/>
                <w:lang w:eastAsia="de-AT"/>
              </w:rPr>
              <w:br/>
            </w:r>
            <w:r w:rsidRPr="00910B2B">
              <w:rPr>
                <w:rFonts w:eastAsia="Times New Roman" w:cstheme="minorHAnsi"/>
                <w:lang w:eastAsia="de-AT"/>
              </w:rPr>
              <w:t>Studentinnen</w:t>
            </w:r>
          </w:p>
        </w:tc>
        <w:tc>
          <w:tcPr>
            <w:tcW w:w="1115" w:type="dxa"/>
            <w:shd w:val="clear" w:color="auto" w:fill="auto"/>
            <w:noWrap/>
            <w:vAlign w:val="bottom"/>
            <w:hideMark/>
          </w:tcPr>
          <w:p w14:paraId="6A33D4DA" w14:textId="5E47AF32"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Absolvent</w:t>
            </w:r>
            <w:r>
              <w:rPr>
                <w:rFonts w:eastAsia="Times New Roman" w:cstheme="minorHAnsi"/>
                <w:lang w:eastAsia="de-AT"/>
              </w:rPr>
              <w:t>-</w:t>
            </w:r>
            <w:r w:rsidRPr="00910B2B">
              <w:rPr>
                <w:rFonts w:eastAsia="Times New Roman" w:cstheme="minorHAnsi"/>
                <w:lang w:eastAsia="de-AT"/>
              </w:rPr>
              <w:t>innen</w:t>
            </w:r>
          </w:p>
        </w:tc>
        <w:tc>
          <w:tcPr>
            <w:tcW w:w="1134" w:type="dxa"/>
            <w:shd w:val="clear" w:color="auto" w:fill="auto"/>
            <w:noWrap/>
            <w:vAlign w:val="bottom"/>
            <w:hideMark/>
          </w:tcPr>
          <w:p w14:paraId="6179AA3A" w14:textId="1460416B" w:rsidR="00910B2B" w:rsidRPr="00910B2B" w:rsidRDefault="00910B2B" w:rsidP="00910B2B">
            <w:pPr>
              <w:spacing w:after="0" w:line="240" w:lineRule="auto"/>
              <w:rPr>
                <w:rFonts w:eastAsia="Times New Roman" w:cstheme="minorHAnsi"/>
                <w:lang w:eastAsia="de-AT"/>
              </w:rPr>
            </w:pPr>
            <w:proofErr w:type="spellStart"/>
            <w:r w:rsidRPr="00910B2B">
              <w:rPr>
                <w:rFonts w:eastAsia="Times New Roman" w:cstheme="minorHAnsi"/>
                <w:lang w:eastAsia="de-AT"/>
              </w:rPr>
              <w:t>Dok</w:t>
            </w:r>
            <w:proofErr w:type="spellEnd"/>
            <w:r w:rsidRPr="00910B2B">
              <w:rPr>
                <w:rFonts w:eastAsia="Times New Roman" w:cstheme="minorHAnsi"/>
                <w:lang w:eastAsia="de-AT"/>
              </w:rPr>
              <w:t xml:space="preserve"> Absolvent</w:t>
            </w:r>
            <w:r>
              <w:rPr>
                <w:rFonts w:eastAsia="Times New Roman" w:cstheme="minorHAnsi"/>
                <w:lang w:eastAsia="de-AT"/>
              </w:rPr>
              <w:t>-</w:t>
            </w:r>
            <w:r w:rsidRPr="00910B2B">
              <w:rPr>
                <w:rFonts w:eastAsia="Times New Roman" w:cstheme="minorHAnsi"/>
                <w:lang w:eastAsia="de-AT"/>
              </w:rPr>
              <w:t>innen</w:t>
            </w:r>
          </w:p>
        </w:tc>
        <w:tc>
          <w:tcPr>
            <w:tcW w:w="1056" w:type="dxa"/>
            <w:shd w:val="clear" w:color="auto" w:fill="auto"/>
            <w:noWrap/>
            <w:vAlign w:val="bottom"/>
            <w:hideMark/>
          </w:tcPr>
          <w:p w14:paraId="138456A7" w14:textId="477B2551"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Professor</w:t>
            </w:r>
            <w:r>
              <w:rPr>
                <w:rFonts w:eastAsia="Times New Roman" w:cstheme="minorHAnsi"/>
                <w:lang w:eastAsia="de-AT"/>
              </w:rPr>
              <w:t>-</w:t>
            </w:r>
            <w:r w:rsidRPr="00910B2B">
              <w:rPr>
                <w:rFonts w:eastAsia="Times New Roman" w:cstheme="minorHAnsi"/>
                <w:lang w:eastAsia="de-AT"/>
              </w:rPr>
              <w:t>innen VZÄ</w:t>
            </w:r>
          </w:p>
        </w:tc>
        <w:tc>
          <w:tcPr>
            <w:tcW w:w="1212" w:type="dxa"/>
            <w:shd w:val="clear" w:color="auto" w:fill="auto"/>
            <w:noWrap/>
            <w:vAlign w:val="bottom"/>
            <w:hideMark/>
          </w:tcPr>
          <w:p w14:paraId="56FD0781"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Wiss. Personal Kopfzahl</w:t>
            </w:r>
          </w:p>
        </w:tc>
        <w:tc>
          <w:tcPr>
            <w:tcW w:w="992" w:type="dxa"/>
            <w:shd w:val="clear" w:color="auto" w:fill="auto"/>
            <w:noWrap/>
            <w:vAlign w:val="bottom"/>
            <w:hideMark/>
          </w:tcPr>
          <w:p w14:paraId="4415BA9A"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Wiss. Personal VZÄ</w:t>
            </w:r>
          </w:p>
        </w:tc>
      </w:tr>
      <w:tr w:rsidR="00910B2B" w:rsidRPr="00910B2B" w14:paraId="2E1A7DBD" w14:textId="77777777" w:rsidTr="00910B2B">
        <w:trPr>
          <w:trHeight w:val="315"/>
        </w:trPr>
        <w:tc>
          <w:tcPr>
            <w:tcW w:w="1200" w:type="dxa"/>
            <w:shd w:val="clear" w:color="auto" w:fill="auto"/>
            <w:noWrap/>
            <w:vAlign w:val="bottom"/>
            <w:hideMark/>
          </w:tcPr>
          <w:p w14:paraId="119635E5"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1970/71</w:t>
            </w:r>
          </w:p>
        </w:tc>
        <w:tc>
          <w:tcPr>
            <w:tcW w:w="1006" w:type="dxa"/>
            <w:shd w:val="clear" w:color="auto" w:fill="auto"/>
            <w:noWrap/>
            <w:vAlign w:val="bottom"/>
            <w:hideMark/>
          </w:tcPr>
          <w:p w14:paraId="4A9E3E8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39%</w:t>
            </w:r>
          </w:p>
        </w:tc>
        <w:tc>
          <w:tcPr>
            <w:tcW w:w="1352" w:type="dxa"/>
            <w:shd w:val="clear" w:color="auto" w:fill="auto"/>
            <w:noWrap/>
            <w:vAlign w:val="bottom"/>
            <w:hideMark/>
          </w:tcPr>
          <w:p w14:paraId="33D26F1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32%</w:t>
            </w:r>
          </w:p>
        </w:tc>
        <w:tc>
          <w:tcPr>
            <w:tcW w:w="1115" w:type="dxa"/>
            <w:shd w:val="clear" w:color="auto" w:fill="auto"/>
            <w:noWrap/>
            <w:vAlign w:val="bottom"/>
            <w:hideMark/>
          </w:tcPr>
          <w:p w14:paraId="2AFC338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27%</w:t>
            </w:r>
          </w:p>
        </w:tc>
        <w:tc>
          <w:tcPr>
            <w:tcW w:w="1134" w:type="dxa"/>
            <w:shd w:val="clear" w:color="auto" w:fill="auto"/>
            <w:noWrap/>
            <w:vAlign w:val="bottom"/>
            <w:hideMark/>
          </w:tcPr>
          <w:p w14:paraId="28516CAE"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56C3103F"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14533434"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57067745" w14:textId="77777777" w:rsidR="00910B2B" w:rsidRPr="00910B2B" w:rsidRDefault="00910B2B" w:rsidP="00910B2B">
            <w:pPr>
              <w:spacing w:after="0" w:line="240" w:lineRule="auto"/>
              <w:rPr>
                <w:rFonts w:eastAsia="Times New Roman" w:cstheme="minorHAnsi"/>
                <w:lang w:eastAsia="de-AT"/>
              </w:rPr>
            </w:pPr>
          </w:p>
        </w:tc>
      </w:tr>
      <w:tr w:rsidR="00910B2B" w:rsidRPr="00910B2B" w14:paraId="73D91CE4" w14:textId="77777777" w:rsidTr="00910B2B">
        <w:trPr>
          <w:trHeight w:val="315"/>
        </w:trPr>
        <w:tc>
          <w:tcPr>
            <w:tcW w:w="1200" w:type="dxa"/>
            <w:shd w:val="clear" w:color="auto" w:fill="auto"/>
            <w:noWrap/>
            <w:vAlign w:val="bottom"/>
            <w:hideMark/>
          </w:tcPr>
          <w:p w14:paraId="4956962C"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1971/72</w:t>
            </w:r>
          </w:p>
        </w:tc>
        <w:tc>
          <w:tcPr>
            <w:tcW w:w="1006" w:type="dxa"/>
            <w:shd w:val="clear" w:color="auto" w:fill="auto"/>
            <w:noWrap/>
            <w:vAlign w:val="bottom"/>
            <w:hideMark/>
          </w:tcPr>
          <w:p w14:paraId="19CC000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42%</w:t>
            </w:r>
          </w:p>
        </w:tc>
        <w:tc>
          <w:tcPr>
            <w:tcW w:w="1352" w:type="dxa"/>
            <w:shd w:val="clear" w:color="auto" w:fill="auto"/>
            <w:noWrap/>
            <w:vAlign w:val="bottom"/>
            <w:hideMark/>
          </w:tcPr>
          <w:p w14:paraId="4229276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33%</w:t>
            </w:r>
          </w:p>
        </w:tc>
        <w:tc>
          <w:tcPr>
            <w:tcW w:w="1115" w:type="dxa"/>
            <w:shd w:val="clear" w:color="auto" w:fill="auto"/>
            <w:noWrap/>
            <w:vAlign w:val="bottom"/>
            <w:hideMark/>
          </w:tcPr>
          <w:p w14:paraId="3FD8F8E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29%</w:t>
            </w:r>
          </w:p>
        </w:tc>
        <w:tc>
          <w:tcPr>
            <w:tcW w:w="1134" w:type="dxa"/>
            <w:shd w:val="clear" w:color="auto" w:fill="auto"/>
            <w:noWrap/>
            <w:vAlign w:val="bottom"/>
            <w:hideMark/>
          </w:tcPr>
          <w:p w14:paraId="01D26E86"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00E6B6AB"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2DFA6324"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79BA1C35" w14:textId="77777777" w:rsidR="00910B2B" w:rsidRPr="00910B2B" w:rsidRDefault="00910B2B" w:rsidP="00910B2B">
            <w:pPr>
              <w:spacing w:after="0" w:line="240" w:lineRule="auto"/>
              <w:rPr>
                <w:rFonts w:eastAsia="Times New Roman" w:cstheme="minorHAnsi"/>
                <w:lang w:eastAsia="de-AT"/>
              </w:rPr>
            </w:pPr>
          </w:p>
        </w:tc>
      </w:tr>
      <w:tr w:rsidR="00910B2B" w:rsidRPr="00910B2B" w14:paraId="1A14ED09" w14:textId="77777777" w:rsidTr="00910B2B">
        <w:trPr>
          <w:trHeight w:val="315"/>
        </w:trPr>
        <w:tc>
          <w:tcPr>
            <w:tcW w:w="1200" w:type="dxa"/>
            <w:shd w:val="clear" w:color="auto" w:fill="auto"/>
            <w:noWrap/>
            <w:vAlign w:val="bottom"/>
            <w:hideMark/>
          </w:tcPr>
          <w:p w14:paraId="6B36542E"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1972/73</w:t>
            </w:r>
          </w:p>
        </w:tc>
        <w:tc>
          <w:tcPr>
            <w:tcW w:w="1006" w:type="dxa"/>
            <w:shd w:val="clear" w:color="auto" w:fill="auto"/>
            <w:noWrap/>
            <w:vAlign w:val="bottom"/>
            <w:hideMark/>
          </w:tcPr>
          <w:p w14:paraId="1E48649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w:t>
            </w:r>
          </w:p>
        </w:tc>
        <w:tc>
          <w:tcPr>
            <w:tcW w:w="1352" w:type="dxa"/>
            <w:shd w:val="clear" w:color="auto" w:fill="auto"/>
            <w:noWrap/>
            <w:vAlign w:val="bottom"/>
            <w:hideMark/>
          </w:tcPr>
          <w:p w14:paraId="5A46F24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36%</w:t>
            </w:r>
          </w:p>
        </w:tc>
        <w:tc>
          <w:tcPr>
            <w:tcW w:w="1115" w:type="dxa"/>
            <w:shd w:val="clear" w:color="auto" w:fill="auto"/>
            <w:noWrap/>
            <w:vAlign w:val="bottom"/>
            <w:hideMark/>
          </w:tcPr>
          <w:p w14:paraId="6EC890C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36%</w:t>
            </w:r>
          </w:p>
        </w:tc>
        <w:tc>
          <w:tcPr>
            <w:tcW w:w="1134" w:type="dxa"/>
            <w:shd w:val="clear" w:color="auto" w:fill="auto"/>
            <w:noWrap/>
            <w:vAlign w:val="bottom"/>
            <w:hideMark/>
          </w:tcPr>
          <w:p w14:paraId="1F68564E"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00C3A09E"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6BF57C4D"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43AE8AF0" w14:textId="77777777" w:rsidR="00910B2B" w:rsidRPr="00910B2B" w:rsidRDefault="00910B2B" w:rsidP="00910B2B">
            <w:pPr>
              <w:spacing w:after="0" w:line="240" w:lineRule="auto"/>
              <w:rPr>
                <w:rFonts w:eastAsia="Times New Roman" w:cstheme="minorHAnsi"/>
                <w:lang w:eastAsia="de-AT"/>
              </w:rPr>
            </w:pPr>
          </w:p>
        </w:tc>
      </w:tr>
      <w:tr w:rsidR="00910B2B" w:rsidRPr="00910B2B" w14:paraId="6B82410F" w14:textId="77777777" w:rsidTr="00910B2B">
        <w:trPr>
          <w:trHeight w:val="315"/>
        </w:trPr>
        <w:tc>
          <w:tcPr>
            <w:tcW w:w="1200" w:type="dxa"/>
            <w:shd w:val="clear" w:color="auto" w:fill="auto"/>
            <w:noWrap/>
            <w:vAlign w:val="bottom"/>
            <w:hideMark/>
          </w:tcPr>
          <w:p w14:paraId="2FD62F9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1973/74</w:t>
            </w:r>
          </w:p>
        </w:tc>
        <w:tc>
          <w:tcPr>
            <w:tcW w:w="1006" w:type="dxa"/>
            <w:shd w:val="clear" w:color="auto" w:fill="auto"/>
            <w:noWrap/>
            <w:vAlign w:val="bottom"/>
            <w:hideMark/>
          </w:tcPr>
          <w:p w14:paraId="46EB711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w:t>
            </w:r>
          </w:p>
        </w:tc>
        <w:tc>
          <w:tcPr>
            <w:tcW w:w="1352" w:type="dxa"/>
            <w:shd w:val="clear" w:color="auto" w:fill="auto"/>
            <w:noWrap/>
            <w:vAlign w:val="bottom"/>
            <w:hideMark/>
          </w:tcPr>
          <w:p w14:paraId="515F628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38%</w:t>
            </w:r>
          </w:p>
        </w:tc>
        <w:tc>
          <w:tcPr>
            <w:tcW w:w="1115" w:type="dxa"/>
            <w:shd w:val="clear" w:color="auto" w:fill="auto"/>
            <w:noWrap/>
            <w:vAlign w:val="bottom"/>
            <w:hideMark/>
          </w:tcPr>
          <w:p w14:paraId="53533AE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35%</w:t>
            </w:r>
          </w:p>
        </w:tc>
        <w:tc>
          <w:tcPr>
            <w:tcW w:w="1134" w:type="dxa"/>
            <w:shd w:val="clear" w:color="auto" w:fill="auto"/>
            <w:noWrap/>
            <w:vAlign w:val="bottom"/>
            <w:hideMark/>
          </w:tcPr>
          <w:p w14:paraId="3B072DF8"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1D7B6793"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22413C22"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3BACB400" w14:textId="77777777" w:rsidR="00910B2B" w:rsidRPr="00910B2B" w:rsidRDefault="00910B2B" w:rsidP="00910B2B">
            <w:pPr>
              <w:spacing w:after="0" w:line="240" w:lineRule="auto"/>
              <w:rPr>
                <w:rFonts w:eastAsia="Times New Roman" w:cstheme="minorHAnsi"/>
                <w:lang w:eastAsia="de-AT"/>
              </w:rPr>
            </w:pPr>
          </w:p>
        </w:tc>
      </w:tr>
      <w:tr w:rsidR="00910B2B" w:rsidRPr="00910B2B" w14:paraId="35FAF42D" w14:textId="77777777" w:rsidTr="00910B2B">
        <w:trPr>
          <w:trHeight w:val="162"/>
        </w:trPr>
        <w:tc>
          <w:tcPr>
            <w:tcW w:w="1200" w:type="dxa"/>
            <w:shd w:val="clear" w:color="auto" w:fill="auto"/>
            <w:noWrap/>
            <w:vAlign w:val="bottom"/>
            <w:hideMark/>
          </w:tcPr>
          <w:p w14:paraId="7F06CD36"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1974/75</w:t>
            </w:r>
          </w:p>
        </w:tc>
        <w:tc>
          <w:tcPr>
            <w:tcW w:w="1006" w:type="dxa"/>
            <w:shd w:val="clear" w:color="auto" w:fill="auto"/>
            <w:noWrap/>
            <w:vAlign w:val="bottom"/>
            <w:hideMark/>
          </w:tcPr>
          <w:p w14:paraId="42FB9F0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52%</w:t>
            </w:r>
          </w:p>
        </w:tc>
        <w:tc>
          <w:tcPr>
            <w:tcW w:w="1352" w:type="dxa"/>
            <w:shd w:val="clear" w:color="auto" w:fill="auto"/>
            <w:noWrap/>
            <w:vAlign w:val="bottom"/>
            <w:hideMark/>
          </w:tcPr>
          <w:p w14:paraId="4A11C17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39%</w:t>
            </w:r>
          </w:p>
        </w:tc>
        <w:tc>
          <w:tcPr>
            <w:tcW w:w="1115" w:type="dxa"/>
            <w:shd w:val="clear" w:color="auto" w:fill="auto"/>
            <w:noWrap/>
            <w:vAlign w:val="bottom"/>
            <w:hideMark/>
          </w:tcPr>
          <w:p w14:paraId="2637C2D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32%</w:t>
            </w:r>
          </w:p>
        </w:tc>
        <w:tc>
          <w:tcPr>
            <w:tcW w:w="1134" w:type="dxa"/>
            <w:shd w:val="clear" w:color="auto" w:fill="auto"/>
            <w:noWrap/>
            <w:vAlign w:val="bottom"/>
            <w:hideMark/>
          </w:tcPr>
          <w:p w14:paraId="443B101E"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28E63075"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21DDBF03"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52F5AD01" w14:textId="77777777" w:rsidR="00910B2B" w:rsidRPr="00910B2B" w:rsidRDefault="00910B2B" w:rsidP="00910B2B">
            <w:pPr>
              <w:spacing w:after="0" w:line="240" w:lineRule="auto"/>
              <w:rPr>
                <w:rFonts w:eastAsia="Times New Roman" w:cstheme="minorHAnsi"/>
                <w:lang w:eastAsia="de-AT"/>
              </w:rPr>
            </w:pPr>
          </w:p>
        </w:tc>
      </w:tr>
      <w:tr w:rsidR="00910B2B" w:rsidRPr="00910B2B" w14:paraId="32F98E5F" w14:textId="77777777" w:rsidTr="00910B2B">
        <w:trPr>
          <w:trHeight w:val="315"/>
        </w:trPr>
        <w:tc>
          <w:tcPr>
            <w:tcW w:w="1200" w:type="dxa"/>
            <w:shd w:val="clear" w:color="auto" w:fill="auto"/>
            <w:noWrap/>
            <w:vAlign w:val="bottom"/>
            <w:hideMark/>
          </w:tcPr>
          <w:p w14:paraId="77764301"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1975/76</w:t>
            </w:r>
          </w:p>
        </w:tc>
        <w:tc>
          <w:tcPr>
            <w:tcW w:w="1006" w:type="dxa"/>
            <w:shd w:val="clear" w:color="auto" w:fill="auto"/>
            <w:noWrap/>
            <w:vAlign w:val="bottom"/>
            <w:hideMark/>
          </w:tcPr>
          <w:p w14:paraId="0EF5635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w:t>
            </w:r>
          </w:p>
        </w:tc>
        <w:tc>
          <w:tcPr>
            <w:tcW w:w="1352" w:type="dxa"/>
            <w:shd w:val="clear" w:color="auto" w:fill="auto"/>
            <w:noWrap/>
            <w:vAlign w:val="bottom"/>
            <w:hideMark/>
          </w:tcPr>
          <w:p w14:paraId="76F0E2A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40%</w:t>
            </w:r>
          </w:p>
        </w:tc>
        <w:tc>
          <w:tcPr>
            <w:tcW w:w="1115" w:type="dxa"/>
            <w:shd w:val="clear" w:color="auto" w:fill="auto"/>
            <w:noWrap/>
            <w:vAlign w:val="bottom"/>
            <w:hideMark/>
          </w:tcPr>
          <w:p w14:paraId="12354AD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35%</w:t>
            </w:r>
          </w:p>
        </w:tc>
        <w:tc>
          <w:tcPr>
            <w:tcW w:w="1134" w:type="dxa"/>
            <w:shd w:val="clear" w:color="auto" w:fill="auto"/>
            <w:noWrap/>
            <w:vAlign w:val="bottom"/>
            <w:hideMark/>
          </w:tcPr>
          <w:p w14:paraId="2185BA5B"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224B0622"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33370E5C"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622EA840" w14:textId="77777777" w:rsidR="00910B2B" w:rsidRPr="00910B2B" w:rsidRDefault="00910B2B" w:rsidP="00910B2B">
            <w:pPr>
              <w:spacing w:after="0" w:line="240" w:lineRule="auto"/>
              <w:rPr>
                <w:rFonts w:eastAsia="Times New Roman" w:cstheme="minorHAnsi"/>
                <w:lang w:eastAsia="de-AT"/>
              </w:rPr>
            </w:pPr>
          </w:p>
        </w:tc>
      </w:tr>
      <w:tr w:rsidR="00910B2B" w:rsidRPr="00910B2B" w14:paraId="1DE7F3ED" w14:textId="77777777" w:rsidTr="00910B2B">
        <w:trPr>
          <w:trHeight w:val="315"/>
        </w:trPr>
        <w:tc>
          <w:tcPr>
            <w:tcW w:w="1200" w:type="dxa"/>
            <w:shd w:val="clear" w:color="auto" w:fill="auto"/>
            <w:noWrap/>
            <w:vAlign w:val="bottom"/>
            <w:hideMark/>
          </w:tcPr>
          <w:p w14:paraId="2AD7944D"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1976/77</w:t>
            </w:r>
          </w:p>
        </w:tc>
        <w:tc>
          <w:tcPr>
            <w:tcW w:w="1006" w:type="dxa"/>
            <w:shd w:val="clear" w:color="auto" w:fill="auto"/>
            <w:noWrap/>
            <w:vAlign w:val="bottom"/>
            <w:hideMark/>
          </w:tcPr>
          <w:p w14:paraId="2B6113E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49%</w:t>
            </w:r>
          </w:p>
        </w:tc>
        <w:tc>
          <w:tcPr>
            <w:tcW w:w="1352" w:type="dxa"/>
            <w:shd w:val="clear" w:color="auto" w:fill="auto"/>
            <w:noWrap/>
            <w:vAlign w:val="bottom"/>
            <w:hideMark/>
          </w:tcPr>
          <w:p w14:paraId="46448AA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41%</w:t>
            </w:r>
          </w:p>
        </w:tc>
        <w:tc>
          <w:tcPr>
            <w:tcW w:w="1115" w:type="dxa"/>
            <w:shd w:val="clear" w:color="auto" w:fill="auto"/>
            <w:noWrap/>
            <w:vAlign w:val="bottom"/>
            <w:hideMark/>
          </w:tcPr>
          <w:p w14:paraId="4E87584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36%</w:t>
            </w:r>
          </w:p>
        </w:tc>
        <w:tc>
          <w:tcPr>
            <w:tcW w:w="1134" w:type="dxa"/>
            <w:shd w:val="clear" w:color="auto" w:fill="auto"/>
            <w:noWrap/>
            <w:vAlign w:val="bottom"/>
            <w:hideMark/>
          </w:tcPr>
          <w:p w14:paraId="39522CBA"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208AB75C"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04A90B75"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64294278" w14:textId="77777777" w:rsidR="00910B2B" w:rsidRPr="00910B2B" w:rsidRDefault="00910B2B" w:rsidP="00910B2B">
            <w:pPr>
              <w:spacing w:after="0" w:line="240" w:lineRule="auto"/>
              <w:rPr>
                <w:rFonts w:eastAsia="Times New Roman" w:cstheme="minorHAnsi"/>
                <w:lang w:eastAsia="de-AT"/>
              </w:rPr>
            </w:pPr>
          </w:p>
        </w:tc>
      </w:tr>
      <w:tr w:rsidR="00910B2B" w:rsidRPr="00910B2B" w14:paraId="672D806A" w14:textId="77777777" w:rsidTr="00910B2B">
        <w:trPr>
          <w:trHeight w:val="315"/>
        </w:trPr>
        <w:tc>
          <w:tcPr>
            <w:tcW w:w="1200" w:type="dxa"/>
            <w:shd w:val="clear" w:color="auto" w:fill="auto"/>
            <w:noWrap/>
            <w:vAlign w:val="bottom"/>
            <w:hideMark/>
          </w:tcPr>
          <w:p w14:paraId="66858803"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1977/78</w:t>
            </w:r>
          </w:p>
        </w:tc>
        <w:tc>
          <w:tcPr>
            <w:tcW w:w="1006" w:type="dxa"/>
            <w:shd w:val="clear" w:color="auto" w:fill="auto"/>
            <w:noWrap/>
            <w:vAlign w:val="bottom"/>
            <w:hideMark/>
          </w:tcPr>
          <w:p w14:paraId="2BBFCEC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w:t>
            </w:r>
          </w:p>
        </w:tc>
        <w:tc>
          <w:tcPr>
            <w:tcW w:w="1352" w:type="dxa"/>
            <w:shd w:val="clear" w:color="auto" w:fill="auto"/>
            <w:noWrap/>
            <w:vAlign w:val="bottom"/>
            <w:hideMark/>
          </w:tcPr>
          <w:p w14:paraId="786C938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42%</w:t>
            </w:r>
          </w:p>
        </w:tc>
        <w:tc>
          <w:tcPr>
            <w:tcW w:w="1115" w:type="dxa"/>
            <w:shd w:val="clear" w:color="auto" w:fill="auto"/>
            <w:noWrap/>
            <w:vAlign w:val="bottom"/>
            <w:hideMark/>
          </w:tcPr>
          <w:p w14:paraId="7864060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38%</w:t>
            </w:r>
          </w:p>
        </w:tc>
        <w:tc>
          <w:tcPr>
            <w:tcW w:w="1134" w:type="dxa"/>
            <w:shd w:val="clear" w:color="auto" w:fill="auto"/>
            <w:noWrap/>
            <w:vAlign w:val="bottom"/>
            <w:hideMark/>
          </w:tcPr>
          <w:p w14:paraId="3047CA5B"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4D2AC51F"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7CD91BB6"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30091313" w14:textId="77777777" w:rsidR="00910B2B" w:rsidRPr="00910B2B" w:rsidRDefault="00910B2B" w:rsidP="00910B2B">
            <w:pPr>
              <w:spacing w:after="0" w:line="240" w:lineRule="auto"/>
              <w:rPr>
                <w:rFonts w:eastAsia="Times New Roman" w:cstheme="minorHAnsi"/>
                <w:lang w:eastAsia="de-AT"/>
              </w:rPr>
            </w:pPr>
          </w:p>
        </w:tc>
      </w:tr>
      <w:tr w:rsidR="00910B2B" w:rsidRPr="00910B2B" w14:paraId="02213DC4" w14:textId="77777777" w:rsidTr="00910B2B">
        <w:trPr>
          <w:trHeight w:val="315"/>
        </w:trPr>
        <w:tc>
          <w:tcPr>
            <w:tcW w:w="1200" w:type="dxa"/>
            <w:shd w:val="clear" w:color="auto" w:fill="auto"/>
            <w:noWrap/>
            <w:vAlign w:val="bottom"/>
            <w:hideMark/>
          </w:tcPr>
          <w:p w14:paraId="57A44B68"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1978/79</w:t>
            </w:r>
          </w:p>
        </w:tc>
        <w:tc>
          <w:tcPr>
            <w:tcW w:w="1006" w:type="dxa"/>
            <w:shd w:val="clear" w:color="auto" w:fill="auto"/>
            <w:noWrap/>
            <w:vAlign w:val="bottom"/>
            <w:hideMark/>
          </w:tcPr>
          <w:p w14:paraId="54EDBA0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54%</w:t>
            </w:r>
          </w:p>
        </w:tc>
        <w:tc>
          <w:tcPr>
            <w:tcW w:w="1352" w:type="dxa"/>
            <w:shd w:val="clear" w:color="auto" w:fill="auto"/>
            <w:noWrap/>
            <w:vAlign w:val="bottom"/>
            <w:hideMark/>
          </w:tcPr>
          <w:p w14:paraId="3F05C7C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44%</w:t>
            </w:r>
          </w:p>
        </w:tc>
        <w:tc>
          <w:tcPr>
            <w:tcW w:w="1115" w:type="dxa"/>
            <w:shd w:val="clear" w:color="auto" w:fill="auto"/>
            <w:noWrap/>
            <w:vAlign w:val="bottom"/>
            <w:hideMark/>
          </w:tcPr>
          <w:p w14:paraId="5BCDEA1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38%</w:t>
            </w:r>
          </w:p>
        </w:tc>
        <w:tc>
          <w:tcPr>
            <w:tcW w:w="1134" w:type="dxa"/>
            <w:shd w:val="clear" w:color="auto" w:fill="auto"/>
            <w:noWrap/>
            <w:vAlign w:val="bottom"/>
            <w:hideMark/>
          </w:tcPr>
          <w:p w14:paraId="059A7B88"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1281B799"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156D1BFC"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15D75D41" w14:textId="77777777" w:rsidR="00910B2B" w:rsidRPr="00910B2B" w:rsidRDefault="00910B2B" w:rsidP="00910B2B">
            <w:pPr>
              <w:spacing w:after="0" w:line="240" w:lineRule="auto"/>
              <w:rPr>
                <w:rFonts w:eastAsia="Times New Roman" w:cstheme="minorHAnsi"/>
                <w:lang w:eastAsia="de-AT"/>
              </w:rPr>
            </w:pPr>
          </w:p>
        </w:tc>
      </w:tr>
      <w:tr w:rsidR="00910B2B" w:rsidRPr="00910B2B" w14:paraId="22F41432" w14:textId="77777777" w:rsidTr="00910B2B">
        <w:trPr>
          <w:trHeight w:val="315"/>
        </w:trPr>
        <w:tc>
          <w:tcPr>
            <w:tcW w:w="1200" w:type="dxa"/>
            <w:shd w:val="clear" w:color="auto" w:fill="auto"/>
            <w:noWrap/>
            <w:vAlign w:val="bottom"/>
            <w:hideMark/>
          </w:tcPr>
          <w:p w14:paraId="504B2FB1"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lastRenderedPageBreak/>
              <w:t>1979/80</w:t>
            </w:r>
          </w:p>
        </w:tc>
        <w:tc>
          <w:tcPr>
            <w:tcW w:w="1006" w:type="dxa"/>
            <w:shd w:val="clear" w:color="auto" w:fill="auto"/>
            <w:noWrap/>
            <w:vAlign w:val="bottom"/>
            <w:hideMark/>
          </w:tcPr>
          <w:p w14:paraId="6F71689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w:t>
            </w:r>
          </w:p>
        </w:tc>
        <w:tc>
          <w:tcPr>
            <w:tcW w:w="1352" w:type="dxa"/>
            <w:shd w:val="clear" w:color="auto" w:fill="auto"/>
            <w:noWrap/>
            <w:vAlign w:val="bottom"/>
            <w:hideMark/>
          </w:tcPr>
          <w:p w14:paraId="6CC5C6F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w:t>
            </w:r>
          </w:p>
        </w:tc>
        <w:tc>
          <w:tcPr>
            <w:tcW w:w="1115" w:type="dxa"/>
            <w:shd w:val="clear" w:color="auto" w:fill="auto"/>
            <w:noWrap/>
            <w:vAlign w:val="bottom"/>
            <w:hideMark/>
          </w:tcPr>
          <w:p w14:paraId="7A6FADD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41%</w:t>
            </w:r>
          </w:p>
        </w:tc>
        <w:tc>
          <w:tcPr>
            <w:tcW w:w="1134" w:type="dxa"/>
            <w:shd w:val="clear" w:color="auto" w:fill="auto"/>
            <w:noWrap/>
            <w:vAlign w:val="bottom"/>
            <w:hideMark/>
          </w:tcPr>
          <w:p w14:paraId="296D6B39"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65B73A41"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4142B391"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36EFA75B" w14:textId="77777777" w:rsidR="00910B2B" w:rsidRPr="00910B2B" w:rsidRDefault="00910B2B" w:rsidP="00910B2B">
            <w:pPr>
              <w:spacing w:after="0" w:line="240" w:lineRule="auto"/>
              <w:rPr>
                <w:rFonts w:eastAsia="Times New Roman" w:cstheme="minorHAnsi"/>
                <w:lang w:eastAsia="de-AT"/>
              </w:rPr>
            </w:pPr>
          </w:p>
        </w:tc>
      </w:tr>
      <w:tr w:rsidR="00910B2B" w:rsidRPr="00910B2B" w14:paraId="330A720D" w14:textId="77777777" w:rsidTr="00910B2B">
        <w:trPr>
          <w:trHeight w:val="315"/>
        </w:trPr>
        <w:tc>
          <w:tcPr>
            <w:tcW w:w="1200" w:type="dxa"/>
            <w:shd w:val="clear" w:color="auto" w:fill="auto"/>
            <w:noWrap/>
            <w:vAlign w:val="bottom"/>
            <w:hideMark/>
          </w:tcPr>
          <w:p w14:paraId="08B7763E"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1980/81</w:t>
            </w:r>
          </w:p>
        </w:tc>
        <w:tc>
          <w:tcPr>
            <w:tcW w:w="1006" w:type="dxa"/>
            <w:shd w:val="clear" w:color="auto" w:fill="auto"/>
            <w:noWrap/>
            <w:vAlign w:val="bottom"/>
            <w:hideMark/>
          </w:tcPr>
          <w:p w14:paraId="013FE53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55%</w:t>
            </w:r>
          </w:p>
        </w:tc>
        <w:tc>
          <w:tcPr>
            <w:tcW w:w="1352" w:type="dxa"/>
            <w:shd w:val="clear" w:color="auto" w:fill="auto"/>
            <w:noWrap/>
            <w:vAlign w:val="bottom"/>
            <w:hideMark/>
          </w:tcPr>
          <w:p w14:paraId="0B494DC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w:t>
            </w:r>
          </w:p>
        </w:tc>
        <w:tc>
          <w:tcPr>
            <w:tcW w:w="1115" w:type="dxa"/>
            <w:shd w:val="clear" w:color="auto" w:fill="auto"/>
            <w:noWrap/>
            <w:vAlign w:val="bottom"/>
            <w:hideMark/>
          </w:tcPr>
          <w:p w14:paraId="1639296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44%</w:t>
            </w:r>
          </w:p>
        </w:tc>
        <w:tc>
          <w:tcPr>
            <w:tcW w:w="1134" w:type="dxa"/>
            <w:shd w:val="clear" w:color="auto" w:fill="auto"/>
            <w:noWrap/>
            <w:vAlign w:val="bottom"/>
            <w:hideMark/>
          </w:tcPr>
          <w:p w14:paraId="29F71C0B"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07FBA13D"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5B6544B6"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5709EE5E" w14:textId="77777777" w:rsidR="00910B2B" w:rsidRPr="00910B2B" w:rsidRDefault="00910B2B" w:rsidP="00910B2B">
            <w:pPr>
              <w:spacing w:after="0" w:line="240" w:lineRule="auto"/>
              <w:rPr>
                <w:rFonts w:eastAsia="Times New Roman" w:cstheme="minorHAnsi"/>
                <w:lang w:eastAsia="de-AT"/>
              </w:rPr>
            </w:pPr>
          </w:p>
        </w:tc>
      </w:tr>
      <w:tr w:rsidR="00910B2B" w:rsidRPr="00910B2B" w14:paraId="57A20C07" w14:textId="77777777" w:rsidTr="00910B2B">
        <w:trPr>
          <w:trHeight w:val="315"/>
        </w:trPr>
        <w:tc>
          <w:tcPr>
            <w:tcW w:w="1200" w:type="dxa"/>
            <w:shd w:val="clear" w:color="auto" w:fill="auto"/>
            <w:noWrap/>
            <w:vAlign w:val="bottom"/>
            <w:hideMark/>
          </w:tcPr>
          <w:p w14:paraId="32C637C3"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1981/82</w:t>
            </w:r>
          </w:p>
        </w:tc>
        <w:tc>
          <w:tcPr>
            <w:tcW w:w="1006" w:type="dxa"/>
            <w:shd w:val="clear" w:color="auto" w:fill="auto"/>
            <w:noWrap/>
            <w:vAlign w:val="bottom"/>
            <w:hideMark/>
          </w:tcPr>
          <w:p w14:paraId="795601E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60%</w:t>
            </w:r>
          </w:p>
        </w:tc>
        <w:tc>
          <w:tcPr>
            <w:tcW w:w="1352" w:type="dxa"/>
            <w:shd w:val="clear" w:color="auto" w:fill="auto"/>
            <w:noWrap/>
            <w:vAlign w:val="bottom"/>
            <w:hideMark/>
          </w:tcPr>
          <w:p w14:paraId="7394522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47%</w:t>
            </w:r>
          </w:p>
        </w:tc>
        <w:tc>
          <w:tcPr>
            <w:tcW w:w="1115" w:type="dxa"/>
            <w:shd w:val="clear" w:color="auto" w:fill="auto"/>
            <w:noWrap/>
            <w:vAlign w:val="bottom"/>
            <w:hideMark/>
          </w:tcPr>
          <w:p w14:paraId="1C21CFB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44%</w:t>
            </w:r>
          </w:p>
        </w:tc>
        <w:tc>
          <w:tcPr>
            <w:tcW w:w="1134" w:type="dxa"/>
            <w:shd w:val="clear" w:color="auto" w:fill="auto"/>
            <w:noWrap/>
            <w:vAlign w:val="bottom"/>
            <w:hideMark/>
          </w:tcPr>
          <w:p w14:paraId="582B201C"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097BB096"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693218DF"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41F10D8F" w14:textId="77777777" w:rsidR="00910B2B" w:rsidRPr="00910B2B" w:rsidRDefault="00910B2B" w:rsidP="00910B2B">
            <w:pPr>
              <w:spacing w:after="0" w:line="240" w:lineRule="auto"/>
              <w:rPr>
                <w:rFonts w:eastAsia="Times New Roman" w:cstheme="minorHAnsi"/>
                <w:lang w:eastAsia="de-AT"/>
              </w:rPr>
            </w:pPr>
          </w:p>
        </w:tc>
      </w:tr>
      <w:tr w:rsidR="00910B2B" w:rsidRPr="00910B2B" w14:paraId="40BD36C6" w14:textId="77777777" w:rsidTr="00910B2B">
        <w:trPr>
          <w:trHeight w:val="315"/>
        </w:trPr>
        <w:tc>
          <w:tcPr>
            <w:tcW w:w="1200" w:type="dxa"/>
            <w:shd w:val="clear" w:color="auto" w:fill="auto"/>
            <w:noWrap/>
            <w:vAlign w:val="bottom"/>
            <w:hideMark/>
          </w:tcPr>
          <w:p w14:paraId="7EB443A7"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1982/83</w:t>
            </w:r>
          </w:p>
        </w:tc>
        <w:tc>
          <w:tcPr>
            <w:tcW w:w="1006" w:type="dxa"/>
            <w:shd w:val="clear" w:color="auto" w:fill="auto"/>
            <w:noWrap/>
            <w:vAlign w:val="bottom"/>
            <w:hideMark/>
          </w:tcPr>
          <w:p w14:paraId="6494591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352" w:type="dxa"/>
            <w:shd w:val="clear" w:color="auto" w:fill="auto"/>
            <w:noWrap/>
            <w:vAlign w:val="bottom"/>
            <w:hideMark/>
          </w:tcPr>
          <w:p w14:paraId="2A2A0E0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48%</w:t>
            </w:r>
          </w:p>
        </w:tc>
        <w:tc>
          <w:tcPr>
            <w:tcW w:w="1115" w:type="dxa"/>
            <w:shd w:val="clear" w:color="auto" w:fill="auto"/>
            <w:noWrap/>
            <w:vAlign w:val="bottom"/>
            <w:hideMark/>
          </w:tcPr>
          <w:p w14:paraId="2A694AD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42%</w:t>
            </w:r>
          </w:p>
        </w:tc>
        <w:tc>
          <w:tcPr>
            <w:tcW w:w="1134" w:type="dxa"/>
            <w:shd w:val="clear" w:color="auto" w:fill="auto"/>
            <w:noWrap/>
            <w:vAlign w:val="bottom"/>
            <w:hideMark/>
          </w:tcPr>
          <w:p w14:paraId="2468A5DF"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5DB02358"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4948BDCF"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06A69C0C" w14:textId="77777777" w:rsidR="00910B2B" w:rsidRPr="00910B2B" w:rsidRDefault="00910B2B" w:rsidP="00910B2B">
            <w:pPr>
              <w:spacing w:after="0" w:line="240" w:lineRule="auto"/>
              <w:rPr>
                <w:rFonts w:eastAsia="Times New Roman" w:cstheme="minorHAnsi"/>
                <w:lang w:eastAsia="de-AT"/>
              </w:rPr>
            </w:pPr>
          </w:p>
        </w:tc>
      </w:tr>
      <w:tr w:rsidR="00910B2B" w:rsidRPr="00910B2B" w14:paraId="7F314118" w14:textId="77777777" w:rsidTr="00910B2B">
        <w:trPr>
          <w:trHeight w:val="315"/>
        </w:trPr>
        <w:tc>
          <w:tcPr>
            <w:tcW w:w="1200" w:type="dxa"/>
            <w:shd w:val="clear" w:color="auto" w:fill="auto"/>
            <w:noWrap/>
            <w:vAlign w:val="bottom"/>
            <w:hideMark/>
          </w:tcPr>
          <w:p w14:paraId="35EB2F89"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1983/84</w:t>
            </w:r>
          </w:p>
        </w:tc>
        <w:tc>
          <w:tcPr>
            <w:tcW w:w="1006" w:type="dxa"/>
            <w:shd w:val="clear" w:color="auto" w:fill="auto"/>
            <w:noWrap/>
            <w:vAlign w:val="bottom"/>
            <w:hideMark/>
          </w:tcPr>
          <w:p w14:paraId="1A8B59F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352" w:type="dxa"/>
            <w:shd w:val="clear" w:color="auto" w:fill="auto"/>
            <w:noWrap/>
            <w:vAlign w:val="bottom"/>
            <w:hideMark/>
          </w:tcPr>
          <w:p w14:paraId="6F06046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49%</w:t>
            </w:r>
          </w:p>
        </w:tc>
        <w:tc>
          <w:tcPr>
            <w:tcW w:w="1115" w:type="dxa"/>
            <w:shd w:val="clear" w:color="auto" w:fill="auto"/>
            <w:noWrap/>
            <w:vAlign w:val="bottom"/>
            <w:hideMark/>
          </w:tcPr>
          <w:p w14:paraId="54E3064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w:t>
            </w:r>
          </w:p>
        </w:tc>
        <w:tc>
          <w:tcPr>
            <w:tcW w:w="1134" w:type="dxa"/>
            <w:shd w:val="clear" w:color="auto" w:fill="auto"/>
            <w:noWrap/>
            <w:vAlign w:val="bottom"/>
            <w:hideMark/>
          </w:tcPr>
          <w:p w14:paraId="2474DA8A"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31F0A691"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7832D89F"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51AD44B2" w14:textId="77777777" w:rsidR="00910B2B" w:rsidRPr="00910B2B" w:rsidRDefault="00910B2B" w:rsidP="00910B2B">
            <w:pPr>
              <w:spacing w:after="0" w:line="240" w:lineRule="auto"/>
              <w:rPr>
                <w:rFonts w:eastAsia="Times New Roman" w:cstheme="minorHAnsi"/>
                <w:lang w:eastAsia="de-AT"/>
              </w:rPr>
            </w:pPr>
          </w:p>
        </w:tc>
      </w:tr>
      <w:tr w:rsidR="00910B2B" w:rsidRPr="00910B2B" w14:paraId="0ADD215A" w14:textId="77777777" w:rsidTr="00910B2B">
        <w:trPr>
          <w:trHeight w:val="315"/>
        </w:trPr>
        <w:tc>
          <w:tcPr>
            <w:tcW w:w="1200" w:type="dxa"/>
            <w:shd w:val="clear" w:color="auto" w:fill="auto"/>
            <w:noWrap/>
            <w:vAlign w:val="bottom"/>
            <w:hideMark/>
          </w:tcPr>
          <w:p w14:paraId="1F9B2D28"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1984/85</w:t>
            </w:r>
          </w:p>
        </w:tc>
        <w:tc>
          <w:tcPr>
            <w:tcW w:w="1006" w:type="dxa"/>
            <w:shd w:val="clear" w:color="auto" w:fill="auto"/>
            <w:noWrap/>
            <w:vAlign w:val="bottom"/>
            <w:hideMark/>
          </w:tcPr>
          <w:p w14:paraId="1F201FB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60%</w:t>
            </w:r>
          </w:p>
        </w:tc>
        <w:tc>
          <w:tcPr>
            <w:tcW w:w="1352" w:type="dxa"/>
            <w:shd w:val="clear" w:color="auto" w:fill="auto"/>
            <w:noWrap/>
            <w:vAlign w:val="bottom"/>
            <w:hideMark/>
          </w:tcPr>
          <w:p w14:paraId="2E6C79B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50%</w:t>
            </w:r>
          </w:p>
        </w:tc>
        <w:tc>
          <w:tcPr>
            <w:tcW w:w="1115" w:type="dxa"/>
            <w:shd w:val="clear" w:color="auto" w:fill="auto"/>
            <w:noWrap/>
            <w:vAlign w:val="bottom"/>
            <w:hideMark/>
          </w:tcPr>
          <w:p w14:paraId="1285D54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w:t>
            </w:r>
          </w:p>
        </w:tc>
        <w:tc>
          <w:tcPr>
            <w:tcW w:w="1134" w:type="dxa"/>
            <w:shd w:val="clear" w:color="auto" w:fill="auto"/>
            <w:noWrap/>
            <w:vAlign w:val="bottom"/>
            <w:hideMark/>
          </w:tcPr>
          <w:p w14:paraId="33537A9B"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24934B2D"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41B7C009"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414EE612" w14:textId="77777777" w:rsidR="00910B2B" w:rsidRPr="00910B2B" w:rsidRDefault="00910B2B" w:rsidP="00910B2B">
            <w:pPr>
              <w:spacing w:after="0" w:line="240" w:lineRule="auto"/>
              <w:rPr>
                <w:rFonts w:eastAsia="Times New Roman" w:cstheme="minorHAnsi"/>
                <w:lang w:eastAsia="de-AT"/>
              </w:rPr>
            </w:pPr>
          </w:p>
        </w:tc>
      </w:tr>
      <w:tr w:rsidR="00910B2B" w:rsidRPr="00910B2B" w14:paraId="51CE6687" w14:textId="77777777" w:rsidTr="00910B2B">
        <w:trPr>
          <w:trHeight w:val="315"/>
        </w:trPr>
        <w:tc>
          <w:tcPr>
            <w:tcW w:w="1200" w:type="dxa"/>
            <w:shd w:val="clear" w:color="auto" w:fill="auto"/>
            <w:noWrap/>
            <w:vAlign w:val="bottom"/>
            <w:hideMark/>
          </w:tcPr>
          <w:p w14:paraId="605520E2"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1985/86</w:t>
            </w:r>
          </w:p>
        </w:tc>
        <w:tc>
          <w:tcPr>
            <w:tcW w:w="1006" w:type="dxa"/>
            <w:shd w:val="clear" w:color="auto" w:fill="auto"/>
            <w:noWrap/>
            <w:vAlign w:val="bottom"/>
            <w:hideMark/>
          </w:tcPr>
          <w:p w14:paraId="3CDB57D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352" w:type="dxa"/>
            <w:shd w:val="clear" w:color="auto" w:fill="auto"/>
            <w:noWrap/>
            <w:vAlign w:val="bottom"/>
            <w:hideMark/>
          </w:tcPr>
          <w:p w14:paraId="45C6AA5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w:t>
            </w:r>
          </w:p>
        </w:tc>
        <w:tc>
          <w:tcPr>
            <w:tcW w:w="1115" w:type="dxa"/>
            <w:shd w:val="clear" w:color="auto" w:fill="auto"/>
            <w:noWrap/>
            <w:vAlign w:val="bottom"/>
            <w:hideMark/>
          </w:tcPr>
          <w:p w14:paraId="71821C3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w:t>
            </w:r>
          </w:p>
        </w:tc>
        <w:tc>
          <w:tcPr>
            <w:tcW w:w="1134" w:type="dxa"/>
            <w:shd w:val="clear" w:color="auto" w:fill="auto"/>
            <w:noWrap/>
            <w:vAlign w:val="bottom"/>
            <w:hideMark/>
          </w:tcPr>
          <w:p w14:paraId="2780EB1B"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17C83A29"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776BF814"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04191885" w14:textId="77777777" w:rsidR="00910B2B" w:rsidRPr="00910B2B" w:rsidRDefault="00910B2B" w:rsidP="00910B2B">
            <w:pPr>
              <w:spacing w:after="0" w:line="240" w:lineRule="auto"/>
              <w:rPr>
                <w:rFonts w:eastAsia="Times New Roman" w:cstheme="minorHAnsi"/>
                <w:lang w:eastAsia="de-AT"/>
              </w:rPr>
            </w:pPr>
          </w:p>
        </w:tc>
      </w:tr>
      <w:tr w:rsidR="00910B2B" w:rsidRPr="00910B2B" w14:paraId="5A808DF9" w14:textId="77777777" w:rsidTr="00910B2B">
        <w:trPr>
          <w:trHeight w:val="315"/>
        </w:trPr>
        <w:tc>
          <w:tcPr>
            <w:tcW w:w="1200" w:type="dxa"/>
            <w:shd w:val="clear" w:color="auto" w:fill="auto"/>
            <w:noWrap/>
            <w:vAlign w:val="bottom"/>
            <w:hideMark/>
          </w:tcPr>
          <w:p w14:paraId="76403C6E"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1986/87</w:t>
            </w:r>
          </w:p>
        </w:tc>
        <w:tc>
          <w:tcPr>
            <w:tcW w:w="1006" w:type="dxa"/>
            <w:shd w:val="clear" w:color="auto" w:fill="auto"/>
            <w:noWrap/>
            <w:vAlign w:val="bottom"/>
            <w:hideMark/>
          </w:tcPr>
          <w:p w14:paraId="195B3DA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352" w:type="dxa"/>
            <w:shd w:val="clear" w:color="auto" w:fill="auto"/>
            <w:noWrap/>
            <w:vAlign w:val="bottom"/>
            <w:hideMark/>
          </w:tcPr>
          <w:p w14:paraId="5C59D71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w:t>
            </w:r>
          </w:p>
        </w:tc>
        <w:tc>
          <w:tcPr>
            <w:tcW w:w="1115" w:type="dxa"/>
            <w:shd w:val="clear" w:color="auto" w:fill="auto"/>
            <w:noWrap/>
            <w:vAlign w:val="bottom"/>
            <w:hideMark/>
          </w:tcPr>
          <w:p w14:paraId="7D9E2F0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w:t>
            </w:r>
          </w:p>
        </w:tc>
        <w:tc>
          <w:tcPr>
            <w:tcW w:w="1134" w:type="dxa"/>
            <w:shd w:val="clear" w:color="auto" w:fill="auto"/>
            <w:noWrap/>
            <w:vAlign w:val="bottom"/>
            <w:hideMark/>
          </w:tcPr>
          <w:p w14:paraId="387F01ED"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7B79A79A"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051FBC3B"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2D84CB86" w14:textId="77777777" w:rsidR="00910B2B" w:rsidRPr="00910B2B" w:rsidRDefault="00910B2B" w:rsidP="00910B2B">
            <w:pPr>
              <w:spacing w:after="0" w:line="240" w:lineRule="auto"/>
              <w:rPr>
                <w:rFonts w:eastAsia="Times New Roman" w:cstheme="minorHAnsi"/>
                <w:lang w:eastAsia="de-AT"/>
              </w:rPr>
            </w:pPr>
          </w:p>
        </w:tc>
      </w:tr>
      <w:tr w:rsidR="00910B2B" w:rsidRPr="00910B2B" w14:paraId="103B7136" w14:textId="77777777" w:rsidTr="00910B2B">
        <w:trPr>
          <w:trHeight w:val="315"/>
        </w:trPr>
        <w:tc>
          <w:tcPr>
            <w:tcW w:w="1200" w:type="dxa"/>
            <w:shd w:val="clear" w:color="auto" w:fill="auto"/>
            <w:noWrap/>
            <w:vAlign w:val="bottom"/>
            <w:hideMark/>
          </w:tcPr>
          <w:p w14:paraId="10D36F7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1987/88</w:t>
            </w:r>
          </w:p>
        </w:tc>
        <w:tc>
          <w:tcPr>
            <w:tcW w:w="1006" w:type="dxa"/>
            <w:shd w:val="clear" w:color="auto" w:fill="auto"/>
            <w:noWrap/>
            <w:vAlign w:val="bottom"/>
            <w:hideMark/>
          </w:tcPr>
          <w:p w14:paraId="1A66D75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352" w:type="dxa"/>
            <w:shd w:val="clear" w:color="auto" w:fill="auto"/>
            <w:noWrap/>
            <w:vAlign w:val="bottom"/>
            <w:hideMark/>
          </w:tcPr>
          <w:p w14:paraId="765FA1D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52%</w:t>
            </w:r>
          </w:p>
        </w:tc>
        <w:tc>
          <w:tcPr>
            <w:tcW w:w="1115" w:type="dxa"/>
            <w:shd w:val="clear" w:color="auto" w:fill="auto"/>
            <w:noWrap/>
            <w:vAlign w:val="bottom"/>
            <w:hideMark/>
          </w:tcPr>
          <w:p w14:paraId="4DD04CE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w:t>
            </w:r>
          </w:p>
        </w:tc>
        <w:tc>
          <w:tcPr>
            <w:tcW w:w="1134" w:type="dxa"/>
            <w:shd w:val="clear" w:color="auto" w:fill="auto"/>
            <w:noWrap/>
            <w:vAlign w:val="bottom"/>
            <w:hideMark/>
          </w:tcPr>
          <w:p w14:paraId="4B243DAC"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485EC8F3"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774FE778"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4F6FD496" w14:textId="77777777" w:rsidR="00910B2B" w:rsidRPr="00910B2B" w:rsidRDefault="00910B2B" w:rsidP="00910B2B">
            <w:pPr>
              <w:spacing w:after="0" w:line="240" w:lineRule="auto"/>
              <w:rPr>
                <w:rFonts w:eastAsia="Times New Roman" w:cstheme="minorHAnsi"/>
                <w:lang w:eastAsia="de-AT"/>
              </w:rPr>
            </w:pPr>
          </w:p>
        </w:tc>
      </w:tr>
      <w:tr w:rsidR="00910B2B" w:rsidRPr="00910B2B" w14:paraId="3F4585E8" w14:textId="77777777" w:rsidTr="00910B2B">
        <w:trPr>
          <w:trHeight w:val="315"/>
        </w:trPr>
        <w:tc>
          <w:tcPr>
            <w:tcW w:w="1200" w:type="dxa"/>
            <w:shd w:val="clear" w:color="auto" w:fill="auto"/>
            <w:noWrap/>
            <w:vAlign w:val="bottom"/>
            <w:hideMark/>
          </w:tcPr>
          <w:p w14:paraId="5372DB9D"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1988/89</w:t>
            </w:r>
          </w:p>
        </w:tc>
        <w:tc>
          <w:tcPr>
            <w:tcW w:w="1006" w:type="dxa"/>
            <w:shd w:val="clear" w:color="auto" w:fill="auto"/>
            <w:noWrap/>
            <w:vAlign w:val="bottom"/>
            <w:hideMark/>
          </w:tcPr>
          <w:p w14:paraId="785FFC4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59%</w:t>
            </w:r>
          </w:p>
        </w:tc>
        <w:tc>
          <w:tcPr>
            <w:tcW w:w="1352" w:type="dxa"/>
            <w:shd w:val="clear" w:color="auto" w:fill="auto"/>
            <w:noWrap/>
            <w:vAlign w:val="bottom"/>
            <w:hideMark/>
          </w:tcPr>
          <w:p w14:paraId="155F609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52%</w:t>
            </w:r>
          </w:p>
        </w:tc>
        <w:tc>
          <w:tcPr>
            <w:tcW w:w="1115" w:type="dxa"/>
            <w:shd w:val="clear" w:color="auto" w:fill="auto"/>
            <w:noWrap/>
            <w:vAlign w:val="bottom"/>
            <w:hideMark/>
          </w:tcPr>
          <w:p w14:paraId="0708ED9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w:t>
            </w:r>
          </w:p>
        </w:tc>
        <w:tc>
          <w:tcPr>
            <w:tcW w:w="1134" w:type="dxa"/>
            <w:shd w:val="clear" w:color="auto" w:fill="auto"/>
            <w:noWrap/>
            <w:vAlign w:val="bottom"/>
            <w:hideMark/>
          </w:tcPr>
          <w:p w14:paraId="7C8FECA2"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3875EBD4"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1EE4E9ED"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4EEEEEA1" w14:textId="77777777" w:rsidR="00910B2B" w:rsidRPr="00910B2B" w:rsidRDefault="00910B2B" w:rsidP="00910B2B">
            <w:pPr>
              <w:spacing w:after="0" w:line="240" w:lineRule="auto"/>
              <w:rPr>
                <w:rFonts w:eastAsia="Times New Roman" w:cstheme="minorHAnsi"/>
                <w:lang w:eastAsia="de-AT"/>
              </w:rPr>
            </w:pPr>
          </w:p>
        </w:tc>
      </w:tr>
      <w:tr w:rsidR="00910B2B" w:rsidRPr="00910B2B" w14:paraId="6B9A169B" w14:textId="77777777" w:rsidTr="00910B2B">
        <w:trPr>
          <w:trHeight w:val="315"/>
        </w:trPr>
        <w:tc>
          <w:tcPr>
            <w:tcW w:w="1200" w:type="dxa"/>
            <w:shd w:val="clear" w:color="auto" w:fill="auto"/>
            <w:noWrap/>
            <w:vAlign w:val="bottom"/>
            <w:hideMark/>
          </w:tcPr>
          <w:p w14:paraId="692EF2F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1989/90</w:t>
            </w:r>
          </w:p>
        </w:tc>
        <w:tc>
          <w:tcPr>
            <w:tcW w:w="1006" w:type="dxa"/>
            <w:shd w:val="clear" w:color="auto" w:fill="auto"/>
            <w:noWrap/>
            <w:vAlign w:val="bottom"/>
            <w:hideMark/>
          </w:tcPr>
          <w:p w14:paraId="492AE35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352" w:type="dxa"/>
            <w:shd w:val="clear" w:color="auto" w:fill="auto"/>
            <w:noWrap/>
            <w:vAlign w:val="bottom"/>
            <w:hideMark/>
          </w:tcPr>
          <w:p w14:paraId="0D6047A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w:t>
            </w:r>
          </w:p>
        </w:tc>
        <w:tc>
          <w:tcPr>
            <w:tcW w:w="1115" w:type="dxa"/>
            <w:shd w:val="clear" w:color="auto" w:fill="auto"/>
            <w:noWrap/>
            <w:vAlign w:val="bottom"/>
            <w:hideMark/>
          </w:tcPr>
          <w:p w14:paraId="41A9198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52%</w:t>
            </w:r>
          </w:p>
        </w:tc>
        <w:tc>
          <w:tcPr>
            <w:tcW w:w="1134" w:type="dxa"/>
            <w:shd w:val="clear" w:color="auto" w:fill="auto"/>
            <w:noWrap/>
            <w:vAlign w:val="bottom"/>
            <w:hideMark/>
          </w:tcPr>
          <w:p w14:paraId="0F45E7D4"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07DB6CF0"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07EEDA27"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7133CF06" w14:textId="77777777" w:rsidR="00910B2B" w:rsidRPr="00910B2B" w:rsidRDefault="00910B2B" w:rsidP="00910B2B">
            <w:pPr>
              <w:spacing w:after="0" w:line="240" w:lineRule="auto"/>
              <w:rPr>
                <w:rFonts w:eastAsia="Times New Roman" w:cstheme="minorHAnsi"/>
                <w:lang w:eastAsia="de-AT"/>
              </w:rPr>
            </w:pPr>
          </w:p>
        </w:tc>
      </w:tr>
      <w:tr w:rsidR="00910B2B" w:rsidRPr="00910B2B" w14:paraId="6D4D6BDB" w14:textId="77777777" w:rsidTr="00910B2B">
        <w:trPr>
          <w:trHeight w:val="315"/>
        </w:trPr>
        <w:tc>
          <w:tcPr>
            <w:tcW w:w="1200" w:type="dxa"/>
            <w:shd w:val="clear" w:color="auto" w:fill="auto"/>
            <w:noWrap/>
            <w:vAlign w:val="bottom"/>
            <w:hideMark/>
          </w:tcPr>
          <w:p w14:paraId="11623B36"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1990/91</w:t>
            </w:r>
          </w:p>
        </w:tc>
        <w:tc>
          <w:tcPr>
            <w:tcW w:w="1006" w:type="dxa"/>
            <w:shd w:val="clear" w:color="auto" w:fill="auto"/>
            <w:noWrap/>
            <w:vAlign w:val="bottom"/>
            <w:hideMark/>
          </w:tcPr>
          <w:p w14:paraId="008646A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60%</w:t>
            </w:r>
          </w:p>
        </w:tc>
        <w:tc>
          <w:tcPr>
            <w:tcW w:w="1352" w:type="dxa"/>
            <w:shd w:val="clear" w:color="auto" w:fill="auto"/>
            <w:noWrap/>
            <w:vAlign w:val="bottom"/>
            <w:hideMark/>
          </w:tcPr>
          <w:p w14:paraId="3A5266A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w:t>
            </w:r>
          </w:p>
        </w:tc>
        <w:tc>
          <w:tcPr>
            <w:tcW w:w="1115" w:type="dxa"/>
            <w:shd w:val="clear" w:color="auto" w:fill="auto"/>
            <w:noWrap/>
            <w:vAlign w:val="bottom"/>
            <w:hideMark/>
          </w:tcPr>
          <w:p w14:paraId="06395F5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52%</w:t>
            </w:r>
          </w:p>
        </w:tc>
        <w:tc>
          <w:tcPr>
            <w:tcW w:w="1134" w:type="dxa"/>
            <w:shd w:val="clear" w:color="auto" w:fill="auto"/>
            <w:noWrap/>
            <w:vAlign w:val="bottom"/>
            <w:hideMark/>
          </w:tcPr>
          <w:p w14:paraId="620BCB99"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798E867E"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6BCA8EC6"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54D43DA3" w14:textId="77777777" w:rsidR="00910B2B" w:rsidRPr="00910B2B" w:rsidRDefault="00910B2B" w:rsidP="00910B2B">
            <w:pPr>
              <w:spacing w:after="0" w:line="240" w:lineRule="auto"/>
              <w:rPr>
                <w:rFonts w:eastAsia="Times New Roman" w:cstheme="minorHAnsi"/>
                <w:lang w:eastAsia="de-AT"/>
              </w:rPr>
            </w:pPr>
          </w:p>
        </w:tc>
      </w:tr>
      <w:tr w:rsidR="00910B2B" w:rsidRPr="00910B2B" w14:paraId="3E9AFABC" w14:textId="77777777" w:rsidTr="00910B2B">
        <w:trPr>
          <w:trHeight w:val="315"/>
        </w:trPr>
        <w:tc>
          <w:tcPr>
            <w:tcW w:w="1200" w:type="dxa"/>
            <w:shd w:val="clear" w:color="auto" w:fill="auto"/>
            <w:noWrap/>
            <w:vAlign w:val="bottom"/>
            <w:hideMark/>
          </w:tcPr>
          <w:p w14:paraId="4E2FA20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1991/92</w:t>
            </w:r>
          </w:p>
        </w:tc>
        <w:tc>
          <w:tcPr>
            <w:tcW w:w="1006" w:type="dxa"/>
            <w:shd w:val="clear" w:color="auto" w:fill="auto"/>
            <w:noWrap/>
            <w:vAlign w:val="bottom"/>
            <w:hideMark/>
          </w:tcPr>
          <w:p w14:paraId="1466B42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59%</w:t>
            </w:r>
          </w:p>
        </w:tc>
        <w:tc>
          <w:tcPr>
            <w:tcW w:w="1352" w:type="dxa"/>
            <w:shd w:val="clear" w:color="auto" w:fill="auto"/>
            <w:noWrap/>
            <w:vAlign w:val="bottom"/>
            <w:hideMark/>
          </w:tcPr>
          <w:p w14:paraId="4319904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w:t>
            </w:r>
          </w:p>
        </w:tc>
        <w:tc>
          <w:tcPr>
            <w:tcW w:w="1115" w:type="dxa"/>
            <w:shd w:val="clear" w:color="auto" w:fill="auto"/>
            <w:noWrap/>
            <w:vAlign w:val="bottom"/>
            <w:hideMark/>
          </w:tcPr>
          <w:p w14:paraId="46C0233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58%</w:t>
            </w:r>
          </w:p>
        </w:tc>
        <w:tc>
          <w:tcPr>
            <w:tcW w:w="1134" w:type="dxa"/>
            <w:shd w:val="clear" w:color="auto" w:fill="auto"/>
            <w:noWrap/>
            <w:vAlign w:val="bottom"/>
            <w:hideMark/>
          </w:tcPr>
          <w:p w14:paraId="5414F79C"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436BFFB4"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213D62AD"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4AFF48DC" w14:textId="77777777" w:rsidR="00910B2B" w:rsidRPr="00910B2B" w:rsidRDefault="00910B2B" w:rsidP="00910B2B">
            <w:pPr>
              <w:spacing w:after="0" w:line="240" w:lineRule="auto"/>
              <w:rPr>
                <w:rFonts w:eastAsia="Times New Roman" w:cstheme="minorHAnsi"/>
                <w:lang w:eastAsia="de-AT"/>
              </w:rPr>
            </w:pPr>
          </w:p>
        </w:tc>
      </w:tr>
      <w:tr w:rsidR="00910B2B" w:rsidRPr="00910B2B" w14:paraId="0EE07313" w14:textId="77777777" w:rsidTr="00910B2B">
        <w:trPr>
          <w:trHeight w:val="315"/>
        </w:trPr>
        <w:tc>
          <w:tcPr>
            <w:tcW w:w="1200" w:type="dxa"/>
            <w:shd w:val="clear" w:color="auto" w:fill="auto"/>
            <w:noWrap/>
            <w:vAlign w:val="bottom"/>
            <w:hideMark/>
          </w:tcPr>
          <w:p w14:paraId="5A91DDD4"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1992/93</w:t>
            </w:r>
          </w:p>
        </w:tc>
        <w:tc>
          <w:tcPr>
            <w:tcW w:w="1006" w:type="dxa"/>
            <w:shd w:val="clear" w:color="auto" w:fill="auto"/>
            <w:noWrap/>
            <w:vAlign w:val="bottom"/>
            <w:hideMark/>
          </w:tcPr>
          <w:p w14:paraId="28F7FE8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352" w:type="dxa"/>
            <w:shd w:val="clear" w:color="auto" w:fill="auto"/>
            <w:noWrap/>
            <w:vAlign w:val="bottom"/>
            <w:hideMark/>
          </w:tcPr>
          <w:p w14:paraId="4CED870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w:t>
            </w:r>
          </w:p>
        </w:tc>
        <w:tc>
          <w:tcPr>
            <w:tcW w:w="1115" w:type="dxa"/>
            <w:shd w:val="clear" w:color="auto" w:fill="auto"/>
            <w:noWrap/>
            <w:vAlign w:val="bottom"/>
            <w:hideMark/>
          </w:tcPr>
          <w:p w14:paraId="4F629BB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56%</w:t>
            </w:r>
          </w:p>
        </w:tc>
        <w:tc>
          <w:tcPr>
            <w:tcW w:w="1134" w:type="dxa"/>
            <w:shd w:val="clear" w:color="auto" w:fill="auto"/>
            <w:noWrap/>
            <w:vAlign w:val="bottom"/>
            <w:hideMark/>
          </w:tcPr>
          <w:p w14:paraId="14FBC852"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1A409E4D"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3C059F67"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3EC10B6F" w14:textId="77777777" w:rsidR="00910B2B" w:rsidRPr="00910B2B" w:rsidRDefault="00910B2B" w:rsidP="00910B2B">
            <w:pPr>
              <w:spacing w:after="0" w:line="240" w:lineRule="auto"/>
              <w:rPr>
                <w:rFonts w:eastAsia="Times New Roman" w:cstheme="minorHAnsi"/>
                <w:lang w:eastAsia="de-AT"/>
              </w:rPr>
            </w:pPr>
          </w:p>
        </w:tc>
      </w:tr>
      <w:tr w:rsidR="00910B2B" w:rsidRPr="00910B2B" w14:paraId="1E6F24EB" w14:textId="77777777" w:rsidTr="00910B2B">
        <w:trPr>
          <w:trHeight w:val="315"/>
        </w:trPr>
        <w:tc>
          <w:tcPr>
            <w:tcW w:w="1200" w:type="dxa"/>
            <w:shd w:val="clear" w:color="auto" w:fill="auto"/>
            <w:noWrap/>
            <w:vAlign w:val="bottom"/>
            <w:hideMark/>
          </w:tcPr>
          <w:p w14:paraId="53AB59E5"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1993/94</w:t>
            </w:r>
          </w:p>
        </w:tc>
        <w:tc>
          <w:tcPr>
            <w:tcW w:w="1006" w:type="dxa"/>
            <w:shd w:val="clear" w:color="auto" w:fill="auto"/>
            <w:noWrap/>
            <w:vAlign w:val="bottom"/>
            <w:hideMark/>
          </w:tcPr>
          <w:p w14:paraId="6FA496A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352" w:type="dxa"/>
            <w:shd w:val="clear" w:color="auto" w:fill="auto"/>
            <w:noWrap/>
            <w:vAlign w:val="bottom"/>
            <w:hideMark/>
          </w:tcPr>
          <w:p w14:paraId="18349D8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54%</w:t>
            </w:r>
          </w:p>
        </w:tc>
        <w:tc>
          <w:tcPr>
            <w:tcW w:w="1115" w:type="dxa"/>
            <w:shd w:val="clear" w:color="auto" w:fill="auto"/>
            <w:noWrap/>
            <w:vAlign w:val="bottom"/>
            <w:hideMark/>
          </w:tcPr>
          <w:p w14:paraId="358BE62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57%</w:t>
            </w:r>
          </w:p>
        </w:tc>
        <w:tc>
          <w:tcPr>
            <w:tcW w:w="1134" w:type="dxa"/>
            <w:shd w:val="clear" w:color="auto" w:fill="auto"/>
            <w:noWrap/>
            <w:vAlign w:val="bottom"/>
            <w:hideMark/>
          </w:tcPr>
          <w:p w14:paraId="530898FE"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0BE21EAB"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7CBF4A27"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518CB7AC" w14:textId="77777777" w:rsidR="00910B2B" w:rsidRPr="00910B2B" w:rsidRDefault="00910B2B" w:rsidP="00910B2B">
            <w:pPr>
              <w:spacing w:after="0" w:line="240" w:lineRule="auto"/>
              <w:rPr>
                <w:rFonts w:eastAsia="Times New Roman" w:cstheme="minorHAnsi"/>
                <w:lang w:eastAsia="de-AT"/>
              </w:rPr>
            </w:pPr>
          </w:p>
        </w:tc>
      </w:tr>
      <w:tr w:rsidR="00910B2B" w:rsidRPr="00910B2B" w14:paraId="04959AF3" w14:textId="77777777" w:rsidTr="00910B2B">
        <w:trPr>
          <w:trHeight w:val="315"/>
        </w:trPr>
        <w:tc>
          <w:tcPr>
            <w:tcW w:w="1200" w:type="dxa"/>
            <w:shd w:val="clear" w:color="auto" w:fill="auto"/>
            <w:noWrap/>
            <w:vAlign w:val="bottom"/>
            <w:hideMark/>
          </w:tcPr>
          <w:p w14:paraId="28E80046"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1994/95</w:t>
            </w:r>
          </w:p>
        </w:tc>
        <w:tc>
          <w:tcPr>
            <w:tcW w:w="1006" w:type="dxa"/>
            <w:shd w:val="clear" w:color="auto" w:fill="auto"/>
            <w:noWrap/>
            <w:vAlign w:val="bottom"/>
            <w:hideMark/>
          </w:tcPr>
          <w:p w14:paraId="675F3A0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63%</w:t>
            </w:r>
          </w:p>
        </w:tc>
        <w:tc>
          <w:tcPr>
            <w:tcW w:w="1352" w:type="dxa"/>
            <w:shd w:val="clear" w:color="auto" w:fill="auto"/>
            <w:noWrap/>
            <w:vAlign w:val="bottom"/>
            <w:hideMark/>
          </w:tcPr>
          <w:p w14:paraId="4B42B62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54%</w:t>
            </w:r>
          </w:p>
        </w:tc>
        <w:tc>
          <w:tcPr>
            <w:tcW w:w="1115" w:type="dxa"/>
            <w:shd w:val="clear" w:color="auto" w:fill="auto"/>
            <w:noWrap/>
            <w:vAlign w:val="bottom"/>
            <w:hideMark/>
          </w:tcPr>
          <w:p w14:paraId="5953B1B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56%</w:t>
            </w:r>
          </w:p>
        </w:tc>
        <w:tc>
          <w:tcPr>
            <w:tcW w:w="1134" w:type="dxa"/>
            <w:shd w:val="clear" w:color="auto" w:fill="auto"/>
            <w:noWrap/>
            <w:vAlign w:val="bottom"/>
            <w:hideMark/>
          </w:tcPr>
          <w:p w14:paraId="7AD4A8DE"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4B5F371F"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1ED27E73"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0C49C19F" w14:textId="77777777" w:rsidR="00910B2B" w:rsidRPr="00910B2B" w:rsidRDefault="00910B2B" w:rsidP="00910B2B">
            <w:pPr>
              <w:spacing w:after="0" w:line="240" w:lineRule="auto"/>
              <w:rPr>
                <w:rFonts w:eastAsia="Times New Roman" w:cstheme="minorHAnsi"/>
                <w:lang w:eastAsia="de-AT"/>
              </w:rPr>
            </w:pPr>
          </w:p>
        </w:tc>
      </w:tr>
      <w:tr w:rsidR="00910B2B" w:rsidRPr="00910B2B" w14:paraId="0F3D4799" w14:textId="77777777" w:rsidTr="00910B2B">
        <w:trPr>
          <w:trHeight w:val="315"/>
        </w:trPr>
        <w:tc>
          <w:tcPr>
            <w:tcW w:w="1200" w:type="dxa"/>
            <w:shd w:val="clear" w:color="auto" w:fill="auto"/>
            <w:noWrap/>
            <w:vAlign w:val="bottom"/>
            <w:hideMark/>
          </w:tcPr>
          <w:p w14:paraId="7A6619DD"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1995/96</w:t>
            </w:r>
          </w:p>
        </w:tc>
        <w:tc>
          <w:tcPr>
            <w:tcW w:w="1006" w:type="dxa"/>
            <w:shd w:val="clear" w:color="auto" w:fill="auto"/>
            <w:noWrap/>
            <w:vAlign w:val="bottom"/>
            <w:hideMark/>
          </w:tcPr>
          <w:p w14:paraId="39FB3F5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64%</w:t>
            </w:r>
          </w:p>
        </w:tc>
        <w:tc>
          <w:tcPr>
            <w:tcW w:w="1352" w:type="dxa"/>
            <w:shd w:val="clear" w:color="auto" w:fill="auto"/>
            <w:noWrap/>
            <w:vAlign w:val="bottom"/>
            <w:hideMark/>
          </w:tcPr>
          <w:p w14:paraId="76B93FB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55%</w:t>
            </w:r>
          </w:p>
        </w:tc>
        <w:tc>
          <w:tcPr>
            <w:tcW w:w="1115" w:type="dxa"/>
            <w:shd w:val="clear" w:color="auto" w:fill="auto"/>
            <w:noWrap/>
            <w:vAlign w:val="bottom"/>
            <w:hideMark/>
          </w:tcPr>
          <w:p w14:paraId="3BCE7D9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55%</w:t>
            </w:r>
          </w:p>
        </w:tc>
        <w:tc>
          <w:tcPr>
            <w:tcW w:w="1134" w:type="dxa"/>
            <w:shd w:val="clear" w:color="auto" w:fill="auto"/>
            <w:noWrap/>
            <w:vAlign w:val="bottom"/>
            <w:hideMark/>
          </w:tcPr>
          <w:p w14:paraId="7BB5CEF7"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08D1DF42"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766E8E76"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0A5C3A82" w14:textId="77777777" w:rsidR="00910B2B" w:rsidRPr="00910B2B" w:rsidRDefault="00910B2B" w:rsidP="00910B2B">
            <w:pPr>
              <w:spacing w:after="0" w:line="240" w:lineRule="auto"/>
              <w:rPr>
                <w:rFonts w:eastAsia="Times New Roman" w:cstheme="minorHAnsi"/>
                <w:lang w:eastAsia="de-AT"/>
              </w:rPr>
            </w:pPr>
          </w:p>
        </w:tc>
      </w:tr>
      <w:tr w:rsidR="00910B2B" w:rsidRPr="00910B2B" w14:paraId="49CC1FAC" w14:textId="77777777" w:rsidTr="00910B2B">
        <w:trPr>
          <w:trHeight w:val="315"/>
        </w:trPr>
        <w:tc>
          <w:tcPr>
            <w:tcW w:w="1200" w:type="dxa"/>
            <w:shd w:val="clear" w:color="auto" w:fill="auto"/>
            <w:noWrap/>
            <w:vAlign w:val="bottom"/>
            <w:hideMark/>
          </w:tcPr>
          <w:p w14:paraId="3CF07F2A"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1996/97</w:t>
            </w:r>
          </w:p>
        </w:tc>
        <w:tc>
          <w:tcPr>
            <w:tcW w:w="1006" w:type="dxa"/>
            <w:shd w:val="clear" w:color="auto" w:fill="auto"/>
            <w:noWrap/>
            <w:vAlign w:val="bottom"/>
            <w:hideMark/>
          </w:tcPr>
          <w:p w14:paraId="714B4C2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352" w:type="dxa"/>
            <w:shd w:val="clear" w:color="auto" w:fill="auto"/>
            <w:noWrap/>
            <w:vAlign w:val="bottom"/>
            <w:hideMark/>
          </w:tcPr>
          <w:p w14:paraId="70B4F1C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56%</w:t>
            </w:r>
          </w:p>
        </w:tc>
        <w:tc>
          <w:tcPr>
            <w:tcW w:w="1115" w:type="dxa"/>
            <w:shd w:val="clear" w:color="auto" w:fill="auto"/>
            <w:noWrap/>
            <w:vAlign w:val="bottom"/>
            <w:hideMark/>
          </w:tcPr>
          <w:p w14:paraId="68ABF39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56%</w:t>
            </w:r>
          </w:p>
        </w:tc>
        <w:tc>
          <w:tcPr>
            <w:tcW w:w="1134" w:type="dxa"/>
            <w:shd w:val="clear" w:color="auto" w:fill="auto"/>
            <w:noWrap/>
            <w:vAlign w:val="bottom"/>
            <w:hideMark/>
          </w:tcPr>
          <w:p w14:paraId="27AD171D"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365C87E8"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16D696FE"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416B3B3B" w14:textId="77777777" w:rsidR="00910B2B" w:rsidRPr="00910B2B" w:rsidRDefault="00910B2B" w:rsidP="00910B2B">
            <w:pPr>
              <w:spacing w:after="0" w:line="240" w:lineRule="auto"/>
              <w:rPr>
                <w:rFonts w:eastAsia="Times New Roman" w:cstheme="minorHAnsi"/>
                <w:lang w:eastAsia="de-AT"/>
              </w:rPr>
            </w:pPr>
          </w:p>
        </w:tc>
      </w:tr>
      <w:tr w:rsidR="00910B2B" w:rsidRPr="00910B2B" w14:paraId="7897430D" w14:textId="77777777" w:rsidTr="00910B2B">
        <w:trPr>
          <w:trHeight w:val="315"/>
        </w:trPr>
        <w:tc>
          <w:tcPr>
            <w:tcW w:w="1200" w:type="dxa"/>
            <w:shd w:val="clear" w:color="auto" w:fill="auto"/>
            <w:noWrap/>
            <w:vAlign w:val="bottom"/>
            <w:hideMark/>
          </w:tcPr>
          <w:p w14:paraId="36E7F023"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1997/98</w:t>
            </w:r>
          </w:p>
        </w:tc>
        <w:tc>
          <w:tcPr>
            <w:tcW w:w="1006" w:type="dxa"/>
            <w:shd w:val="clear" w:color="auto" w:fill="auto"/>
            <w:noWrap/>
            <w:vAlign w:val="bottom"/>
            <w:hideMark/>
          </w:tcPr>
          <w:p w14:paraId="7AF442B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352" w:type="dxa"/>
            <w:shd w:val="clear" w:color="auto" w:fill="auto"/>
            <w:noWrap/>
            <w:vAlign w:val="bottom"/>
            <w:hideMark/>
          </w:tcPr>
          <w:p w14:paraId="07B00B5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57%</w:t>
            </w:r>
          </w:p>
        </w:tc>
        <w:tc>
          <w:tcPr>
            <w:tcW w:w="1115" w:type="dxa"/>
            <w:shd w:val="clear" w:color="auto" w:fill="auto"/>
            <w:noWrap/>
            <w:vAlign w:val="bottom"/>
            <w:hideMark/>
          </w:tcPr>
          <w:p w14:paraId="07B016E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58%</w:t>
            </w:r>
          </w:p>
        </w:tc>
        <w:tc>
          <w:tcPr>
            <w:tcW w:w="1134" w:type="dxa"/>
            <w:shd w:val="clear" w:color="auto" w:fill="auto"/>
            <w:noWrap/>
            <w:vAlign w:val="bottom"/>
            <w:hideMark/>
          </w:tcPr>
          <w:p w14:paraId="096B2690"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6EB30DD8"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662705C3"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0214F212" w14:textId="77777777" w:rsidR="00910B2B" w:rsidRPr="00910B2B" w:rsidRDefault="00910B2B" w:rsidP="00910B2B">
            <w:pPr>
              <w:spacing w:after="0" w:line="240" w:lineRule="auto"/>
              <w:rPr>
                <w:rFonts w:eastAsia="Times New Roman" w:cstheme="minorHAnsi"/>
                <w:lang w:eastAsia="de-AT"/>
              </w:rPr>
            </w:pPr>
          </w:p>
        </w:tc>
      </w:tr>
      <w:tr w:rsidR="00910B2B" w:rsidRPr="00910B2B" w14:paraId="17BE7D97" w14:textId="77777777" w:rsidTr="00910B2B">
        <w:trPr>
          <w:trHeight w:val="315"/>
        </w:trPr>
        <w:tc>
          <w:tcPr>
            <w:tcW w:w="1200" w:type="dxa"/>
            <w:shd w:val="clear" w:color="auto" w:fill="auto"/>
            <w:noWrap/>
            <w:vAlign w:val="bottom"/>
            <w:hideMark/>
          </w:tcPr>
          <w:p w14:paraId="5DF4318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1998/99</w:t>
            </w:r>
          </w:p>
        </w:tc>
        <w:tc>
          <w:tcPr>
            <w:tcW w:w="1006" w:type="dxa"/>
            <w:shd w:val="clear" w:color="auto" w:fill="auto"/>
            <w:noWrap/>
            <w:vAlign w:val="bottom"/>
            <w:hideMark/>
          </w:tcPr>
          <w:p w14:paraId="7C1BDBE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352" w:type="dxa"/>
            <w:shd w:val="clear" w:color="auto" w:fill="auto"/>
            <w:noWrap/>
            <w:vAlign w:val="bottom"/>
            <w:hideMark/>
          </w:tcPr>
          <w:p w14:paraId="53D130E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58%</w:t>
            </w:r>
          </w:p>
        </w:tc>
        <w:tc>
          <w:tcPr>
            <w:tcW w:w="1115" w:type="dxa"/>
            <w:shd w:val="clear" w:color="auto" w:fill="auto"/>
            <w:noWrap/>
            <w:vAlign w:val="bottom"/>
            <w:hideMark/>
          </w:tcPr>
          <w:p w14:paraId="1B4DAFB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59%</w:t>
            </w:r>
          </w:p>
        </w:tc>
        <w:tc>
          <w:tcPr>
            <w:tcW w:w="1134" w:type="dxa"/>
            <w:shd w:val="clear" w:color="auto" w:fill="auto"/>
            <w:noWrap/>
            <w:vAlign w:val="bottom"/>
            <w:hideMark/>
          </w:tcPr>
          <w:p w14:paraId="0E5AAFE3"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481A57FA"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35ADFAB9"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6E784A12" w14:textId="77777777" w:rsidR="00910B2B" w:rsidRPr="00910B2B" w:rsidRDefault="00910B2B" w:rsidP="00910B2B">
            <w:pPr>
              <w:spacing w:after="0" w:line="240" w:lineRule="auto"/>
              <w:rPr>
                <w:rFonts w:eastAsia="Times New Roman" w:cstheme="minorHAnsi"/>
                <w:lang w:eastAsia="de-AT"/>
              </w:rPr>
            </w:pPr>
          </w:p>
        </w:tc>
      </w:tr>
      <w:tr w:rsidR="00910B2B" w:rsidRPr="00910B2B" w14:paraId="70CE9ED3" w14:textId="77777777" w:rsidTr="00910B2B">
        <w:trPr>
          <w:trHeight w:val="315"/>
        </w:trPr>
        <w:tc>
          <w:tcPr>
            <w:tcW w:w="1200" w:type="dxa"/>
            <w:shd w:val="clear" w:color="auto" w:fill="auto"/>
            <w:noWrap/>
            <w:vAlign w:val="bottom"/>
            <w:hideMark/>
          </w:tcPr>
          <w:p w14:paraId="01E4D6D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1999/00</w:t>
            </w:r>
          </w:p>
        </w:tc>
        <w:tc>
          <w:tcPr>
            <w:tcW w:w="1006" w:type="dxa"/>
            <w:shd w:val="clear" w:color="auto" w:fill="auto"/>
            <w:noWrap/>
            <w:vAlign w:val="bottom"/>
            <w:hideMark/>
          </w:tcPr>
          <w:p w14:paraId="43118B9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352" w:type="dxa"/>
            <w:shd w:val="clear" w:color="auto" w:fill="auto"/>
            <w:noWrap/>
            <w:vAlign w:val="bottom"/>
            <w:hideMark/>
          </w:tcPr>
          <w:p w14:paraId="1324987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59%</w:t>
            </w:r>
          </w:p>
        </w:tc>
        <w:tc>
          <w:tcPr>
            <w:tcW w:w="1115" w:type="dxa"/>
            <w:shd w:val="clear" w:color="auto" w:fill="auto"/>
            <w:noWrap/>
            <w:vAlign w:val="bottom"/>
            <w:hideMark/>
          </w:tcPr>
          <w:p w14:paraId="7DF8F23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60%</w:t>
            </w:r>
          </w:p>
        </w:tc>
        <w:tc>
          <w:tcPr>
            <w:tcW w:w="1134" w:type="dxa"/>
            <w:shd w:val="clear" w:color="auto" w:fill="auto"/>
            <w:noWrap/>
            <w:vAlign w:val="bottom"/>
            <w:hideMark/>
          </w:tcPr>
          <w:p w14:paraId="527095D9" w14:textId="77777777" w:rsidR="00910B2B" w:rsidRPr="00910B2B" w:rsidRDefault="00910B2B" w:rsidP="00910B2B">
            <w:pPr>
              <w:spacing w:after="0" w:line="240" w:lineRule="auto"/>
              <w:jc w:val="right"/>
              <w:rPr>
                <w:rFonts w:eastAsia="Times New Roman" w:cstheme="minorHAnsi"/>
                <w:lang w:eastAsia="de-AT"/>
              </w:rPr>
            </w:pPr>
          </w:p>
        </w:tc>
        <w:tc>
          <w:tcPr>
            <w:tcW w:w="1056" w:type="dxa"/>
            <w:shd w:val="clear" w:color="auto" w:fill="auto"/>
            <w:noWrap/>
            <w:vAlign w:val="bottom"/>
            <w:hideMark/>
          </w:tcPr>
          <w:p w14:paraId="44318178" w14:textId="77777777" w:rsidR="00910B2B" w:rsidRPr="00910B2B" w:rsidRDefault="00910B2B" w:rsidP="00910B2B">
            <w:pPr>
              <w:spacing w:after="0" w:line="240" w:lineRule="auto"/>
              <w:rPr>
                <w:rFonts w:eastAsia="Times New Roman" w:cstheme="minorHAnsi"/>
                <w:lang w:eastAsia="de-AT"/>
              </w:rPr>
            </w:pPr>
          </w:p>
        </w:tc>
        <w:tc>
          <w:tcPr>
            <w:tcW w:w="1212" w:type="dxa"/>
            <w:shd w:val="clear" w:color="auto" w:fill="auto"/>
            <w:noWrap/>
            <w:vAlign w:val="bottom"/>
            <w:hideMark/>
          </w:tcPr>
          <w:p w14:paraId="3A40B80E" w14:textId="77777777" w:rsidR="00910B2B" w:rsidRPr="00910B2B" w:rsidRDefault="00910B2B" w:rsidP="00910B2B">
            <w:pPr>
              <w:spacing w:after="0" w:line="240" w:lineRule="auto"/>
              <w:rPr>
                <w:rFonts w:eastAsia="Times New Roman" w:cstheme="minorHAnsi"/>
                <w:lang w:eastAsia="de-AT"/>
              </w:rPr>
            </w:pPr>
          </w:p>
        </w:tc>
        <w:tc>
          <w:tcPr>
            <w:tcW w:w="992" w:type="dxa"/>
            <w:shd w:val="clear" w:color="auto" w:fill="auto"/>
            <w:noWrap/>
            <w:vAlign w:val="bottom"/>
            <w:hideMark/>
          </w:tcPr>
          <w:p w14:paraId="5FE1B44C" w14:textId="77777777" w:rsidR="00910B2B" w:rsidRPr="00910B2B" w:rsidRDefault="00910B2B" w:rsidP="00910B2B">
            <w:pPr>
              <w:spacing w:after="0" w:line="240" w:lineRule="auto"/>
              <w:rPr>
                <w:rFonts w:eastAsia="Times New Roman" w:cstheme="minorHAnsi"/>
                <w:lang w:eastAsia="de-AT"/>
              </w:rPr>
            </w:pPr>
          </w:p>
        </w:tc>
      </w:tr>
      <w:tr w:rsidR="00910B2B" w:rsidRPr="00910B2B" w14:paraId="7EB401A1" w14:textId="77777777" w:rsidTr="00910B2B">
        <w:trPr>
          <w:trHeight w:val="315"/>
        </w:trPr>
        <w:tc>
          <w:tcPr>
            <w:tcW w:w="1200" w:type="dxa"/>
            <w:shd w:val="clear" w:color="auto" w:fill="auto"/>
            <w:noWrap/>
            <w:vAlign w:val="bottom"/>
            <w:hideMark/>
          </w:tcPr>
          <w:p w14:paraId="41AFEEFA"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2000/01</w:t>
            </w:r>
          </w:p>
        </w:tc>
        <w:tc>
          <w:tcPr>
            <w:tcW w:w="1006" w:type="dxa"/>
            <w:shd w:val="clear" w:color="auto" w:fill="auto"/>
            <w:noWrap/>
            <w:vAlign w:val="bottom"/>
            <w:hideMark/>
          </w:tcPr>
          <w:p w14:paraId="156FBD1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352" w:type="dxa"/>
            <w:shd w:val="clear" w:color="auto" w:fill="auto"/>
            <w:noWrap/>
            <w:vAlign w:val="bottom"/>
            <w:hideMark/>
          </w:tcPr>
          <w:p w14:paraId="7AB5239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60%</w:t>
            </w:r>
          </w:p>
        </w:tc>
        <w:tc>
          <w:tcPr>
            <w:tcW w:w="1115" w:type="dxa"/>
            <w:shd w:val="clear" w:color="auto" w:fill="auto"/>
            <w:noWrap/>
            <w:vAlign w:val="bottom"/>
            <w:hideMark/>
          </w:tcPr>
          <w:p w14:paraId="12245A9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34" w:type="dxa"/>
            <w:shd w:val="clear" w:color="auto" w:fill="auto"/>
            <w:noWrap/>
            <w:vAlign w:val="bottom"/>
            <w:hideMark/>
          </w:tcPr>
          <w:p w14:paraId="17B30B0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44,5%</w:t>
            </w:r>
          </w:p>
        </w:tc>
        <w:tc>
          <w:tcPr>
            <w:tcW w:w="1056" w:type="dxa"/>
            <w:shd w:val="clear" w:color="auto" w:fill="auto"/>
            <w:noWrap/>
            <w:vAlign w:val="bottom"/>
            <w:hideMark/>
          </w:tcPr>
          <w:p w14:paraId="4ABAAE4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212" w:type="dxa"/>
            <w:shd w:val="clear" w:color="auto" w:fill="auto"/>
            <w:noWrap/>
            <w:vAlign w:val="bottom"/>
            <w:hideMark/>
          </w:tcPr>
          <w:p w14:paraId="76BDF153" w14:textId="77777777" w:rsidR="00910B2B" w:rsidRPr="00910B2B" w:rsidRDefault="00910B2B" w:rsidP="00910B2B">
            <w:pPr>
              <w:spacing w:after="0" w:line="240" w:lineRule="auto"/>
              <w:jc w:val="right"/>
              <w:rPr>
                <w:rFonts w:eastAsia="Times New Roman" w:cstheme="minorHAnsi"/>
                <w:lang w:eastAsia="de-AT"/>
              </w:rPr>
            </w:pPr>
          </w:p>
        </w:tc>
        <w:tc>
          <w:tcPr>
            <w:tcW w:w="992" w:type="dxa"/>
            <w:shd w:val="clear" w:color="auto" w:fill="auto"/>
            <w:noWrap/>
            <w:vAlign w:val="bottom"/>
            <w:hideMark/>
          </w:tcPr>
          <w:p w14:paraId="6FDFFB2E" w14:textId="77777777" w:rsidR="00910B2B" w:rsidRPr="00910B2B" w:rsidRDefault="00910B2B" w:rsidP="00910B2B">
            <w:pPr>
              <w:spacing w:after="0" w:line="240" w:lineRule="auto"/>
              <w:rPr>
                <w:rFonts w:eastAsia="Times New Roman" w:cstheme="minorHAnsi"/>
                <w:lang w:eastAsia="de-AT"/>
              </w:rPr>
            </w:pPr>
          </w:p>
        </w:tc>
      </w:tr>
      <w:tr w:rsidR="00910B2B" w:rsidRPr="00910B2B" w14:paraId="125AACBC" w14:textId="77777777" w:rsidTr="00910B2B">
        <w:trPr>
          <w:trHeight w:val="315"/>
        </w:trPr>
        <w:tc>
          <w:tcPr>
            <w:tcW w:w="1200" w:type="dxa"/>
            <w:shd w:val="clear" w:color="auto" w:fill="auto"/>
            <w:noWrap/>
            <w:vAlign w:val="bottom"/>
            <w:hideMark/>
          </w:tcPr>
          <w:p w14:paraId="5AAF694F"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2001/02</w:t>
            </w:r>
          </w:p>
        </w:tc>
        <w:tc>
          <w:tcPr>
            <w:tcW w:w="1006" w:type="dxa"/>
            <w:shd w:val="clear" w:color="auto" w:fill="auto"/>
            <w:noWrap/>
            <w:vAlign w:val="bottom"/>
            <w:hideMark/>
          </w:tcPr>
          <w:p w14:paraId="1667E43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352" w:type="dxa"/>
            <w:shd w:val="clear" w:color="auto" w:fill="auto"/>
            <w:noWrap/>
            <w:vAlign w:val="bottom"/>
            <w:hideMark/>
          </w:tcPr>
          <w:p w14:paraId="2AAB477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07E12AC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34" w:type="dxa"/>
            <w:shd w:val="clear" w:color="auto" w:fill="auto"/>
            <w:noWrap/>
            <w:vAlign w:val="bottom"/>
            <w:hideMark/>
          </w:tcPr>
          <w:p w14:paraId="64339F0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47,9%</w:t>
            </w:r>
          </w:p>
        </w:tc>
        <w:tc>
          <w:tcPr>
            <w:tcW w:w="1056" w:type="dxa"/>
            <w:shd w:val="clear" w:color="auto" w:fill="auto"/>
            <w:noWrap/>
            <w:vAlign w:val="bottom"/>
            <w:hideMark/>
          </w:tcPr>
          <w:p w14:paraId="2B690EB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212" w:type="dxa"/>
            <w:shd w:val="clear" w:color="auto" w:fill="auto"/>
            <w:noWrap/>
            <w:vAlign w:val="bottom"/>
            <w:hideMark/>
          </w:tcPr>
          <w:p w14:paraId="7865376C" w14:textId="77777777" w:rsidR="00910B2B" w:rsidRPr="00910B2B" w:rsidRDefault="00910B2B" w:rsidP="00910B2B">
            <w:pPr>
              <w:spacing w:after="0" w:line="240" w:lineRule="auto"/>
              <w:jc w:val="right"/>
              <w:rPr>
                <w:rFonts w:eastAsia="Times New Roman" w:cstheme="minorHAnsi"/>
                <w:lang w:eastAsia="de-AT"/>
              </w:rPr>
            </w:pPr>
          </w:p>
        </w:tc>
        <w:tc>
          <w:tcPr>
            <w:tcW w:w="992" w:type="dxa"/>
            <w:shd w:val="clear" w:color="auto" w:fill="auto"/>
            <w:noWrap/>
            <w:vAlign w:val="bottom"/>
            <w:hideMark/>
          </w:tcPr>
          <w:p w14:paraId="5E0C20FF" w14:textId="77777777" w:rsidR="00910B2B" w:rsidRPr="00910B2B" w:rsidRDefault="00910B2B" w:rsidP="00910B2B">
            <w:pPr>
              <w:spacing w:after="0" w:line="240" w:lineRule="auto"/>
              <w:rPr>
                <w:rFonts w:eastAsia="Times New Roman" w:cstheme="minorHAnsi"/>
                <w:lang w:eastAsia="de-AT"/>
              </w:rPr>
            </w:pPr>
          </w:p>
        </w:tc>
      </w:tr>
      <w:tr w:rsidR="00910B2B" w:rsidRPr="00910B2B" w14:paraId="16FF008E" w14:textId="77777777" w:rsidTr="00910B2B">
        <w:trPr>
          <w:trHeight w:val="315"/>
        </w:trPr>
        <w:tc>
          <w:tcPr>
            <w:tcW w:w="1200" w:type="dxa"/>
            <w:shd w:val="clear" w:color="auto" w:fill="auto"/>
            <w:noWrap/>
            <w:vAlign w:val="bottom"/>
            <w:hideMark/>
          </w:tcPr>
          <w:p w14:paraId="3BA15076"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2002/03</w:t>
            </w:r>
          </w:p>
        </w:tc>
        <w:tc>
          <w:tcPr>
            <w:tcW w:w="1006" w:type="dxa"/>
            <w:shd w:val="clear" w:color="auto" w:fill="auto"/>
            <w:noWrap/>
            <w:vAlign w:val="bottom"/>
            <w:hideMark/>
          </w:tcPr>
          <w:p w14:paraId="3698802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352" w:type="dxa"/>
            <w:shd w:val="clear" w:color="auto" w:fill="auto"/>
            <w:noWrap/>
            <w:vAlign w:val="bottom"/>
            <w:hideMark/>
          </w:tcPr>
          <w:p w14:paraId="137853D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0A3567D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34" w:type="dxa"/>
            <w:shd w:val="clear" w:color="auto" w:fill="auto"/>
            <w:noWrap/>
            <w:vAlign w:val="bottom"/>
            <w:hideMark/>
          </w:tcPr>
          <w:p w14:paraId="3DDDDCA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43,9%</w:t>
            </w:r>
          </w:p>
        </w:tc>
        <w:tc>
          <w:tcPr>
            <w:tcW w:w="1056" w:type="dxa"/>
            <w:shd w:val="clear" w:color="auto" w:fill="auto"/>
            <w:noWrap/>
            <w:vAlign w:val="bottom"/>
            <w:hideMark/>
          </w:tcPr>
          <w:p w14:paraId="0365DC7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7,4%</w:t>
            </w:r>
          </w:p>
        </w:tc>
        <w:tc>
          <w:tcPr>
            <w:tcW w:w="1212" w:type="dxa"/>
            <w:shd w:val="clear" w:color="auto" w:fill="auto"/>
            <w:noWrap/>
            <w:vAlign w:val="bottom"/>
            <w:hideMark/>
          </w:tcPr>
          <w:p w14:paraId="75C68741" w14:textId="77777777" w:rsidR="00910B2B" w:rsidRPr="00910B2B" w:rsidRDefault="00910B2B" w:rsidP="00910B2B">
            <w:pPr>
              <w:spacing w:after="0" w:line="240" w:lineRule="auto"/>
              <w:jc w:val="right"/>
              <w:rPr>
                <w:rFonts w:eastAsia="Times New Roman" w:cstheme="minorHAnsi"/>
                <w:lang w:eastAsia="de-AT"/>
              </w:rPr>
            </w:pPr>
          </w:p>
        </w:tc>
        <w:tc>
          <w:tcPr>
            <w:tcW w:w="992" w:type="dxa"/>
            <w:shd w:val="clear" w:color="auto" w:fill="auto"/>
            <w:noWrap/>
            <w:vAlign w:val="bottom"/>
            <w:hideMark/>
          </w:tcPr>
          <w:p w14:paraId="5C3FCF42" w14:textId="77777777" w:rsidR="00910B2B" w:rsidRPr="00910B2B" w:rsidRDefault="00910B2B" w:rsidP="00910B2B">
            <w:pPr>
              <w:spacing w:after="0" w:line="240" w:lineRule="auto"/>
              <w:rPr>
                <w:rFonts w:eastAsia="Times New Roman" w:cstheme="minorHAnsi"/>
                <w:lang w:eastAsia="de-AT"/>
              </w:rPr>
            </w:pPr>
          </w:p>
        </w:tc>
      </w:tr>
      <w:tr w:rsidR="00910B2B" w:rsidRPr="00910B2B" w14:paraId="3AB20E3B" w14:textId="77777777" w:rsidTr="00910B2B">
        <w:trPr>
          <w:trHeight w:val="315"/>
        </w:trPr>
        <w:tc>
          <w:tcPr>
            <w:tcW w:w="1200" w:type="dxa"/>
            <w:shd w:val="clear" w:color="auto" w:fill="auto"/>
            <w:noWrap/>
            <w:vAlign w:val="bottom"/>
            <w:hideMark/>
          </w:tcPr>
          <w:p w14:paraId="4FC4F87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2003/04</w:t>
            </w:r>
          </w:p>
        </w:tc>
        <w:tc>
          <w:tcPr>
            <w:tcW w:w="1006" w:type="dxa"/>
            <w:shd w:val="clear" w:color="auto" w:fill="auto"/>
            <w:noWrap/>
            <w:vAlign w:val="bottom"/>
            <w:hideMark/>
          </w:tcPr>
          <w:p w14:paraId="527BCB0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352" w:type="dxa"/>
            <w:shd w:val="clear" w:color="auto" w:fill="auto"/>
            <w:noWrap/>
            <w:vAlign w:val="bottom"/>
            <w:hideMark/>
          </w:tcPr>
          <w:p w14:paraId="7228024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03EBABD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59%</w:t>
            </w:r>
          </w:p>
        </w:tc>
        <w:tc>
          <w:tcPr>
            <w:tcW w:w="1134" w:type="dxa"/>
            <w:shd w:val="clear" w:color="auto" w:fill="auto"/>
            <w:noWrap/>
            <w:vAlign w:val="bottom"/>
            <w:hideMark/>
          </w:tcPr>
          <w:p w14:paraId="032B44E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45,6%</w:t>
            </w:r>
          </w:p>
        </w:tc>
        <w:tc>
          <w:tcPr>
            <w:tcW w:w="1056" w:type="dxa"/>
            <w:shd w:val="clear" w:color="auto" w:fill="auto"/>
            <w:noWrap/>
            <w:vAlign w:val="bottom"/>
            <w:hideMark/>
          </w:tcPr>
          <w:p w14:paraId="2DFFDCF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10,6%</w:t>
            </w:r>
          </w:p>
        </w:tc>
        <w:tc>
          <w:tcPr>
            <w:tcW w:w="1212" w:type="dxa"/>
            <w:shd w:val="clear" w:color="auto" w:fill="auto"/>
            <w:noWrap/>
            <w:vAlign w:val="bottom"/>
            <w:hideMark/>
          </w:tcPr>
          <w:p w14:paraId="4BCCB14B" w14:textId="77777777" w:rsidR="00910B2B" w:rsidRPr="00910B2B" w:rsidRDefault="00910B2B" w:rsidP="00910B2B">
            <w:pPr>
              <w:spacing w:after="0" w:line="240" w:lineRule="auto"/>
              <w:jc w:val="right"/>
              <w:rPr>
                <w:rFonts w:eastAsia="Times New Roman" w:cstheme="minorHAnsi"/>
                <w:lang w:eastAsia="de-AT"/>
              </w:rPr>
            </w:pPr>
          </w:p>
        </w:tc>
        <w:tc>
          <w:tcPr>
            <w:tcW w:w="992" w:type="dxa"/>
            <w:shd w:val="clear" w:color="auto" w:fill="auto"/>
            <w:noWrap/>
            <w:vAlign w:val="bottom"/>
            <w:hideMark/>
          </w:tcPr>
          <w:p w14:paraId="06BA789F" w14:textId="77777777" w:rsidR="00910B2B" w:rsidRPr="00910B2B" w:rsidRDefault="00910B2B" w:rsidP="00910B2B">
            <w:pPr>
              <w:spacing w:after="0" w:line="240" w:lineRule="auto"/>
              <w:rPr>
                <w:rFonts w:eastAsia="Times New Roman" w:cstheme="minorHAnsi"/>
                <w:lang w:eastAsia="de-AT"/>
              </w:rPr>
            </w:pPr>
          </w:p>
        </w:tc>
      </w:tr>
      <w:tr w:rsidR="00910B2B" w:rsidRPr="00910B2B" w14:paraId="281C7D8B" w14:textId="77777777" w:rsidTr="00910B2B">
        <w:trPr>
          <w:trHeight w:val="315"/>
        </w:trPr>
        <w:tc>
          <w:tcPr>
            <w:tcW w:w="1200" w:type="dxa"/>
            <w:shd w:val="clear" w:color="auto" w:fill="auto"/>
            <w:noWrap/>
            <w:vAlign w:val="bottom"/>
            <w:hideMark/>
          </w:tcPr>
          <w:p w14:paraId="5BD8B630"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2004/05</w:t>
            </w:r>
          </w:p>
        </w:tc>
        <w:tc>
          <w:tcPr>
            <w:tcW w:w="1006" w:type="dxa"/>
            <w:shd w:val="clear" w:color="auto" w:fill="auto"/>
            <w:noWrap/>
            <w:vAlign w:val="bottom"/>
            <w:hideMark/>
          </w:tcPr>
          <w:p w14:paraId="23D2379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352" w:type="dxa"/>
            <w:shd w:val="clear" w:color="auto" w:fill="auto"/>
            <w:noWrap/>
            <w:vAlign w:val="bottom"/>
            <w:hideMark/>
          </w:tcPr>
          <w:p w14:paraId="52AB61C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13D261B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63%</w:t>
            </w:r>
          </w:p>
        </w:tc>
        <w:tc>
          <w:tcPr>
            <w:tcW w:w="1134" w:type="dxa"/>
            <w:shd w:val="clear" w:color="auto" w:fill="auto"/>
            <w:noWrap/>
            <w:vAlign w:val="bottom"/>
            <w:hideMark/>
          </w:tcPr>
          <w:p w14:paraId="08FC58B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57,6%</w:t>
            </w:r>
          </w:p>
        </w:tc>
        <w:tc>
          <w:tcPr>
            <w:tcW w:w="1056" w:type="dxa"/>
            <w:shd w:val="clear" w:color="auto" w:fill="auto"/>
            <w:noWrap/>
            <w:vAlign w:val="bottom"/>
            <w:hideMark/>
          </w:tcPr>
          <w:p w14:paraId="53E4422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15,6%</w:t>
            </w:r>
          </w:p>
        </w:tc>
        <w:tc>
          <w:tcPr>
            <w:tcW w:w="1212" w:type="dxa"/>
            <w:shd w:val="clear" w:color="auto" w:fill="auto"/>
            <w:noWrap/>
            <w:vAlign w:val="bottom"/>
            <w:hideMark/>
          </w:tcPr>
          <w:p w14:paraId="76CA3AD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45,2%</w:t>
            </w:r>
          </w:p>
        </w:tc>
        <w:tc>
          <w:tcPr>
            <w:tcW w:w="992" w:type="dxa"/>
            <w:shd w:val="clear" w:color="auto" w:fill="auto"/>
            <w:noWrap/>
            <w:vAlign w:val="bottom"/>
            <w:hideMark/>
          </w:tcPr>
          <w:p w14:paraId="47411DA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36,8%</w:t>
            </w:r>
          </w:p>
        </w:tc>
      </w:tr>
      <w:tr w:rsidR="00910B2B" w:rsidRPr="00910B2B" w14:paraId="2D469091" w14:textId="77777777" w:rsidTr="00910B2B">
        <w:trPr>
          <w:trHeight w:val="315"/>
        </w:trPr>
        <w:tc>
          <w:tcPr>
            <w:tcW w:w="1200" w:type="dxa"/>
            <w:shd w:val="clear" w:color="auto" w:fill="auto"/>
            <w:noWrap/>
            <w:vAlign w:val="bottom"/>
            <w:hideMark/>
          </w:tcPr>
          <w:p w14:paraId="68091576"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2005/06</w:t>
            </w:r>
          </w:p>
        </w:tc>
        <w:tc>
          <w:tcPr>
            <w:tcW w:w="1006" w:type="dxa"/>
            <w:shd w:val="clear" w:color="auto" w:fill="auto"/>
            <w:noWrap/>
            <w:vAlign w:val="bottom"/>
            <w:hideMark/>
          </w:tcPr>
          <w:p w14:paraId="3F89332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352" w:type="dxa"/>
            <w:shd w:val="clear" w:color="auto" w:fill="auto"/>
            <w:noWrap/>
            <w:vAlign w:val="bottom"/>
            <w:hideMark/>
          </w:tcPr>
          <w:p w14:paraId="0D7C062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6A040B3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134" w:type="dxa"/>
            <w:shd w:val="clear" w:color="auto" w:fill="auto"/>
            <w:noWrap/>
            <w:vAlign w:val="bottom"/>
            <w:hideMark/>
          </w:tcPr>
          <w:p w14:paraId="382EEDA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53,1%</w:t>
            </w:r>
          </w:p>
        </w:tc>
        <w:tc>
          <w:tcPr>
            <w:tcW w:w="1056" w:type="dxa"/>
            <w:shd w:val="clear" w:color="auto" w:fill="auto"/>
            <w:noWrap/>
            <w:vAlign w:val="bottom"/>
            <w:hideMark/>
          </w:tcPr>
          <w:p w14:paraId="7B612EF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18,4%</w:t>
            </w:r>
          </w:p>
        </w:tc>
        <w:tc>
          <w:tcPr>
            <w:tcW w:w="1212" w:type="dxa"/>
            <w:shd w:val="clear" w:color="auto" w:fill="auto"/>
            <w:noWrap/>
            <w:vAlign w:val="bottom"/>
            <w:hideMark/>
          </w:tcPr>
          <w:p w14:paraId="5A536BC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45,7%</w:t>
            </w:r>
          </w:p>
        </w:tc>
        <w:tc>
          <w:tcPr>
            <w:tcW w:w="992" w:type="dxa"/>
            <w:shd w:val="clear" w:color="auto" w:fill="auto"/>
            <w:noWrap/>
            <w:vAlign w:val="bottom"/>
            <w:hideMark/>
          </w:tcPr>
          <w:p w14:paraId="4D5ABE6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38,2%</w:t>
            </w:r>
          </w:p>
        </w:tc>
      </w:tr>
      <w:tr w:rsidR="00910B2B" w:rsidRPr="00910B2B" w14:paraId="303971FC" w14:textId="77777777" w:rsidTr="00910B2B">
        <w:trPr>
          <w:trHeight w:val="315"/>
        </w:trPr>
        <w:tc>
          <w:tcPr>
            <w:tcW w:w="1200" w:type="dxa"/>
            <w:shd w:val="clear" w:color="auto" w:fill="auto"/>
            <w:noWrap/>
            <w:vAlign w:val="bottom"/>
            <w:hideMark/>
          </w:tcPr>
          <w:p w14:paraId="0724D1C9"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2006/07</w:t>
            </w:r>
          </w:p>
        </w:tc>
        <w:tc>
          <w:tcPr>
            <w:tcW w:w="1006" w:type="dxa"/>
            <w:shd w:val="clear" w:color="auto" w:fill="auto"/>
            <w:noWrap/>
            <w:vAlign w:val="bottom"/>
            <w:hideMark/>
          </w:tcPr>
          <w:p w14:paraId="2A90CDF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352" w:type="dxa"/>
            <w:shd w:val="clear" w:color="auto" w:fill="auto"/>
            <w:noWrap/>
            <w:vAlign w:val="bottom"/>
            <w:hideMark/>
          </w:tcPr>
          <w:p w14:paraId="103A03D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1CB27F7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134" w:type="dxa"/>
            <w:shd w:val="clear" w:color="auto" w:fill="auto"/>
            <w:noWrap/>
            <w:vAlign w:val="bottom"/>
            <w:hideMark/>
          </w:tcPr>
          <w:p w14:paraId="06D1A83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56,7%</w:t>
            </w:r>
          </w:p>
        </w:tc>
        <w:tc>
          <w:tcPr>
            <w:tcW w:w="1056" w:type="dxa"/>
            <w:shd w:val="clear" w:color="auto" w:fill="auto"/>
            <w:noWrap/>
            <w:vAlign w:val="bottom"/>
            <w:hideMark/>
          </w:tcPr>
          <w:p w14:paraId="342F1C9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17,8%</w:t>
            </w:r>
          </w:p>
        </w:tc>
        <w:tc>
          <w:tcPr>
            <w:tcW w:w="1212" w:type="dxa"/>
            <w:shd w:val="clear" w:color="auto" w:fill="auto"/>
            <w:noWrap/>
            <w:vAlign w:val="bottom"/>
            <w:hideMark/>
          </w:tcPr>
          <w:p w14:paraId="0E68F28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44,4%</w:t>
            </w:r>
          </w:p>
        </w:tc>
        <w:tc>
          <w:tcPr>
            <w:tcW w:w="992" w:type="dxa"/>
            <w:shd w:val="clear" w:color="auto" w:fill="auto"/>
            <w:noWrap/>
            <w:vAlign w:val="bottom"/>
            <w:hideMark/>
          </w:tcPr>
          <w:p w14:paraId="6B2CC97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38,4%</w:t>
            </w:r>
          </w:p>
        </w:tc>
      </w:tr>
      <w:tr w:rsidR="00910B2B" w:rsidRPr="00910B2B" w14:paraId="56925BF3" w14:textId="77777777" w:rsidTr="00910B2B">
        <w:trPr>
          <w:trHeight w:val="315"/>
        </w:trPr>
        <w:tc>
          <w:tcPr>
            <w:tcW w:w="1200" w:type="dxa"/>
            <w:shd w:val="clear" w:color="auto" w:fill="auto"/>
            <w:noWrap/>
            <w:vAlign w:val="bottom"/>
            <w:hideMark/>
          </w:tcPr>
          <w:p w14:paraId="26D69A5A"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2007/08</w:t>
            </w:r>
          </w:p>
        </w:tc>
        <w:tc>
          <w:tcPr>
            <w:tcW w:w="1006" w:type="dxa"/>
            <w:shd w:val="clear" w:color="auto" w:fill="auto"/>
            <w:noWrap/>
            <w:vAlign w:val="bottom"/>
            <w:hideMark/>
          </w:tcPr>
          <w:p w14:paraId="11EC455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352" w:type="dxa"/>
            <w:shd w:val="clear" w:color="auto" w:fill="auto"/>
            <w:noWrap/>
            <w:vAlign w:val="bottom"/>
            <w:hideMark/>
          </w:tcPr>
          <w:p w14:paraId="302BE70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1F49DC2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134" w:type="dxa"/>
            <w:shd w:val="clear" w:color="auto" w:fill="auto"/>
            <w:noWrap/>
            <w:vAlign w:val="bottom"/>
            <w:hideMark/>
          </w:tcPr>
          <w:p w14:paraId="6F8F358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56,7%</w:t>
            </w:r>
          </w:p>
        </w:tc>
        <w:tc>
          <w:tcPr>
            <w:tcW w:w="1056" w:type="dxa"/>
            <w:shd w:val="clear" w:color="auto" w:fill="auto"/>
            <w:noWrap/>
            <w:vAlign w:val="bottom"/>
            <w:hideMark/>
          </w:tcPr>
          <w:p w14:paraId="640678A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16,3%</w:t>
            </w:r>
          </w:p>
        </w:tc>
        <w:tc>
          <w:tcPr>
            <w:tcW w:w="1212" w:type="dxa"/>
            <w:shd w:val="clear" w:color="auto" w:fill="auto"/>
            <w:noWrap/>
            <w:vAlign w:val="bottom"/>
            <w:hideMark/>
          </w:tcPr>
          <w:p w14:paraId="67507AD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45,1%</w:t>
            </w:r>
          </w:p>
        </w:tc>
        <w:tc>
          <w:tcPr>
            <w:tcW w:w="992" w:type="dxa"/>
            <w:shd w:val="clear" w:color="auto" w:fill="auto"/>
            <w:noWrap/>
            <w:vAlign w:val="bottom"/>
            <w:hideMark/>
          </w:tcPr>
          <w:p w14:paraId="158626F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40,0%</w:t>
            </w:r>
          </w:p>
        </w:tc>
      </w:tr>
      <w:tr w:rsidR="00910B2B" w:rsidRPr="00910B2B" w14:paraId="3B020215" w14:textId="77777777" w:rsidTr="00910B2B">
        <w:trPr>
          <w:trHeight w:val="315"/>
        </w:trPr>
        <w:tc>
          <w:tcPr>
            <w:tcW w:w="1200" w:type="dxa"/>
            <w:shd w:val="clear" w:color="auto" w:fill="auto"/>
            <w:noWrap/>
            <w:vAlign w:val="bottom"/>
            <w:hideMark/>
          </w:tcPr>
          <w:p w14:paraId="47DE6147"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2008/09</w:t>
            </w:r>
          </w:p>
        </w:tc>
        <w:tc>
          <w:tcPr>
            <w:tcW w:w="1006" w:type="dxa"/>
            <w:shd w:val="clear" w:color="auto" w:fill="auto"/>
            <w:noWrap/>
            <w:vAlign w:val="bottom"/>
            <w:hideMark/>
          </w:tcPr>
          <w:p w14:paraId="3946BF2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68%</w:t>
            </w:r>
          </w:p>
        </w:tc>
        <w:tc>
          <w:tcPr>
            <w:tcW w:w="1352" w:type="dxa"/>
            <w:shd w:val="clear" w:color="auto" w:fill="auto"/>
            <w:noWrap/>
            <w:vAlign w:val="bottom"/>
            <w:hideMark/>
          </w:tcPr>
          <w:p w14:paraId="6A1F22C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4785818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134" w:type="dxa"/>
            <w:shd w:val="clear" w:color="auto" w:fill="auto"/>
            <w:noWrap/>
            <w:vAlign w:val="bottom"/>
            <w:hideMark/>
          </w:tcPr>
          <w:p w14:paraId="67C63CE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48,5%</w:t>
            </w:r>
          </w:p>
        </w:tc>
        <w:tc>
          <w:tcPr>
            <w:tcW w:w="1056" w:type="dxa"/>
            <w:shd w:val="clear" w:color="auto" w:fill="auto"/>
            <w:noWrap/>
            <w:vAlign w:val="bottom"/>
            <w:hideMark/>
          </w:tcPr>
          <w:p w14:paraId="3B1C551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21,2%</w:t>
            </w:r>
          </w:p>
        </w:tc>
        <w:tc>
          <w:tcPr>
            <w:tcW w:w="1212" w:type="dxa"/>
            <w:shd w:val="clear" w:color="auto" w:fill="auto"/>
            <w:noWrap/>
            <w:vAlign w:val="bottom"/>
            <w:hideMark/>
          </w:tcPr>
          <w:p w14:paraId="48F9635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46,3%</w:t>
            </w:r>
          </w:p>
        </w:tc>
        <w:tc>
          <w:tcPr>
            <w:tcW w:w="992" w:type="dxa"/>
            <w:shd w:val="clear" w:color="auto" w:fill="auto"/>
            <w:noWrap/>
            <w:vAlign w:val="bottom"/>
            <w:hideMark/>
          </w:tcPr>
          <w:p w14:paraId="2265EB5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44,2%</w:t>
            </w:r>
          </w:p>
        </w:tc>
      </w:tr>
      <w:tr w:rsidR="00910B2B" w:rsidRPr="00910B2B" w14:paraId="158B59F7" w14:textId="77777777" w:rsidTr="00910B2B">
        <w:trPr>
          <w:trHeight w:val="315"/>
        </w:trPr>
        <w:tc>
          <w:tcPr>
            <w:tcW w:w="1200" w:type="dxa"/>
            <w:shd w:val="clear" w:color="auto" w:fill="auto"/>
            <w:noWrap/>
            <w:vAlign w:val="bottom"/>
            <w:hideMark/>
          </w:tcPr>
          <w:p w14:paraId="5716B02D"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2009/10</w:t>
            </w:r>
          </w:p>
        </w:tc>
        <w:tc>
          <w:tcPr>
            <w:tcW w:w="1006" w:type="dxa"/>
            <w:shd w:val="clear" w:color="auto" w:fill="auto"/>
            <w:noWrap/>
            <w:vAlign w:val="bottom"/>
            <w:hideMark/>
          </w:tcPr>
          <w:p w14:paraId="1C71924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68%</w:t>
            </w:r>
          </w:p>
        </w:tc>
        <w:tc>
          <w:tcPr>
            <w:tcW w:w="1352" w:type="dxa"/>
            <w:shd w:val="clear" w:color="auto" w:fill="auto"/>
            <w:noWrap/>
            <w:vAlign w:val="bottom"/>
            <w:hideMark/>
          </w:tcPr>
          <w:p w14:paraId="4C0679A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2F75C1C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64%</w:t>
            </w:r>
          </w:p>
        </w:tc>
        <w:tc>
          <w:tcPr>
            <w:tcW w:w="1134" w:type="dxa"/>
            <w:shd w:val="clear" w:color="auto" w:fill="auto"/>
            <w:noWrap/>
            <w:vAlign w:val="bottom"/>
            <w:hideMark/>
          </w:tcPr>
          <w:p w14:paraId="5398AFE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49,7%</w:t>
            </w:r>
          </w:p>
        </w:tc>
        <w:tc>
          <w:tcPr>
            <w:tcW w:w="1056" w:type="dxa"/>
            <w:shd w:val="clear" w:color="auto" w:fill="auto"/>
            <w:noWrap/>
            <w:vAlign w:val="bottom"/>
            <w:hideMark/>
          </w:tcPr>
          <w:p w14:paraId="23A160B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23,0%</w:t>
            </w:r>
          </w:p>
        </w:tc>
        <w:tc>
          <w:tcPr>
            <w:tcW w:w="1212" w:type="dxa"/>
            <w:shd w:val="clear" w:color="auto" w:fill="auto"/>
            <w:noWrap/>
            <w:vAlign w:val="bottom"/>
            <w:hideMark/>
          </w:tcPr>
          <w:p w14:paraId="010791D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47,4%</w:t>
            </w:r>
          </w:p>
        </w:tc>
        <w:tc>
          <w:tcPr>
            <w:tcW w:w="992" w:type="dxa"/>
            <w:shd w:val="clear" w:color="auto" w:fill="auto"/>
            <w:noWrap/>
            <w:vAlign w:val="bottom"/>
            <w:hideMark/>
          </w:tcPr>
          <w:p w14:paraId="1A71A9C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41,5%</w:t>
            </w:r>
          </w:p>
        </w:tc>
      </w:tr>
      <w:tr w:rsidR="00910B2B" w:rsidRPr="00910B2B" w14:paraId="32BE35C5" w14:textId="77777777" w:rsidTr="00910B2B">
        <w:trPr>
          <w:trHeight w:val="315"/>
        </w:trPr>
        <w:tc>
          <w:tcPr>
            <w:tcW w:w="1200" w:type="dxa"/>
            <w:shd w:val="clear" w:color="auto" w:fill="auto"/>
            <w:noWrap/>
            <w:vAlign w:val="bottom"/>
            <w:hideMark/>
          </w:tcPr>
          <w:p w14:paraId="1E0724D3"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2010/11</w:t>
            </w:r>
          </w:p>
        </w:tc>
        <w:tc>
          <w:tcPr>
            <w:tcW w:w="1006" w:type="dxa"/>
            <w:shd w:val="clear" w:color="auto" w:fill="auto"/>
            <w:noWrap/>
            <w:vAlign w:val="bottom"/>
            <w:hideMark/>
          </w:tcPr>
          <w:p w14:paraId="131C647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352" w:type="dxa"/>
            <w:shd w:val="clear" w:color="auto" w:fill="auto"/>
            <w:noWrap/>
            <w:vAlign w:val="bottom"/>
            <w:hideMark/>
          </w:tcPr>
          <w:p w14:paraId="4346249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74F5CB3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134" w:type="dxa"/>
            <w:shd w:val="clear" w:color="auto" w:fill="auto"/>
            <w:noWrap/>
            <w:vAlign w:val="bottom"/>
            <w:hideMark/>
          </w:tcPr>
          <w:p w14:paraId="1482F5B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45,8%</w:t>
            </w:r>
          </w:p>
        </w:tc>
        <w:tc>
          <w:tcPr>
            <w:tcW w:w="1056" w:type="dxa"/>
            <w:shd w:val="clear" w:color="auto" w:fill="auto"/>
            <w:noWrap/>
            <w:vAlign w:val="bottom"/>
            <w:hideMark/>
          </w:tcPr>
          <w:p w14:paraId="7F1978C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22,9%</w:t>
            </w:r>
          </w:p>
        </w:tc>
        <w:tc>
          <w:tcPr>
            <w:tcW w:w="1212" w:type="dxa"/>
            <w:shd w:val="clear" w:color="auto" w:fill="auto"/>
            <w:noWrap/>
            <w:vAlign w:val="bottom"/>
            <w:hideMark/>
          </w:tcPr>
          <w:p w14:paraId="0F3B111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46,9%</w:t>
            </w:r>
          </w:p>
        </w:tc>
        <w:tc>
          <w:tcPr>
            <w:tcW w:w="992" w:type="dxa"/>
            <w:shd w:val="clear" w:color="auto" w:fill="auto"/>
            <w:noWrap/>
            <w:vAlign w:val="bottom"/>
            <w:hideMark/>
          </w:tcPr>
          <w:p w14:paraId="680C163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41,5%</w:t>
            </w:r>
          </w:p>
        </w:tc>
      </w:tr>
      <w:tr w:rsidR="00910B2B" w:rsidRPr="00910B2B" w14:paraId="18C7836C" w14:textId="77777777" w:rsidTr="00910B2B">
        <w:trPr>
          <w:trHeight w:val="315"/>
        </w:trPr>
        <w:tc>
          <w:tcPr>
            <w:tcW w:w="1200" w:type="dxa"/>
            <w:shd w:val="clear" w:color="auto" w:fill="auto"/>
            <w:noWrap/>
            <w:vAlign w:val="bottom"/>
            <w:hideMark/>
          </w:tcPr>
          <w:p w14:paraId="462199F6"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2011/12</w:t>
            </w:r>
          </w:p>
        </w:tc>
        <w:tc>
          <w:tcPr>
            <w:tcW w:w="1006" w:type="dxa"/>
            <w:shd w:val="clear" w:color="auto" w:fill="auto"/>
            <w:noWrap/>
            <w:vAlign w:val="bottom"/>
            <w:hideMark/>
          </w:tcPr>
          <w:p w14:paraId="121C529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352" w:type="dxa"/>
            <w:shd w:val="clear" w:color="auto" w:fill="auto"/>
            <w:noWrap/>
            <w:vAlign w:val="bottom"/>
            <w:hideMark/>
          </w:tcPr>
          <w:p w14:paraId="6398B3EE"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743BAC3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134" w:type="dxa"/>
            <w:shd w:val="clear" w:color="auto" w:fill="auto"/>
            <w:noWrap/>
            <w:vAlign w:val="bottom"/>
            <w:hideMark/>
          </w:tcPr>
          <w:p w14:paraId="3049C1D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53,6%</w:t>
            </w:r>
          </w:p>
        </w:tc>
        <w:tc>
          <w:tcPr>
            <w:tcW w:w="1056" w:type="dxa"/>
            <w:shd w:val="clear" w:color="auto" w:fill="auto"/>
            <w:noWrap/>
            <w:vAlign w:val="bottom"/>
            <w:hideMark/>
          </w:tcPr>
          <w:p w14:paraId="189F5B6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23,4%</w:t>
            </w:r>
          </w:p>
        </w:tc>
        <w:tc>
          <w:tcPr>
            <w:tcW w:w="1212" w:type="dxa"/>
            <w:shd w:val="clear" w:color="auto" w:fill="auto"/>
            <w:noWrap/>
            <w:vAlign w:val="bottom"/>
            <w:hideMark/>
          </w:tcPr>
          <w:p w14:paraId="348284F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46,7%</w:t>
            </w:r>
          </w:p>
        </w:tc>
        <w:tc>
          <w:tcPr>
            <w:tcW w:w="992" w:type="dxa"/>
            <w:shd w:val="clear" w:color="auto" w:fill="auto"/>
            <w:noWrap/>
            <w:vAlign w:val="bottom"/>
            <w:hideMark/>
          </w:tcPr>
          <w:p w14:paraId="0E34C07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42,2%</w:t>
            </w:r>
          </w:p>
        </w:tc>
      </w:tr>
      <w:tr w:rsidR="00910B2B" w:rsidRPr="00910B2B" w14:paraId="57F51D2B" w14:textId="77777777" w:rsidTr="00910B2B">
        <w:trPr>
          <w:trHeight w:val="315"/>
        </w:trPr>
        <w:tc>
          <w:tcPr>
            <w:tcW w:w="1200" w:type="dxa"/>
            <w:shd w:val="clear" w:color="auto" w:fill="auto"/>
            <w:noWrap/>
            <w:vAlign w:val="bottom"/>
            <w:hideMark/>
          </w:tcPr>
          <w:p w14:paraId="39098DF1"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2012/13</w:t>
            </w:r>
          </w:p>
        </w:tc>
        <w:tc>
          <w:tcPr>
            <w:tcW w:w="1006" w:type="dxa"/>
            <w:shd w:val="clear" w:color="auto" w:fill="auto"/>
            <w:noWrap/>
            <w:vAlign w:val="bottom"/>
            <w:hideMark/>
          </w:tcPr>
          <w:p w14:paraId="3E9729D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352" w:type="dxa"/>
            <w:shd w:val="clear" w:color="auto" w:fill="auto"/>
            <w:noWrap/>
            <w:vAlign w:val="bottom"/>
            <w:hideMark/>
          </w:tcPr>
          <w:p w14:paraId="482E294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63%</w:t>
            </w:r>
          </w:p>
        </w:tc>
        <w:tc>
          <w:tcPr>
            <w:tcW w:w="1115" w:type="dxa"/>
            <w:shd w:val="clear" w:color="auto" w:fill="auto"/>
            <w:noWrap/>
            <w:vAlign w:val="bottom"/>
            <w:hideMark/>
          </w:tcPr>
          <w:p w14:paraId="2DF162E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134" w:type="dxa"/>
            <w:shd w:val="clear" w:color="auto" w:fill="auto"/>
            <w:noWrap/>
            <w:vAlign w:val="bottom"/>
            <w:hideMark/>
          </w:tcPr>
          <w:p w14:paraId="206C0BE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55,7%</w:t>
            </w:r>
          </w:p>
        </w:tc>
        <w:tc>
          <w:tcPr>
            <w:tcW w:w="1056" w:type="dxa"/>
            <w:shd w:val="clear" w:color="auto" w:fill="auto"/>
            <w:noWrap/>
            <w:vAlign w:val="bottom"/>
            <w:hideMark/>
          </w:tcPr>
          <w:p w14:paraId="6C11DB3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26,1%</w:t>
            </w:r>
          </w:p>
        </w:tc>
        <w:tc>
          <w:tcPr>
            <w:tcW w:w="1212" w:type="dxa"/>
            <w:shd w:val="clear" w:color="auto" w:fill="auto"/>
            <w:noWrap/>
            <w:vAlign w:val="bottom"/>
            <w:hideMark/>
          </w:tcPr>
          <w:p w14:paraId="041474B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46,4%</w:t>
            </w:r>
          </w:p>
        </w:tc>
        <w:tc>
          <w:tcPr>
            <w:tcW w:w="992" w:type="dxa"/>
            <w:shd w:val="clear" w:color="auto" w:fill="auto"/>
            <w:noWrap/>
            <w:vAlign w:val="bottom"/>
            <w:hideMark/>
          </w:tcPr>
          <w:p w14:paraId="1FCEB4A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41,9%</w:t>
            </w:r>
          </w:p>
        </w:tc>
      </w:tr>
      <w:tr w:rsidR="00910B2B" w:rsidRPr="00910B2B" w14:paraId="4F5B3522" w14:textId="77777777" w:rsidTr="00910B2B">
        <w:trPr>
          <w:trHeight w:val="315"/>
        </w:trPr>
        <w:tc>
          <w:tcPr>
            <w:tcW w:w="1200" w:type="dxa"/>
            <w:shd w:val="clear" w:color="auto" w:fill="auto"/>
            <w:noWrap/>
            <w:vAlign w:val="bottom"/>
            <w:hideMark/>
          </w:tcPr>
          <w:p w14:paraId="716CE4CB"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2013/14</w:t>
            </w:r>
          </w:p>
        </w:tc>
        <w:tc>
          <w:tcPr>
            <w:tcW w:w="1006" w:type="dxa"/>
            <w:shd w:val="clear" w:color="auto" w:fill="auto"/>
            <w:noWrap/>
            <w:vAlign w:val="bottom"/>
            <w:hideMark/>
          </w:tcPr>
          <w:p w14:paraId="7992285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68%</w:t>
            </w:r>
          </w:p>
        </w:tc>
        <w:tc>
          <w:tcPr>
            <w:tcW w:w="1352" w:type="dxa"/>
            <w:shd w:val="clear" w:color="auto" w:fill="auto"/>
            <w:noWrap/>
            <w:vAlign w:val="bottom"/>
            <w:hideMark/>
          </w:tcPr>
          <w:p w14:paraId="7722A7A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63%</w:t>
            </w:r>
          </w:p>
        </w:tc>
        <w:tc>
          <w:tcPr>
            <w:tcW w:w="1115" w:type="dxa"/>
            <w:shd w:val="clear" w:color="auto" w:fill="auto"/>
            <w:noWrap/>
            <w:vAlign w:val="bottom"/>
            <w:hideMark/>
          </w:tcPr>
          <w:p w14:paraId="0787DE3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68%</w:t>
            </w:r>
          </w:p>
        </w:tc>
        <w:tc>
          <w:tcPr>
            <w:tcW w:w="1134" w:type="dxa"/>
            <w:shd w:val="clear" w:color="auto" w:fill="auto"/>
            <w:noWrap/>
            <w:vAlign w:val="bottom"/>
            <w:hideMark/>
          </w:tcPr>
          <w:p w14:paraId="0263836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51,8%</w:t>
            </w:r>
          </w:p>
        </w:tc>
        <w:tc>
          <w:tcPr>
            <w:tcW w:w="1056" w:type="dxa"/>
            <w:shd w:val="clear" w:color="auto" w:fill="auto"/>
            <w:noWrap/>
            <w:vAlign w:val="bottom"/>
            <w:hideMark/>
          </w:tcPr>
          <w:p w14:paraId="3EB5919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26,4%</w:t>
            </w:r>
          </w:p>
        </w:tc>
        <w:tc>
          <w:tcPr>
            <w:tcW w:w="1212" w:type="dxa"/>
            <w:shd w:val="clear" w:color="auto" w:fill="auto"/>
            <w:noWrap/>
            <w:vAlign w:val="bottom"/>
            <w:hideMark/>
          </w:tcPr>
          <w:p w14:paraId="56A0038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46,9%</w:t>
            </w:r>
          </w:p>
        </w:tc>
        <w:tc>
          <w:tcPr>
            <w:tcW w:w="992" w:type="dxa"/>
            <w:shd w:val="clear" w:color="auto" w:fill="auto"/>
            <w:noWrap/>
            <w:vAlign w:val="bottom"/>
            <w:hideMark/>
          </w:tcPr>
          <w:p w14:paraId="53B484E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42,0%</w:t>
            </w:r>
          </w:p>
        </w:tc>
      </w:tr>
      <w:tr w:rsidR="00910B2B" w:rsidRPr="00910B2B" w14:paraId="3DA9DBD4" w14:textId="77777777" w:rsidTr="00910B2B">
        <w:trPr>
          <w:trHeight w:val="315"/>
        </w:trPr>
        <w:tc>
          <w:tcPr>
            <w:tcW w:w="1200" w:type="dxa"/>
            <w:shd w:val="clear" w:color="auto" w:fill="auto"/>
            <w:noWrap/>
            <w:vAlign w:val="bottom"/>
            <w:hideMark/>
          </w:tcPr>
          <w:p w14:paraId="7912416C"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2014/15</w:t>
            </w:r>
          </w:p>
        </w:tc>
        <w:tc>
          <w:tcPr>
            <w:tcW w:w="1006" w:type="dxa"/>
            <w:shd w:val="clear" w:color="auto" w:fill="auto"/>
            <w:noWrap/>
            <w:vAlign w:val="bottom"/>
            <w:hideMark/>
          </w:tcPr>
          <w:p w14:paraId="4C64D7E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352" w:type="dxa"/>
            <w:shd w:val="clear" w:color="auto" w:fill="auto"/>
            <w:noWrap/>
            <w:vAlign w:val="bottom"/>
            <w:hideMark/>
          </w:tcPr>
          <w:p w14:paraId="53BB829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63%</w:t>
            </w:r>
          </w:p>
        </w:tc>
        <w:tc>
          <w:tcPr>
            <w:tcW w:w="1115" w:type="dxa"/>
            <w:shd w:val="clear" w:color="auto" w:fill="auto"/>
            <w:noWrap/>
            <w:vAlign w:val="bottom"/>
            <w:hideMark/>
          </w:tcPr>
          <w:p w14:paraId="5B8D0A1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134" w:type="dxa"/>
            <w:shd w:val="clear" w:color="auto" w:fill="auto"/>
            <w:noWrap/>
            <w:vAlign w:val="bottom"/>
            <w:hideMark/>
          </w:tcPr>
          <w:p w14:paraId="4CC8A8C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53,4%</w:t>
            </w:r>
          </w:p>
        </w:tc>
        <w:tc>
          <w:tcPr>
            <w:tcW w:w="1056" w:type="dxa"/>
            <w:shd w:val="clear" w:color="auto" w:fill="auto"/>
            <w:noWrap/>
            <w:vAlign w:val="bottom"/>
            <w:hideMark/>
          </w:tcPr>
          <w:p w14:paraId="4900FD9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26,1%</w:t>
            </w:r>
          </w:p>
        </w:tc>
        <w:tc>
          <w:tcPr>
            <w:tcW w:w="1212" w:type="dxa"/>
            <w:shd w:val="clear" w:color="auto" w:fill="auto"/>
            <w:noWrap/>
            <w:vAlign w:val="bottom"/>
            <w:hideMark/>
          </w:tcPr>
          <w:p w14:paraId="460D756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46,5%</w:t>
            </w:r>
          </w:p>
        </w:tc>
        <w:tc>
          <w:tcPr>
            <w:tcW w:w="992" w:type="dxa"/>
            <w:shd w:val="clear" w:color="auto" w:fill="auto"/>
            <w:noWrap/>
            <w:vAlign w:val="bottom"/>
            <w:hideMark/>
          </w:tcPr>
          <w:p w14:paraId="0D5CD6D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42,3%</w:t>
            </w:r>
          </w:p>
        </w:tc>
      </w:tr>
      <w:tr w:rsidR="00910B2B" w:rsidRPr="00910B2B" w14:paraId="21A108B2" w14:textId="77777777" w:rsidTr="00910B2B">
        <w:trPr>
          <w:trHeight w:val="315"/>
        </w:trPr>
        <w:tc>
          <w:tcPr>
            <w:tcW w:w="1200" w:type="dxa"/>
            <w:shd w:val="clear" w:color="auto" w:fill="auto"/>
            <w:noWrap/>
            <w:vAlign w:val="bottom"/>
            <w:hideMark/>
          </w:tcPr>
          <w:p w14:paraId="38632DEE"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2015/16</w:t>
            </w:r>
          </w:p>
        </w:tc>
        <w:tc>
          <w:tcPr>
            <w:tcW w:w="1006" w:type="dxa"/>
            <w:shd w:val="clear" w:color="auto" w:fill="auto"/>
            <w:noWrap/>
            <w:vAlign w:val="bottom"/>
            <w:hideMark/>
          </w:tcPr>
          <w:p w14:paraId="4FE5DC1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64%</w:t>
            </w:r>
          </w:p>
        </w:tc>
        <w:tc>
          <w:tcPr>
            <w:tcW w:w="1352" w:type="dxa"/>
            <w:shd w:val="clear" w:color="auto" w:fill="auto"/>
            <w:noWrap/>
            <w:vAlign w:val="bottom"/>
            <w:hideMark/>
          </w:tcPr>
          <w:p w14:paraId="4039A6B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7EBD891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68%</w:t>
            </w:r>
          </w:p>
        </w:tc>
        <w:tc>
          <w:tcPr>
            <w:tcW w:w="1134" w:type="dxa"/>
            <w:shd w:val="clear" w:color="auto" w:fill="auto"/>
            <w:noWrap/>
            <w:vAlign w:val="bottom"/>
            <w:hideMark/>
          </w:tcPr>
          <w:p w14:paraId="4840B2D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50,8%</w:t>
            </w:r>
          </w:p>
        </w:tc>
        <w:tc>
          <w:tcPr>
            <w:tcW w:w="1056" w:type="dxa"/>
            <w:shd w:val="clear" w:color="auto" w:fill="auto"/>
            <w:noWrap/>
            <w:vAlign w:val="bottom"/>
            <w:hideMark/>
          </w:tcPr>
          <w:p w14:paraId="751A7FA7"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28,2%</w:t>
            </w:r>
          </w:p>
        </w:tc>
        <w:tc>
          <w:tcPr>
            <w:tcW w:w="1212" w:type="dxa"/>
            <w:shd w:val="clear" w:color="auto" w:fill="auto"/>
            <w:noWrap/>
            <w:vAlign w:val="bottom"/>
            <w:hideMark/>
          </w:tcPr>
          <w:p w14:paraId="14A032C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46,6%</w:t>
            </w:r>
          </w:p>
        </w:tc>
        <w:tc>
          <w:tcPr>
            <w:tcW w:w="992" w:type="dxa"/>
            <w:shd w:val="clear" w:color="auto" w:fill="auto"/>
            <w:noWrap/>
            <w:vAlign w:val="bottom"/>
            <w:hideMark/>
          </w:tcPr>
          <w:p w14:paraId="60C9327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42,2%</w:t>
            </w:r>
          </w:p>
        </w:tc>
      </w:tr>
      <w:tr w:rsidR="00910B2B" w:rsidRPr="00910B2B" w14:paraId="4B91D35A" w14:textId="77777777" w:rsidTr="00910B2B">
        <w:trPr>
          <w:trHeight w:val="315"/>
        </w:trPr>
        <w:tc>
          <w:tcPr>
            <w:tcW w:w="1200" w:type="dxa"/>
            <w:shd w:val="clear" w:color="auto" w:fill="auto"/>
            <w:noWrap/>
            <w:vAlign w:val="bottom"/>
            <w:hideMark/>
          </w:tcPr>
          <w:p w14:paraId="39D760DE" w14:textId="7777777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2016/17</w:t>
            </w:r>
          </w:p>
        </w:tc>
        <w:tc>
          <w:tcPr>
            <w:tcW w:w="1006" w:type="dxa"/>
            <w:shd w:val="clear" w:color="auto" w:fill="auto"/>
            <w:noWrap/>
            <w:vAlign w:val="bottom"/>
            <w:hideMark/>
          </w:tcPr>
          <w:p w14:paraId="16ABF41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352" w:type="dxa"/>
            <w:shd w:val="clear" w:color="auto" w:fill="auto"/>
            <w:noWrap/>
            <w:vAlign w:val="bottom"/>
            <w:hideMark/>
          </w:tcPr>
          <w:p w14:paraId="5DBF450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0DC9273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134" w:type="dxa"/>
            <w:shd w:val="clear" w:color="auto" w:fill="auto"/>
            <w:noWrap/>
            <w:vAlign w:val="bottom"/>
            <w:hideMark/>
          </w:tcPr>
          <w:p w14:paraId="78F24FD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50,3%</w:t>
            </w:r>
          </w:p>
        </w:tc>
        <w:tc>
          <w:tcPr>
            <w:tcW w:w="1056" w:type="dxa"/>
            <w:shd w:val="clear" w:color="auto" w:fill="auto"/>
            <w:noWrap/>
            <w:vAlign w:val="bottom"/>
            <w:hideMark/>
          </w:tcPr>
          <w:p w14:paraId="02EE6D7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28,3%</w:t>
            </w:r>
          </w:p>
        </w:tc>
        <w:tc>
          <w:tcPr>
            <w:tcW w:w="1212" w:type="dxa"/>
            <w:shd w:val="clear" w:color="auto" w:fill="auto"/>
            <w:noWrap/>
            <w:vAlign w:val="bottom"/>
            <w:hideMark/>
          </w:tcPr>
          <w:p w14:paraId="0FEA06BC"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48,2%</w:t>
            </w:r>
          </w:p>
        </w:tc>
        <w:tc>
          <w:tcPr>
            <w:tcW w:w="992" w:type="dxa"/>
            <w:shd w:val="clear" w:color="auto" w:fill="auto"/>
            <w:noWrap/>
            <w:vAlign w:val="bottom"/>
            <w:hideMark/>
          </w:tcPr>
          <w:p w14:paraId="20111CF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43,0%</w:t>
            </w:r>
          </w:p>
        </w:tc>
      </w:tr>
      <w:tr w:rsidR="00910B2B" w:rsidRPr="00910B2B" w14:paraId="01958D1F" w14:textId="77777777" w:rsidTr="00910B2B">
        <w:trPr>
          <w:trHeight w:val="315"/>
        </w:trPr>
        <w:tc>
          <w:tcPr>
            <w:tcW w:w="1200" w:type="dxa"/>
            <w:shd w:val="clear" w:color="auto" w:fill="auto"/>
            <w:noWrap/>
            <w:vAlign w:val="bottom"/>
            <w:hideMark/>
          </w:tcPr>
          <w:p w14:paraId="3465FB70" w14:textId="45758043"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2017/18</w:t>
            </w:r>
          </w:p>
        </w:tc>
        <w:tc>
          <w:tcPr>
            <w:tcW w:w="1006" w:type="dxa"/>
            <w:shd w:val="clear" w:color="auto" w:fill="auto"/>
            <w:noWrap/>
            <w:vAlign w:val="bottom"/>
            <w:hideMark/>
          </w:tcPr>
          <w:p w14:paraId="476BC61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63%</w:t>
            </w:r>
          </w:p>
        </w:tc>
        <w:tc>
          <w:tcPr>
            <w:tcW w:w="1352" w:type="dxa"/>
            <w:shd w:val="clear" w:color="auto" w:fill="auto"/>
            <w:noWrap/>
            <w:vAlign w:val="bottom"/>
            <w:hideMark/>
          </w:tcPr>
          <w:p w14:paraId="0C9A2D8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61%</w:t>
            </w:r>
          </w:p>
        </w:tc>
        <w:tc>
          <w:tcPr>
            <w:tcW w:w="1115" w:type="dxa"/>
            <w:shd w:val="clear" w:color="auto" w:fill="auto"/>
            <w:noWrap/>
            <w:vAlign w:val="bottom"/>
            <w:hideMark/>
          </w:tcPr>
          <w:p w14:paraId="11D0719A"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134" w:type="dxa"/>
            <w:shd w:val="clear" w:color="auto" w:fill="auto"/>
            <w:noWrap/>
            <w:vAlign w:val="bottom"/>
            <w:hideMark/>
          </w:tcPr>
          <w:p w14:paraId="04A2DC3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55,0%</w:t>
            </w:r>
          </w:p>
        </w:tc>
        <w:tc>
          <w:tcPr>
            <w:tcW w:w="1056" w:type="dxa"/>
            <w:shd w:val="clear" w:color="auto" w:fill="auto"/>
            <w:noWrap/>
            <w:vAlign w:val="bottom"/>
            <w:hideMark/>
          </w:tcPr>
          <w:p w14:paraId="76E6F77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28,3%</w:t>
            </w:r>
          </w:p>
        </w:tc>
        <w:tc>
          <w:tcPr>
            <w:tcW w:w="1212" w:type="dxa"/>
            <w:shd w:val="clear" w:color="auto" w:fill="auto"/>
            <w:noWrap/>
            <w:vAlign w:val="bottom"/>
            <w:hideMark/>
          </w:tcPr>
          <w:p w14:paraId="15B0164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49,4%</w:t>
            </w:r>
          </w:p>
        </w:tc>
        <w:tc>
          <w:tcPr>
            <w:tcW w:w="992" w:type="dxa"/>
            <w:shd w:val="clear" w:color="auto" w:fill="auto"/>
            <w:noWrap/>
            <w:vAlign w:val="bottom"/>
            <w:hideMark/>
          </w:tcPr>
          <w:p w14:paraId="1F5456E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45,1%</w:t>
            </w:r>
          </w:p>
        </w:tc>
      </w:tr>
      <w:tr w:rsidR="00910B2B" w:rsidRPr="00910B2B" w14:paraId="3B3A1C22" w14:textId="77777777" w:rsidTr="00910B2B">
        <w:trPr>
          <w:trHeight w:val="315"/>
        </w:trPr>
        <w:tc>
          <w:tcPr>
            <w:tcW w:w="1200" w:type="dxa"/>
            <w:shd w:val="clear" w:color="auto" w:fill="auto"/>
            <w:noWrap/>
            <w:vAlign w:val="bottom"/>
            <w:hideMark/>
          </w:tcPr>
          <w:p w14:paraId="61538526" w14:textId="1EFB8189"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2018/19</w:t>
            </w:r>
          </w:p>
        </w:tc>
        <w:tc>
          <w:tcPr>
            <w:tcW w:w="1006" w:type="dxa"/>
            <w:shd w:val="clear" w:color="auto" w:fill="auto"/>
            <w:noWrap/>
            <w:vAlign w:val="bottom"/>
            <w:hideMark/>
          </w:tcPr>
          <w:p w14:paraId="5C27E70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65%</w:t>
            </w:r>
          </w:p>
        </w:tc>
        <w:tc>
          <w:tcPr>
            <w:tcW w:w="1352" w:type="dxa"/>
            <w:shd w:val="clear" w:color="auto" w:fill="auto"/>
            <w:noWrap/>
            <w:vAlign w:val="bottom"/>
            <w:hideMark/>
          </w:tcPr>
          <w:p w14:paraId="01D8111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5914E67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134" w:type="dxa"/>
            <w:shd w:val="clear" w:color="auto" w:fill="auto"/>
            <w:noWrap/>
            <w:vAlign w:val="bottom"/>
            <w:hideMark/>
          </w:tcPr>
          <w:p w14:paraId="11D94849"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51,7%</w:t>
            </w:r>
          </w:p>
        </w:tc>
        <w:tc>
          <w:tcPr>
            <w:tcW w:w="1056" w:type="dxa"/>
            <w:shd w:val="clear" w:color="auto" w:fill="auto"/>
            <w:noWrap/>
            <w:vAlign w:val="bottom"/>
            <w:hideMark/>
          </w:tcPr>
          <w:p w14:paraId="57B6CAB8"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29,5%</w:t>
            </w:r>
          </w:p>
        </w:tc>
        <w:tc>
          <w:tcPr>
            <w:tcW w:w="1212" w:type="dxa"/>
            <w:shd w:val="clear" w:color="auto" w:fill="auto"/>
            <w:noWrap/>
            <w:vAlign w:val="bottom"/>
            <w:hideMark/>
          </w:tcPr>
          <w:p w14:paraId="1A8BE98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50,3%</w:t>
            </w:r>
          </w:p>
        </w:tc>
        <w:tc>
          <w:tcPr>
            <w:tcW w:w="992" w:type="dxa"/>
            <w:shd w:val="clear" w:color="auto" w:fill="auto"/>
            <w:noWrap/>
            <w:vAlign w:val="bottom"/>
            <w:hideMark/>
          </w:tcPr>
          <w:p w14:paraId="0489F2F4"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45,7%</w:t>
            </w:r>
          </w:p>
        </w:tc>
      </w:tr>
      <w:tr w:rsidR="00910B2B" w:rsidRPr="00910B2B" w14:paraId="4A156F86" w14:textId="77777777" w:rsidTr="00910B2B">
        <w:trPr>
          <w:trHeight w:val="315"/>
        </w:trPr>
        <w:tc>
          <w:tcPr>
            <w:tcW w:w="1200" w:type="dxa"/>
            <w:shd w:val="clear" w:color="auto" w:fill="auto"/>
            <w:noWrap/>
            <w:vAlign w:val="bottom"/>
            <w:hideMark/>
          </w:tcPr>
          <w:p w14:paraId="3F56259C" w14:textId="26DF0C35"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2019/20</w:t>
            </w:r>
          </w:p>
        </w:tc>
        <w:tc>
          <w:tcPr>
            <w:tcW w:w="1006" w:type="dxa"/>
            <w:shd w:val="clear" w:color="auto" w:fill="auto"/>
            <w:noWrap/>
            <w:vAlign w:val="bottom"/>
            <w:hideMark/>
          </w:tcPr>
          <w:p w14:paraId="66EDA2A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64%</w:t>
            </w:r>
          </w:p>
        </w:tc>
        <w:tc>
          <w:tcPr>
            <w:tcW w:w="1352" w:type="dxa"/>
            <w:shd w:val="clear" w:color="auto" w:fill="auto"/>
            <w:noWrap/>
            <w:vAlign w:val="bottom"/>
            <w:hideMark/>
          </w:tcPr>
          <w:p w14:paraId="45866186"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4F581EA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67%</w:t>
            </w:r>
          </w:p>
        </w:tc>
        <w:tc>
          <w:tcPr>
            <w:tcW w:w="1134" w:type="dxa"/>
            <w:shd w:val="clear" w:color="auto" w:fill="auto"/>
            <w:noWrap/>
            <w:vAlign w:val="bottom"/>
            <w:hideMark/>
          </w:tcPr>
          <w:p w14:paraId="029BF53D"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50,0%</w:t>
            </w:r>
          </w:p>
        </w:tc>
        <w:tc>
          <w:tcPr>
            <w:tcW w:w="1056" w:type="dxa"/>
            <w:shd w:val="clear" w:color="auto" w:fill="auto"/>
            <w:noWrap/>
            <w:vAlign w:val="bottom"/>
            <w:hideMark/>
          </w:tcPr>
          <w:p w14:paraId="341BC41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36,2%</w:t>
            </w:r>
          </w:p>
        </w:tc>
        <w:tc>
          <w:tcPr>
            <w:tcW w:w="1212" w:type="dxa"/>
            <w:shd w:val="clear" w:color="auto" w:fill="auto"/>
            <w:noWrap/>
            <w:vAlign w:val="bottom"/>
            <w:hideMark/>
          </w:tcPr>
          <w:p w14:paraId="283F1A53"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52,0%</w:t>
            </w:r>
          </w:p>
        </w:tc>
        <w:tc>
          <w:tcPr>
            <w:tcW w:w="992" w:type="dxa"/>
            <w:shd w:val="clear" w:color="auto" w:fill="auto"/>
            <w:noWrap/>
            <w:vAlign w:val="bottom"/>
            <w:hideMark/>
          </w:tcPr>
          <w:p w14:paraId="17E1BCD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48,0%</w:t>
            </w:r>
          </w:p>
        </w:tc>
      </w:tr>
      <w:tr w:rsidR="00910B2B" w:rsidRPr="00910B2B" w14:paraId="4DB05315" w14:textId="77777777" w:rsidTr="00910B2B">
        <w:trPr>
          <w:trHeight w:val="315"/>
        </w:trPr>
        <w:tc>
          <w:tcPr>
            <w:tcW w:w="1200" w:type="dxa"/>
            <w:shd w:val="clear" w:color="auto" w:fill="auto"/>
            <w:noWrap/>
            <w:vAlign w:val="bottom"/>
            <w:hideMark/>
          </w:tcPr>
          <w:p w14:paraId="33643A1A" w14:textId="275BB357" w:rsidR="00910B2B" w:rsidRPr="00910B2B" w:rsidRDefault="00910B2B" w:rsidP="00910B2B">
            <w:pPr>
              <w:spacing w:after="0" w:line="240" w:lineRule="auto"/>
              <w:rPr>
                <w:rFonts w:eastAsia="Times New Roman" w:cstheme="minorHAnsi"/>
                <w:lang w:eastAsia="de-AT"/>
              </w:rPr>
            </w:pPr>
            <w:r w:rsidRPr="00910B2B">
              <w:rPr>
                <w:rFonts w:eastAsia="Times New Roman" w:cstheme="minorHAnsi"/>
                <w:lang w:eastAsia="de-AT"/>
              </w:rPr>
              <w:t>2020/21</w:t>
            </w:r>
          </w:p>
        </w:tc>
        <w:tc>
          <w:tcPr>
            <w:tcW w:w="1006" w:type="dxa"/>
            <w:shd w:val="clear" w:color="auto" w:fill="auto"/>
            <w:noWrap/>
            <w:vAlign w:val="bottom"/>
            <w:hideMark/>
          </w:tcPr>
          <w:p w14:paraId="2715C9CB"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352" w:type="dxa"/>
            <w:shd w:val="clear" w:color="auto" w:fill="auto"/>
            <w:noWrap/>
            <w:vAlign w:val="bottom"/>
            <w:hideMark/>
          </w:tcPr>
          <w:p w14:paraId="09EB3C21"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62%</w:t>
            </w:r>
          </w:p>
        </w:tc>
        <w:tc>
          <w:tcPr>
            <w:tcW w:w="1115" w:type="dxa"/>
            <w:shd w:val="clear" w:color="auto" w:fill="auto"/>
            <w:noWrap/>
            <w:vAlign w:val="bottom"/>
            <w:hideMark/>
          </w:tcPr>
          <w:p w14:paraId="206E672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66%</w:t>
            </w:r>
          </w:p>
        </w:tc>
        <w:tc>
          <w:tcPr>
            <w:tcW w:w="1134" w:type="dxa"/>
            <w:shd w:val="clear" w:color="auto" w:fill="auto"/>
            <w:noWrap/>
            <w:vAlign w:val="bottom"/>
            <w:hideMark/>
          </w:tcPr>
          <w:p w14:paraId="467705C0"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48,9%</w:t>
            </w:r>
          </w:p>
        </w:tc>
        <w:tc>
          <w:tcPr>
            <w:tcW w:w="1056" w:type="dxa"/>
            <w:shd w:val="clear" w:color="auto" w:fill="auto"/>
            <w:noWrap/>
            <w:vAlign w:val="bottom"/>
            <w:hideMark/>
          </w:tcPr>
          <w:p w14:paraId="5F246965"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34,8%</w:t>
            </w:r>
          </w:p>
        </w:tc>
        <w:tc>
          <w:tcPr>
            <w:tcW w:w="1212" w:type="dxa"/>
            <w:shd w:val="clear" w:color="auto" w:fill="auto"/>
            <w:noWrap/>
            <w:vAlign w:val="bottom"/>
            <w:hideMark/>
          </w:tcPr>
          <w:p w14:paraId="12EC2EF2"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51,7%</w:t>
            </w:r>
          </w:p>
        </w:tc>
        <w:tc>
          <w:tcPr>
            <w:tcW w:w="992" w:type="dxa"/>
            <w:shd w:val="clear" w:color="auto" w:fill="auto"/>
            <w:noWrap/>
            <w:vAlign w:val="bottom"/>
            <w:hideMark/>
          </w:tcPr>
          <w:p w14:paraId="09D1B8EF" w14:textId="77777777" w:rsidR="00910B2B" w:rsidRPr="00910B2B" w:rsidRDefault="00910B2B" w:rsidP="00910B2B">
            <w:pPr>
              <w:spacing w:after="0" w:line="240" w:lineRule="auto"/>
              <w:jc w:val="right"/>
              <w:rPr>
                <w:rFonts w:eastAsia="Times New Roman" w:cstheme="minorHAnsi"/>
                <w:lang w:eastAsia="de-AT"/>
              </w:rPr>
            </w:pPr>
            <w:r w:rsidRPr="00910B2B">
              <w:rPr>
                <w:rFonts w:eastAsia="Times New Roman" w:cstheme="minorHAnsi"/>
                <w:lang w:eastAsia="de-AT"/>
              </w:rPr>
              <w:t>47,8%</w:t>
            </w:r>
          </w:p>
        </w:tc>
      </w:tr>
    </w:tbl>
    <w:p w14:paraId="4E7A8D91" w14:textId="47FCDFFA" w:rsidR="00910B2B" w:rsidRDefault="00910B2B">
      <w:pPr>
        <w:rPr>
          <w:rFonts w:cstheme="minorHAnsi"/>
          <w:b/>
          <w:bCs/>
          <w:color w:val="000000"/>
        </w:rPr>
      </w:pPr>
      <w:r>
        <w:rPr>
          <w:rFonts w:cstheme="minorHAnsi"/>
          <w:b/>
          <w:bCs/>
          <w:color w:val="000000"/>
        </w:rPr>
        <w:br w:type="page"/>
      </w:r>
    </w:p>
    <w:p w14:paraId="4F124CCB" w14:textId="72D594D7" w:rsidR="00677D0B" w:rsidRPr="00083F6A" w:rsidRDefault="00677D0B" w:rsidP="00654261">
      <w:pPr>
        <w:pStyle w:val="berschrift2"/>
      </w:pPr>
      <w:bookmarkStart w:id="5" w:name="_Toc120713021"/>
      <w:r w:rsidRPr="00083F6A">
        <w:lastRenderedPageBreak/>
        <w:t xml:space="preserve">Frauenanteile bei den Studierenden im </w:t>
      </w:r>
      <w:proofErr w:type="spellStart"/>
      <w:r w:rsidRPr="00083F6A">
        <w:t>Fakultätenvergleich</w:t>
      </w:r>
      <w:bookmarkEnd w:id="5"/>
      <w:proofErr w:type="spellEnd"/>
    </w:p>
    <w:p w14:paraId="06BBDFC4" w14:textId="708405CB" w:rsidR="00677D0B" w:rsidRPr="00AD244A" w:rsidRDefault="00677D0B" w:rsidP="00AD244A">
      <w:pPr>
        <w:pStyle w:val="Pa8"/>
        <w:spacing w:line="360" w:lineRule="auto"/>
        <w:jc w:val="both"/>
        <w:rPr>
          <w:rFonts w:asciiTheme="minorHAnsi" w:hAnsiTheme="minorHAnsi" w:cstheme="minorHAnsi"/>
          <w:color w:val="000000"/>
          <w:sz w:val="22"/>
          <w:szCs w:val="22"/>
        </w:rPr>
      </w:pPr>
    </w:p>
    <w:p w14:paraId="03C2C713" w14:textId="77777777" w:rsidR="00677D0B" w:rsidRPr="00AD244A"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In den letzten Jahren zeigt sich über die gesam</w:t>
      </w:r>
      <w:r w:rsidRPr="00AD244A">
        <w:rPr>
          <w:rFonts w:asciiTheme="minorHAnsi" w:hAnsiTheme="minorHAnsi" w:cstheme="minorHAnsi"/>
          <w:color w:val="000000"/>
          <w:sz w:val="22"/>
          <w:szCs w:val="22"/>
        </w:rPr>
        <w:softHyphen/>
        <w:t xml:space="preserve">te Universität Graz ein stabiler Frauenanteil von etwa 62% mit einem Überhang an weiblichen Studierenden in allen Fakultäten. </w:t>
      </w:r>
    </w:p>
    <w:p w14:paraId="7502FFCF" w14:textId="77777777" w:rsidR="00207091" w:rsidRPr="00AD244A" w:rsidRDefault="00207091" w:rsidP="00AD244A">
      <w:pPr>
        <w:pStyle w:val="Pa8"/>
        <w:spacing w:line="360" w:lineRule="auto"/>
        <w:jc w:val="both"/>
        <w:rPr>
          <w:rFonts w:asciiTheme="minorHAnsi" w:hAnsiTheme="minorHAnsi" w:cstheme="minorHAnsi"/>
          <w:color w:val="000000"/>
          <w:sz w:val="22"/>
          <w:szCs w:val="22"/>
        </w:rPr>
      </w:pPr>
    </w:p>
    <w:p w14:paraId="625BE803" w14:textId="3EDB1009" w:rsidR="00677D0B" w:rsidRPr="00AD244A"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An der Theologischen, der REWI- sowie der SOWI-Fakultät zeigte sich in den letzten Jahren ein Anstieg des Frauenanteils, während das Geschlechterverhältnis an der GEWI- und der URBI-Fakultät als auch bei den </w:t>
      </w:r>
      <w:proofErr w:type="spellStart"/>
      <w:r w:rsidRPr="00AD244A">
        <w:rPr>
          <w:rFonts w:asciiTheme="minorHAnsi" w:hAnsiTheme="minorHAnsi" w:cstheme="minorHAnsi"/>
          <w:color w:val="000000"/>
          <w:sz w:val="22"/>
          <w:szCs w:val="22"/>
        </w:rPr>
        <w:t>überfakultären</w:t>
      </w:r>
      <w:proofErr w:type="spellEnd"/>
      <w:r w:rsidRPr="00AD244A">
        <w:rPr>
          <w:rFonts w:asciiTheme="minorHAnsi" w:hAnsiTheme="minorHAnsi" w:cstheme="minorHAnsi"/>
          <w:color w:val="000000"/>
          <w:sz w:val="22"/>
          <w:szCs w:val="22"/>
        </w:rPr>
        <w:t xml:space="preserve"> Studien relativ konstant blieb. An der NAWI-Fakultät zeigte sich von 2011 bis 2016 eine Verringerung des Frauenanteils, dafür aber eine Erhöhung von 2016 bis 2021, sodass der Frau</w:t>
      </w:r>
      <w:r w:rsidRPr="00AD244A">
        <w:rPr>
          <w:rFonts w:asciiTheme="minorHAnsi" w:hAnsiTheme="minorHAnsi" w:cstheme="minorHAnsi"/>
          <w:color w:val="000000"/>
          <w:sz w:val="22"/>
          <w:szCs w:val="22"/>
        </w:rPr>
        <w:softHyphen/>
        <w:t>enanteil in dieser Fakultät über die vergangenen 10 Jahre ungefähr gleich blieb.</w:t>
      </w:r>
    </w:p>
    <w:p w14:paraId="584776D1" w14:textId="77777777" w:rsidR="00207091" w:rsidRPr="00AD244A" w:rsidRDefault="00207091" w:rsidP="00AD244A">
      <w:pPr>
        <w:pStyle w:val="Pa8"/>
        <w:spacing w:line="360" w:lineRule="auto"/>
        <w:jc w:val="both"/>
        <w:rPr>
          <w:rFonts w:asciiTheme="minorHAnsi" w:hAnsiTheme="minorHAnsi" w:cstheme="minorHAnsi"/>
          <w:color w:val="000000"/>
          <w:sz w:val="22"/>
          <w:szCs w:val="22"/>
        </w:rPr>
      </w:pPr>
    </w:p>
    <w:p w14:paraId="13DF214E" w14:textId="0885AA88" w:rsidR="00677D0B" w:rsidRDefault="00677D0B"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Im Jahr 2021 weist die SOWI-Fakultät mit 55% den geringsten, die GEWI-Fakultät mit 69% da</w:t>
      </w:r>
      <w:r w:rsidRPr="00AD244A">
        <w:rPr>
          <w:rFonts w:asciiTheme="minorHAnsi" w:hAnsiTheme="minorHAnsi" w:cstheme="minorHAnsi"/>
          <w:color w:val="000000"/>
          <w:sz w:val="22"/>
          <w:szCs w:val="22"/>
        </w:rPr>
        <w:softHyphen/>
        <w:t>gegen den mit Abstand höchsten Frauenanteil auf. Auffallend ist, dass der Frauenanteil unter den Studierenden an der NAWI-Fakultät auch unter Ausschluss der Psychologie, die oftmals als „Ausreißer“ unter den Naturwissenschaften angesehen wird, bei über 50% liegt. Grund dafür sind u.a. hohe Frauenanteile in den Wissenschaftszweigen der Pharmazie, der Biowissenschaften sowie der Biologie.</w:t>
      </w:r>
      <w:r w:rsidR="00207091" w:rsidRPr="00AD244A">
        <w:rPr>
          <w:rFonts w:asciiTheme="minorHAnsi" w:hAnsiTheme="minorHAnsi" w:cstheme="minorHAnsi"/>
          <w:color w:val="000000"/>
          <w:sz w:val="22"/>
          <w:szCs w:val="22"/>
        </w:rPr>
        <w:t xml:space="preserve"> Im bundesweiten Vergleich liegt die Universität Graz zum Wintersemester 2020/2021 deutlich über dem durchschnittlichen Frauenanteil von 54%. Universitäten mit einem ähnlichen Fächerspek</w:t>
      </w:r>
      <w:r w:rsidR="00207091" w:rsidRPr="00AD244A">
        <w:rPr>
          <w:rFonts w:asciiTheme="minorHAnsi" w:hAnsiTheme="minorHAnsi" w:cstheme="minorHAnsi"/>
          <w:color w:val="000000"/>
          <w:sz w:val="22"/>
          <w:szCs w:val="22"/>
        </w:rPr>
        <w:softHyphen/>
        <w:t>trum, wie die Universität Wien (63%) oder die Universität Salzburg (64%), haben einen ähn</w:t>
      </w:r>
      <w:r w:rsidR="00207091" w:rsidRPr="00AD244A">
        <w:rPr>
          <w:rFonts w:asciiTheme="minorHAnsi" w:hAnsiTheme="minorHAnsi" w:cstheme="minorHAnsi"/>
          <w:color w:val="000000"/>
          <w:sz w:val="22"/>
          <w:szCs w:val="22"/>
        </w:rPr>
        <w:softHyphen/>
        <w:t xml:space="preserve">lich hohen Frauenanteil unter den Studierenden (vgl. </w:t>
      </w:r>
      <w:proofErr w:type="spellStart"/>
      <w:r w:rsidR="00207091" w:rsidRPr="00AD244A">
        <w:rPr>
          <w:rFonts w:asciiTheme="minorHAnsi" w:hAnsiTheme="minorHAnsi" w:cstheme="minorHAnsi"/>
          <w:color w:val="000000"/>
          <w:sz w:val="22"/>
          <w:szCs w:val="22"/>
        </w:rPr>
        <w:t>uni:data</w:t>
      </w:r>
      <w:proofErr w:type="spellEnd"/>
      <w:r w:rsidR="00207091" w:rsidRPr="00AD244A">
        <w:rPr>
          <w:rFonts w:asciiTheme="minorHAnsi" w:hAnsiTheme="minorHAnsi" w:cstheme="minorHAnsi"/>
          <w:color w:val="000000"/>
          <w:sz w:val="22"/>
          <w:szCs w:val="22"/>
        </w:rPr>
        <w:t xml:space="preserve"> </w:t>
      </w:r>
      <w:proofErr w:type="spellStart"/>
      <w:r w:rsidR="00207091" w:rsidRPr="00AD244A">
        <w:rPr>
          <w:rFonts w:asciiTheme="minorHAnsi" w:hAnsiTheme="minorHAnsi" w:cstheme="minorHAnsi"/>
          <w:color w:val="000000"/>
          <w:sz w:val="22"/>
          <w:szCs w:val="22"/>
        </w:rPr>
        <w:t>warehouse</w:t>
      </w:r>
      <w:proofErr w:type="spellEnd"/>
      <w:r w:rsidR="00207091" w:rsidRPr="00AD244A">
        <w:rPr>
          <w:rFonts w:asciiTheme="minorHAnsi" w:hAnsiTheme="minorHAnsi" w:cstheme="minorHAnsi"/>
          <w:color w:val="000000"/>
          <w:sz w:val="22"/>
          <w:szCs w:val="22"/>
        </w:rPr>
        <w:t>).</w:t>
      </w:r>
    </w:p>
    <w:p w14:paraId="0AEBDC95" w14:textId="77777777" w:rsidR="00083F6A" w:rsidRPr="00083F6A" w:rsidRDefault="00083F6A" w:rsidP="00083F6A">
      <w:pPr>
        <w:pStyle w:val="Default"/>
      </w:pPr>
    </w:p>
    <w:p w14:paraId="19A1F3F6" w14:textId="28601244" w:rsidR="00207091" w:rsidRDefault="008A4FC1" w:rsidP="00AD244A">
      <w:pPr>
        <w:pStyle w:val="Default"/>
        <w:spacing w:line="360" w:lineRule="auto"/>
        <w:rPr>
          <w:rFonts w:asciiTheme="minorHAnsi" w:hAnsiTheme="minorHAnsi" w:cstheme="minorHAnsi"/>
          <w:b/>
          <w:bCs/>
          <w:sz w:val="22"/>
          <w:szCs w:val="22"/>
        </w:rPr>
      </w:pPr>
      <w:r w:rsidRPr="00083F6A">
        <w:rPr>
          <w:rFonts w:asciiTheme="minorHAnsi" w:hAnsiTheme="minorHAnsi" w:cstheme="minorHAnsi"/>
          <w:b/>
          <w:bCs/>
          <w:sz w:val="22"/>
          <w:szCs w:val="22"/>
        </w:rPr>
        <w:t>Frauenanteile Studierende 2011-2021</w:t>
      </w:r>
    </w:p>
    <w:tbl>
      <w:tblPr>
        <w:tblW w:w="8856" w:type="dxa"/>
        <w:tblCellMar>
          <w:left w:w="70" w:type="dxa"/>
          <w:right w:w="70" w:type="dxa"/>
        </w:tblCellMar>
        <w:tblLook w:val="04A0" w:firstRow="1" w:lastRow="0" w:firstColumn="1" w:lastColumn="0" w:noHBand="0" w:noVBand="1"/>
      </w:tblPr>
      <w:tblGrid>
        <w:gridCol w:w="1200"/>
        <w:gridCol w:w="696"/>
        <w:gridCol w:w="696"/>
        <w:gridCol w:w="696"/>
        <w:gridCol w:w="696"/>
        <w:gridCol w:w="696"/>
        <w:gridCol w:w="696"/>
        <w:gridCol w:w="696"/>
        <w:gridCol w:w="696"/>
        <w:gridCol w:w="696"/>
        <w:gridCol w:w="696"/>
        <w:gridCol w:w="696"/>
      </w:tblGrid>
      <w:tr w:rsidR="000A1195" w:rsidRPr="000A1195" w14:paraId="58E163B1" w14:textId="77777777" w:rsidTr="000A119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9B36D" w14:textId="77777777" w:rsidR="000A1195" w:rsidRPr="000A1195" w:rsidRDefault="000A1195" w:rsidP="000A1195">
            <w:pPr>
              <w:spacing w:after="0" w:line="240" w:lineRule="auto"/>
              <w:rPr>
                <w:rFonts w:ascii="Calibri" w:eastAsia="Times New Roman" w:hAnsi="Calibri" w:cs="Calibri"/>
                <w:color w:val="000000"/>
                <w:lang w:eastAsia="de-AT"/>
              </w:rPr>
            </w:pPr>
            <w:r w:rsidRPr="000A1195">
              <w:rPr>
                <w:rFonts w:ascii="Calibri" w:eastAsia="Times New Roman" w:hAnsi="Calibri" w:cs="Calibri"/>
                <w:color w:val="000000"/>
                <w:lang w:eastAsia="de-AT"/>
              </w:rPr>
              <w:t> </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773CD022"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3099AB0" w14:textId="77777777" w:rsidR="000A1195" w:rsidRPr="000A1195" w:rsidRDefault="000A1195" w:rsidP="000A1195">
            <w:pPr>
              <w:spacing w:after="0" w:line="240" w:lineRule="auto"/>
              <w:jc w:val="right"/>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2012</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52805955"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2013</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20EFF469"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2014</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0803484" w14:textId="77777777" w:rsidR="000A1195" w:rsidRPr="000A1195" w:rsidRDefault="000A1195" w:rsidP="000A1195">
            <w:pPr>
              <w:spacing w:after="0" w:line="240" w:lineRule="auto"/>
              <w:jc w:val="right"/>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2015</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416B73A9"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2016</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5240EDB7"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2017</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1FEC5EB9"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2018</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49FA9F7F"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2019</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2EC59F22"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2020</w:t>
            </w:r>
          </w:p>
        </w:tc>
        <w:tc>
          <w:tcPr>
            <w:tcW w:w="696" w:type="dxa"/>
            <w:tcBorders>
              <w:top w:val="single" w:sz="4" w:space="0" w:color="auto"/>
              <w:left w:val="nil"/>
              <w:bottom w:val="single" w:sz="4" w:space="0" w:color="auto"/>
              <w:right w:val="single" w:sz="4" w:space="0" w:color="auto"/>
            </w:tcBorders>
            <w:shd w:val="clear" w:color="auto" w:fill="auto"/>
            <w:noWrap/>
            <w:vAlign w:val="center"/>
            <w:hideMark/>
          </w:tcPr>
          <w:p w14:paraId="6E76A694" w14:textId="77777777" w:rsidR="000A1195" w:rsidRPr="000A1195" w:rsidRDefault="000A1195" w:rsidP="000A1195">
            <w:pPr>
              <w:spacing w:after="0" w:line="240" w:lineRule="auto"/>
              <w:jc w:val="center"/>
              <w:rPr>
                <w:rFonts w:ascii="Calibri" w:eastAsia="Times New Roman" w:hAnsi="Calibri" w:cs="Calibri"/>
                <w:b/>
                <w:bCs/>
                <w:color w:val="000000"/>
                <w:lang w:eastAsia="de-AT"/>
              </w:rPr>
            </w:pPr>
            <w:r w:rsidRPr="000A1195">
              <w:rPr>
                <w:rFonts w:ascii="Calibri" w:eastAsia="Times New Roman" w:hAnsi="Calibri" w:cs="Calibri"/>
                <w:b/>
                <w:bCs/>
                <w:color w:val="000000"/>
                <w:lang w:eastAsia="de-AT"/>
              </w:rPr>
              <w:t>2021</w:t>
            </w:r>
          </w:p>
        </w:tc>
      </w:tr>
      <w:tr w:rsidR="000A1195" w:rsidRPr="000A1195" w14:paraId="0B95A22D" w14:textId="77777777" w:rsidTr="000A1195">
        <w:trPr>
          <w:trHeight w:val="300"/>
        </w:trPr>
        <w:tc>
          <w:tcPr>
            <w:tcW w:w="1200" w:type="dxa"/>
            <w:tcBorders>
              <w:top w:val="nil"/>
              <w:left w:val="single" w:sz="4" w:space="0" w:color="auto"/>
              <w:bottom w:val="single" w:sz="4" w:space="0" w:color="auto"/>
              <w:right w:val="single" w:sz="4" w:space="0" w:color="auto"/>
            </w:tcBorders>
            <w:shd w:val="clear" w:color="000000" w:fill="60497A"/>
            <w:noWrap/>
            <w:vAlign w:val="bottom"/>
            <w:hideMark/>
          </w:tcPr>
          <w:p w14:paraId="59BA54BE" w14:textId="77777777" w:rsidR="000A1195" w:rsidRPr="000A1195" w:rsidRDefault="000A1195" w:rsidP="000A1195">
            <w:pPr>
              <w:spacing w:after="0" w:line="240" w:lineRule="auto"/>
              <w:rPr>
                <w:rFonts w:ascii="Calibri" w:eastAsia="Times New Roman" w:hAnsi="Calibri" w:cs="Calibri"/>
                <w:color w:val="FFFFFF"/>
                <w:lang w:eastAsia="de-AT"/>
              </w:rPr>
            </w:pPr>
            <w:r w:rsidRPr="000A1195">
              <w:rPr>
                <w:rFonts w:ascii="Calibri" w:eastAsia="Times New Roman" w:hAnsi="Calibri" w:cs="Calibri"/>
                <w:color w:val="FFFFFF"/>
                <w:lang w:eastAsia="de-AT"/>
              </w:rPr>
              <w:t>THEOL</w:t>
            </w:r>
          </w:p>
        </w:tc>
        <w:tc>
          <w:tcPr>
            <w:tcW w:w="696" w:type="dxa"/>
            <w:tcBorders>
              <w:top w:val="nil"/>
              <w:left w:val="nil"/>
              <w:bottom w:val="single" w:sz="4" w:space="0" w:color="auto"/>
              <w:right w:val="single" w:sz="4" w:space="0" w:color="auto"/>
            </w:tcBorders>
            <w:shd w:val="clear" w:color="auto" w:fill="auto"/>
            <w:noWrap/>
            <w:vAlign w:val="bottom"/>
            <w:hideMark/>
          </w:tcPr>
          <w:p w14:paraId="188CB45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50%</w:t>
            </w:r>
          </w:p>
        </w:tc>
        <w:tc>
          <w:tcPr>
            <w:tcW w:w="696" w:type="dxa"/>
            <w:tcBorders>
              <w:top w:val="nil"/>
              <w:left w:val="nil"/>
              <w:bottom w:val="single" w:sz="4" w:space="0" w:color="auto"/>
              <w:right w:val="single" w:sz="4" w:space="0" w:color="auto"/>
            </w:tcBorders>
            <w:shd w:val="clear" w:color="auto" w:fill="auto"/>
            <w:noWrap/>
            <w:vAlign w:val="bottom"/>
            <w:hideMark/>
          </w:tcPr>
          <w:p w14:paraId="68EEC5D1"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52%</w:t>
            </w:r>
          </w:p>
        </w:tc>
        <w:tc>
          <w:tcPr>
            <w:tcW w:w="696" w:type="dxa"/>
            <w:tcBorders>
              <w:top w:val="nil"/>
              <w:left w:val="nil"/>
              <w:bottom w:val="single" w:sz="4" w:space="0" w:color="auto"/>
              <w:right w:val="single" w:sz="4" w:space="0" w:color="auto"/>
            </w:tcBorders>
            <w:shd w:val="clear" w:color="auto" w:fill="auto"/>
            <w:noWrap/>
            <w:vAlign w:val="bottom"/>
            <w:hideMark/>
          </w:tcPr>
          <w:p w14:paraId="2B27D1D2"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54%</w:t>
            </w:r>
          </w:p>
        </w:tc>
        <w:tc>
          <w:tcPr>
            <w:tcW w:w="696" w:type="dxa"/>
            <w:tcBorders>
              <w:top w:val="nil"/>
              <w:left w:val="nil"/>
              <w:bottom w:val="single" w:sz="4" w:space="0" w:color="auto"/>
              <w:right w:val="single" w:sz="4" w:space="0" w:color="auto"/>
            </w:tcBorders>
            <w:shd w:val="clear" w:color="auto" w:fill="auto"/>
            <w:noWrap/>
            <w:vAlign w:val="bottom"/>
            <w:hideMark/>
          </w:tcPr>
          <w:p w14:paraId="31A93889"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55%</w:t>
            </w:r>
          </w:p>
        </w:tc>
        <w:tc>
          <w:tcPr>
            <w:tcW w:w="696" w:type="dxa"/>
            <w:tcBorders>
              <w:top w:val="nil"/>
              <w:left w:val="nil"/>
              <w:bottom w:val="single" w:sz="4" w:space="0" w:color="auto"/>
              <w:right w:val="single" w:sz="4" w:space="0" w:color="auto"/>
            </w:tcBorders>
            <w:shd w:val="clear" w:color="auto" w:fill="auto"/>
            <w:noWrap/>
            <w:vAlign w:val="bottom"/>
            <w:hideMark/>
          </w:tcPr>
          <w:p w14:paraId="43EAB20A"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1DBD1468"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54%</w:t>
            </w:r>
          </w:p>
        </w:tc>
        <w:tc>
          <w:tcPr>
            <w:tcW w:w="696" w:type="dxa"/>
            <w:tcBorders>
              <w:top w:val="nil"/>
              <w:left w:val="nil"/>
              <w:bottom w:val="single" w:sz="4" w:space="0" w:color="auto"/>
              <w:right w:val="single" w:sz="4" w:space="0" w:color="auto"/>
            </w:tcBorders>
            <w:shd w:val="clear" w:color="auto" w:fill="auto"/>
            <w:noWrap/>
            <w:vAlign w:val="bottom"/>
            <w:hideMark/>
          </w:tcPr>
          <w:p w14:paraId="79C4AD6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54%</w:t>
            </w:r>
          </w:p>
        </w:tc>
        <w:tc>
          <w:tcPr>
            <w:tcW w:w="696" w:type="dxa"/>
            <w:tcBorders>
              <w:top w:val="nil"/>
              <w:left w:val="nil"/>
              <w:bottom w:val="single" w:sz="4" w:space="0" w:color="auto"/>
              <w:right w:val="single" w:sz="4" w:space="0" w:color="auto"/>
            </w:tcBorders>
            <w:shd w:val="clear" w:color="auto" w:fill="auto"/>
            <w:noWrap/>
            <w:vAlign w:val="bottom"/>
            <w:hideMark/>
          </w:tcPr>
          <w:p w14:paraId="093D172C"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56%</w:t>
            </w:r>
          </w:p>
        </w:tc>
        <w:tc>
          <w:tcPr>
            <w:tcW w:w="696" w:type="dxa"/>
            <w:tcBorders>
              <w:top w:val="nil"/>
              <w:left w:val="nil"/>
              <w:bottom w:val="single" w:sz="4" w:space="0" w:color="auto"/>
              <w:right w:val="single" w:sz="4" w:space="0" w:color="auto"/>
            </w:tcBorders>
            <w:shd w:val="clear" w:color="auto" w:fill="auto"/>
            <w:noWrap/>
            <w:vAlign w:val="bottom"/>
            <w:hideMark/>
          </w:tcPr>
          <w:p w14:paraId="07AEA2D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56%</w:t>
            </w:r>
          </w:p>
        </w:tc>
        <w:tc>
          <w:tcPr>
            <w:tcW w:w="696" w:type="dxa"/>
            <w:tcBorders>
              <w:top w:val="nil"/>
              <w:left w:val="nil"/>
              <w:bottom w:val="single" w:sz="4" w:space="0" w:color="auto"/>
              <w:right w:val="single" w:sz="4" w:space="0" w:color="auto"/>
            </w:tcBorders>
            <w:shd w:val="clear" w:color="auto" w:fill="auto"/>
            <w:noWrap/>
            <w:vAlign w:val="bottom"/>
            <w:hideMark/>
          </w:tcPr>
          <w:p w14:paraId="51AAD4BF"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21B082C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56%</w:t>
            </w:r>
          </w:p>
        </w:tc>
      </w:tr>
      <w:tr w:rsidR="000A1195" w:rsidRPr="000A1195" w14:paraId="2D761825" w14:textId="77777777" w:rsidTr="000A1195">
        <w:trPr>
          <w:trHeight w:val="300"/>
        </w:trPr>
        <w:tc>
          <w:tcPr>
            <w:tcW w:w="1200" w:type="dxa"/>
            <w:tcBorders>
              <w:top w:val="nil"/>
              <w:left w:val="single" w:sz="4" w:space="0" w:color="auto"/>
              <w:bottom w:val="single" w:sz="4" w:space="0" w:color="auto"/>
              <w:right w:val="single" w:sz="4" w:space="0" w:color="auto"/>
            </w:tcBorders>
            <w:shd w:val="clear" w:color="000000" w:fill="632523"/>
            <w:noWrap/>
            <w:vAlign w:val="bottom"/>
            <w:hideMark/>
          </w:tcPr>
          <w:p w14:paraId="067B4D53" w14:textId="77777777" w:rsidR="000A1195" w:rsidRPr="000A1195" w:rsidRDefault="000A1195" w:rsidP="000A1195">
            <w:pPr>
              <w:spacing w:after="0" w:line="240" w:lineRule="auto"/>
              <w:rPr>
                <w:rFonts w:ascii="Calibri" w:eastAsia="Times New Roman" w:hAnsi="Calibri" w:cs="Calibri"/>
                <w:color w:val="FFFFFF"/>
                <w:lang w:eastAsia="de-AT"/>
              </w:rPr>
            </w:pPr>
            <w:r w:rsidRPr="000A1195">
              <w:rPr>
                <w:rFonts w:ascii="Calibri" w:eastAsia="Times New Roman" w:hAnsi="Calibri" w:cs="Calibri"/>
                <w:color w:val="FFFFFF"/>
                <w:lang w:eastAsia="de-AT"/>
              </w:rPr>
              <w:t>REWI</w:t>
            </w:r>
          </w:p>
        </w:tc>
        <w:tc>
          <w:tcPr>
            <w:tcW w:w="696" w:type="dxa"/>
            <w:tcBorders>
              <w:top w:val="nil"/>
              <w:left w:val="nil"/>
              <w:bottom w:val="single" w:sz="4" w:space="0" w:color="auto"/>
              <w:right w:val="single" w:sz="4" w:space="0" w:color="auto"/>
            </w:tcBorders>
            <w:shd w:val="clear" w:color="auto" w:fill="auto"/>
            <w:noWrap/>
            <w:vAlign w:val="bottom"/>
            <w:hideMark/>
          </w:tcPr>
          <w:p w14:paraId="2D97558D"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56%</w:t>
            </w:r>
          </w:p>
        </w:tc>
        <w:tc>
          <w:tcPr>
            <w:tcW w:w="696" w:type="dxa"/>
            <w:tcBorders>
              <w:top w:val="nil"/>
              <w:left w:val="nil"/>
              <w:bottom w:val="single" w:sz="4" w:space="0" w:color="auto"/>
              <w:right w:val="single" w:sz="4" w:space="0" w:color="auto"/>
            </w:tcBorders>
            <w:shd w:val="clear" w:color="auto" w:fill="auto"/>
            <w:noWrap/>
            <w:vAlign w:val="bottom"/>
            <w:hideMark/>
          </w:tcPr>
          <w:p w14:paraId="21B9C2D0"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56%</w:t>
            </w:r>
          </w:p>
        </w:tc>
        <w:tc>
          <w:tcPr>
            <w:tcW w:w="696" w:type="dxa"/>
            <w:tcBorders>
              <w:top w:val="nil"/>
              <w:left w:val="nil"/>
              <w:bottom w:val="single" w:sz="4" w:space="0" w:color="auto"/>
              <w:right w:val="single" w:sz="4" w:space="0" w:color="auto"/>
            </w:tcBorders>
            <w:shd w:val="clear" w:color="auto" w:fill="auto"/>
            <w:noWrap/>
            <w:vAlign w:val="bottom"/>
            <w:hideMark/>
          </w:tcPr>
          <w:p w14:paraId="6E736F11"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5D78C048"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7C75739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58%</w:t>
            </w:r>
          </w:p>
        </w:tc>
        <w:tc>
          <w:tcPr>
            <w:tcW w:w="696" w:type="dxa"/>
            <w:tcBorders>
              <w:top w:val="nil"/>
              <w:left w:val="nil"/>
              <w:bottom w:val="single" w:sz="4" w:space="0" w:color="auto"/>
              <w:right w:val="single" w:sz="4" w:space="0" w:color="auto"/>
            </w:tcBorders>
            <w:shd w:val="clear" w:color="auto" w:fill="auto"/>
            <w:noWrap/>
            <w:vAlign w:val="bottom"/>
            <w:hideMark/>
          </w:tcPr>
          <w:p w14:paraId="40DFE469"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684A5C7F"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58%</w:t>
            </w:r>
          </w:p>
        </w:tc>
        <w:tc>
          <w:tcPr>
            <w:tcW w:w="696" w:type="dxa"/>
            <w:tcBorders>
              <w:top w:val="nil"/>
              <w:left w:val="nil"/>
              <w:bottom w:val="single" w:sz="4" w:space="0" w:color="auto"/>
              <w:right w:val="single" w:sz="4" w:space="0" w:color="auto"/>
            </w:tcBorders>
            <w:shd w:val="clear" w:color="auto" w:fill="auto"/>
            <w:noWrap/>
            <w:vAlign w:val="bottom"/>
            <w:hideMark/>
          </w:tcPr>
          <w:p w14:paraId="07CB5180"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59%</w:t>
            </w:r>
          </w:p>
        </w:tc>
        <w:tc>
          <w:tcPr>
            <w:tcW w:w="696" w:type="dxa"/>
            <w:tcBorders>
              <w:top w:val="nil"/>
              <w:left w:val="nil"/>
              <w:bottom w:val="single" w:sz="4" w:space="0" w:color="auto"/>
              <w:right w:val="single" w:sz="4" w:space="0" w:color="auto"/>
            </w:tcBorders>
            <w:shd w:val="clear" w:color="auto" w:fill="auto"/>
            <w:noWrap/>
            <w:vAlign w:val="bottom"/>
            <w:hideMark/>
          </w:tcPr>
          <w:p w14:paraId="1E025B6B"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59%</w:t>
            </w:r>
          </w:p>
        </w:tc>
        <w:tc>
          <w:tcPr>
            <w:tcW w:w="696" w:type="dxa"/>
            <w:tcBorders>
              <w:top w:val="nil"/>
              <w:left w:val="nil"/>
              <w:bottom w:val="single" w:sz="4" w:space="0" w:color="auto"/>
              <w:right w:val="single" w:sz="4" w:space="0" w:color="auto"/>
            </w:tcBorders>
            <w:shd w:val="clear" w:color="auto" w:fill="auto"/>
            <w:noWrap/>
            <w:vAlign w:val="bottom"/>
            <w:hideMark/>
          </w:tcPr>
          <w:p w14:paraId="5B79C90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59%</w:t>
            </w:r>
          </w:p>
        </w:tc>
        <w:tc>
          <w:tcPr>
            <w:tcW w:w="696" w:type="dxa"/>
            <w:tcBorders>
              <w:top w:val="nil"/>
              <w:left w:val="nil"/>
              <w:bottom w:val="single" w:sz="4" w:space="0" w:color="auto"/>
              <w:right w:val="single" w:sz="4" w:space="0" w:color="auto"/>
            </w:tcBorders>
            <w:shd w:val="clear" w:color="auto" w:fill="auto"/>
            <w:noWrap/>
            <w:vAlign w:val="bottom"/>
            <w:hideMark/>
          </w:tcPr>
          <w:p w14:paraId="6A21CB03"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60%</w:t>
            </w:r>
          </w:p>
        </w:tc>
      </w:tr>
      <w:tr w:rsidR="000A1195" w:rsidRPr="000A1195" w14:paraId="4B38AD17" w14:textId="77777777" w:rsidTr="000A1195">
        <w:trPr>
          <w:trHeight w:val="300"/>
        </w:trPr>
        <w:tc>
          <w:tcPr>
            <w:tcW w:w="1200" w:type="dxa"/>
            <w:tcBorders>
              <w:top w:val="nil"/>
              <w:left w:val="single" w:sz="4" w:space="0" w:color="auto"/>
              <w:bottom w:val="single" w:sz="4" w:space="0" w:color="auto"/>
              <w:right w:val="single" w:sz="4" w:space="0" w:color="auto"/>
            </w:tcBorders>
            <w:shd w:val="clear" w:color="000000" w:fill="C00000"/>
            <w:noWrap/>
            <w:vAlign w:val="bottom"/>
            <w:hideMark/>
          </w:tcPr>
          <w:p w14:paraId="2689060E" w14:textId="77777777" w:rsidR="000A1195" w:rsidRPr="000A1195" w:rsidRDefault="000A1195" w:rsidP="000A1195">
            <w:pPr>
              <w:spacing w:after="0" w:line="240" w:lineRule="auto"/>
              <w:rPr>
                <w:rFonts w:ascii="Calibri" w:eastAsia="Times New Roman" w:hAnsi="Calibri" w:cs="Calibri"/>
                <w:color w:val="FFFFFF"/>
                <w:lang w:eastAsia="de-AT"/>
              </w:rPr>
            </w:pPr>
            <w:r w:rsidRPr="000A1195">
              <w:rPr>
                <w:rFonts w:ascii="Calibri" w:eastAsia="Times New Roman" w:hAnsi="Calibri" w:cs="Calibri"/>
                <w:color w:val="FFFFFF"/>
                <w:lang w:eastAsia="de-AT"/>
              </w:rPr>
              <w:t>SOWI</w:t>
            </w:r>
          </w:p>
        </w:tc>
        <w:tc>
          <w:tcPr>
            <w:tcW w:w="696" w:type="dxa"/>
            <w:tcBorders>
              <w:top w:val="nil"/>
              <w:left w:val="nil"/>
              <w:bottom w:val="single" w:sz="4" w:space="0" w:color="auto"/>
              <w:right w:val="single" w:sz="4" w:space="0" w:color="auto"/>
            </w:tcBorders>
            <w:shd w:val="clear" w:color="auto" w:fill="auto"/>
            <w:noWrap/>
            <w:vAlign w:val="bottom"/>
            <w:hideMark/>
          </w:tcPr>
          <w:p w14:paraId="2D2E558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52%</w:t>
            </w:r>
          </w:p>
        </w:tc>
        <w:tc>
          <w:tcPr>
            <w:tcW w:w="696" w:type="dxa"/>
            <w:tcBorders>
              <w:top w:val="nil"/>
              <w:left w:val="nil"/>
              <w:bottom w:val="single" w:sz="4" w:space="0" w:color="auto"/>
              <w:right w:val="single" w:sz="4" w:space="0" w:color="auto"/>
            </w:tcBorders>
            <w:shd w:val="clear" w:color="auto" w:fill="auto"/>
            <w:noWrap/>
            <w:vAlign w:val="bottom"/>
            <w:hideMark/>
          </w:tcPr>
          <w:p w14:paraId="65950499"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52%</w:t>
            </w:r>
          </w:p>
        </w:tc>
        <w:tc>
          <w:tcPr>
            <w:tcW w:w="696" w:type="dxa"/>
            <w:tcBorders>
              <w:top w:val="nil"/>
              <w:left w:val="nil"/>
              <w:bottom w:val="single" w:sz="4" w:space="0" w:color="auto"/>
              <w:right w:val="single" w:sz="4" w:space="0" w:color="auto"/>
            </w:tcBorders>
            <w:shd w:val="clear" w:color="auto" w:fill="auto"/>
            <w:noWrap/>
            <w:vAlign w:val="bottom"/>
            <w:hideMark/>
          </w:tcPr>
          <w:p w14:paraId="20DE3D85"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53%</w:t>
            </w:r>
          </w:p>
        </w:tc>
        <w:tc>
          <w:tcPr>
            <w:tcW w:w="696" w:type="dxa"/>
            <w:tcBorders>
              <w:top w:val="nil"/>
              <w:left w:val="nil"/>
              <w:bottom w:val="single" w:sz="4" w:space="0" w:color="auto"/>
              <w:right w:val="single" w:sz="4" w:space="0" w:color="auto"/>
            </w:tcBorders>
            <w:shd w:val="clear" w:color="auto" w:fill="auto"/>
            <w:noWrap/>
            <w:vAlign w:val="bottom"/>
            <w:hideMark/>
          </w:tcPr>
          <w:p w14:paraId="08EAEC4A"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54%</w:t>
            </w:r>
          </w:p>
        </w:tc>
        <w:tc>
          <w:tcPr>
            <w:tcW w:w="696" w:type="dxa"/>
            <w:tcBorders>
              <w:top w:val="nil"/>
              <w:left w:val="nil"/>
              <w:bottom w:val="single" w:sz="4" w:space="0" w:color="auto"/>
              <w:right w:val="single" w:sz="4" w:space="0" w:color="auto"/>
            </w:tcBorders>
            <w:shd w:val="clear" w:color="auto" w:fill="auto"/>
            <w:noWrap/>
            <w:vAlign w:val="bottom"/>
            <w:hideMark/>
          </w:tcPr>
          <w:p w14:paraId="3777859C"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53%</w:t>
            </w:r>
          </w:p>
        </w:tc>
        <w:tc>
          <w:tcPr>
            <w:tcW w:w="696" w:type="dxa"/>
            <w:tcBorders>
              <w:top w:val="nil"/>
              <w:left w:val="nil"/>
              <w:bottom w:val="single" w:sz="4" w:space="0" w:color="auto"/>
              <w:right w:val="single" w:sz="4" w:space="0" w:color="auto"/>
            </w:tcBorders>
            <w:shd w:val="clear" w:color="auto" w:fill="auto"/>
            <w:noWrap/>
            <w:vAlign w:val="bottom"/>
            <w:hideMark/>
          </w:tcPr>
          <w:p w14:paraId="7F4D8A62"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54%</w:t>
            </w:r>
          </w:p>
        </w:tc>
        <w:tc>
          <w:tcPr>
            <w:tcW w:w="696" w:type="dxa"/>
            <w:tcBorders>
              <w:top w:val="nil"/>
              <w:left w:val="nil"/>
              <w:bottom w:val="single" w:sz="4" w:space="0" w:color="auto"/>
              <w:right w:val="single" w:sz="4" w:space="0" w:color="auto"/>
            </w:tcBorders>
            <w:shd w:val="clear" w:color="auto" w:fill="auto"/>
            <w:noWrap/>
            <w:vAlign w:val="bottom"/>
            <w:hideMark/>
          </w:tcPr>
          <w:p w14:paraId="5CC2D433"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54%</w:t>
            </w:r>
          </w:p>
        </w:tc>
        <w:tc>
          <w:tcPr>
            <w:tcW w:w="696" w:type="dxa"/>
            <w:tcBorders>
              <w:top w:val="nil"/>
              <w:left w:val="nil"/>
              <w:bottom w:val="single" w:sz="4" w:space="0" w:color="auto"/>
              <w:right w:val="single" w:sz="4" w:space="0" w:color="auto"/>
            </w:tcBorders>
            <w:shd w:val="clear" w:color="auto" w:fill="auto"/>
            <w:noWrap/>
            <w:vAlign w:val="bottom"/>
            <w:hideMark/>
          </w:tcPr>
          <w:p w14:paraId="39539972"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54%</w:t>
            </w:r>
          </w:p>
        </w:tc>
        <w:tc>
          <w:tcPr>
            <w:tcW w:w="696" w:type="dxa"/>
            <w:tcBorders>
              <w:top w:val="nil"/>
              <w:left w:val="nil"/>
              <w:bottom w:val="single" w:sz="4" w:space="0" w:color="auto"/>
              <w:right w:val="single" w:sz="4" w:space="0" w:color="auto"/>
            </w:tcBorders>
            <w:shd w:val="clear" w:color="auto" w:fill="auto"/>
            <w:noWrap/>
            <w:vAlign w:val="bottom"/>
            <w:hideMark/>
          </w:tcPr>
          <w:p w14:paraId="573279FD"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55%</w:t>
            </w:r>
          </w:p>
        </w:tc>
        <w:tc>
          <w:tcPr>
            <w:tcW w:w="696" w:type="dxa"/>
            <w:tcBorders>
              <w:top w:val="nil"/>
              <w:left w:val="nil"/>
              <w:bottom w:val="single" w:sz="4" w:space="0" w:color="auto"/>
              <w:right w:val="single" w:sz="4" w:space="0" w:color="auto"/>
            </w:tcBorders>
            <w:shd w:val="clear" w:color="auto" w:fill="auto"/>
            <w:noWrap/>
            <w:vAlign w:val="bottom"/>
            <w:hideMark/>
          </w:tcPr>
          <w:p w14:paraId="467EB501"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55%</w:t>
            </w:r>
          </w:p>
        </w:tc>
        <w:tc>
          <w:tcPr>
            <w:tcW w:w="696" w:type="dxa"/>
            <w:tcBorders>
              <w:top w:val="nil"/>
              <w:left w:val="nil"/>
              <w:bottom w:val="single" w:sz="4" w:space="0" w:color="auto"/>
              <w:right w:val="single" w:sz="4" w:space="0" w:color="auto"/>
            </w:tcBorders>
            <w:shd w:val="clear" w:color="auto" w:fill="auto"/>
            <w:noWrap/>
            <w:vAlign w:val="bottom"/>
            <w:hideMark/>
          </w:tcPr>
          <w:p w14:paraId="05F2B5E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55%</w:t>
            </w:r>
          </w:p>
        </w:tc>
      </w:tr>
      <w:tr w:rsidR="000A1195" w:rsidRPr="000A1195" w14:paraId="2FF39163" w14:textId="77777777" w:rsidTr="000A1195">
        <w:trPr>
          <w:trHeight w:val="300"/>
        </w:trPr>
        <w:tc>
          <w:tcPr>
            <w:tcW w:w="1200" w:type="dxa"/>
            <w:tcBorders>
              <w:top w:val="nil"/>
              <w:left w:val="single" w:sz="4" w:space="0" w:color="auto"/>
              <w:bottom w:val="single" w:sz="4" w:space="0" w:color="auto"/>
              <w:right w:val="single" w:sz="4" w:space="0" w:color="auto"/>
            </w:tcBorders>
            <w:shd w:val="clear" w:color="000000" w:fill="16365C"/>
            <w:noWrap/>
            <w:vAlign w:val="bottom"/>
            <w:hideMark/>
          </w:tcPr>
          <w:p w14:paraId="58552D36" w14:textId="77777777" w:rsidR="000A1195" w:rsidRPr="000A1195" w:rsidRDefault="000A1195" w:rsidP="000A1195">
            <w:pPr>
              <w:spacing w:after="0" w:line="240" w:lineRule="auto"/>
              <w:rPr>
                <w:rFonts w:ascii="Calibri" w:eastAsia="Times New Roman" w:hAnsi="Calibri" w:cs="Calibri"/>
                <w:color w:val="FFFFFF"/>
                <w:lang w:eastAsia="de-AT"/>
              </w:rPr>
            </w:pPr>
            <w:r w:rsidRPr="000A1195">
              <w:rPr>
                <w:rFonts w:ascii="Calibri" w:eastAsia="Times New Roman" w:hAnsi="Calibri" w:cs="Calibri"/>
                <w:color w:val="FFFFFF"/>
                <w:lang w:eastAsia="de-AT"/>
              </w:rPr>
              <w:t>GEWI</w:t>
            </w:r>
          </w:p>
        </w:tc>
        <w:tc>
          <w:tcPr>
            <w:tcW w:w="696" w:type="dxa"/>
            <w:tcBorders>
              <w:top w:val="nil"/>
              <w:left w:val="nil"/>
              <w:bottom w:val="single" w:sz="4" w:space="0" w:color="auto"/>
              <w:right w:val="single" w:sz="4" w:space="0" w:color="auto"/>
            </w:tcBorders>
            <w:shd w:val="clear" w:color="auto" w:fill="auto"/>
            <w:noWrap/>
            <w:vAlign w:val="bottom"/>
            <w:hideMark/>
          </w:tcPr>
          <w:p w14:paraId="683A136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17085A6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3680C310"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04C805A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70%</w:t>
            </w:r>
          </w:p>
        </w:tc>
        <w:tc>
          <w:tcPr>
            <w:tcW w:w="696" w:type="dxa"/>
            <w:tcBorders>
              <w:top w:val="nil"/>
              <w:left w:val="nil"/>
              <w:bottom w:val="single" w:sz="4" w:space="0" w:color="auto"/>
              <w:right w:val="single" w:sz="4" w:space="0" w:color="auto"/>
            </w:tcBorders>
            <w:shd w:val="clear" w:color="auto" w:fill="auto"/>
            <w:noWrap/>
            <w:vAlign w:val="bottom"/>
            <w:hideMark/>
          </w:tcPr>
          <w:p w14:paraId="088D53B3"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30D0BBD1"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52C206D5"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788D054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55103DD9"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6B218B91"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c>
          <w:tcPr>
            <w:tcW w:w="696" w:type="dxa"/>
            <w:tcBorders>
              <w:top w:val="nil"/>
              <w:left w:val="nil"/>
              <w:bottom w:val="single" w:sz="4" w:space="0" w:color="auto"/>
              <w:right w:val="single" w:sz="4" w:space="0" w:color="auto"/>
            </w:tcBorders>
            <w:shd w:val="clear" w:color="auto" w:fill="auto"/>
            <w:noWrap/>
            <w:vAlign w:val="bottom"/>
            <w:hideMark/>
          </w:tcPr>
          <w:p w14:paraId="00F41C6F"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69%</w:t>
            </w:r>
          </w:p>
        </w:tc>
      </w:tr>
      <w:tr w:rsidR="000A1195" w:rsidRPr="000A1195" w14:paraId="182CEB07" w14:textId="77777777" w:rsidTr="000A1195">
        <w:trPr>
          <w:trHeight w:val="300"/>
        </w:trPr>
        <w:tc>
          <w:tcPr>
            <w:tcW w:w="1200" w:type="dxa"/>
            <w:tcBorders>
              <w:top w:val="nil"/>
              <w:left w:val="single" w:sz="4" w:space="0" w:color="auto"/>
              <w:bottom w:val="single" w:sz="4" w:space="0" w:color="auto"/>
              <w:right w:val="single" w:sz="4" w:space="0" w:color="auto"/>
            </w:tcBorders>
            <w:shd w:val="clear" w:color="000000" w:fill="538DD5"/>
            <w:noWrap/>
            <w:vAlign w:val="bottom"/>
            <w:hideMark/>
          </w:tcPr>
          <w:p w14:paraId="2E1D4C3F" w14:textId="77777777" w:rsidR="000A1195" w:rsidRPr="000A1195" w:rsidRDefault="000A1195" w:rsidP="000A1195">
            <w:pPr>
              <w:spacing w:after="0" w:line="240" w:lineRule="auto"/>
              <w:rPr>
                <w:rFonts w:ascii="Calibri" w:eastAsia="Times New Roman" w:hAnsi="Calibri" w:cs="Calibri"/>
                <w:color w:val="FFFFFF"/>
                <w:lang w:eastAsia="de-AT"/>
              </w:rPr>
            </w:pPr>
            <w:r w:rsidRPr="000A1195">
              <w:rPr>
                <w:rFonts w:ascii="Calibri" w:eastAsia="Times New Roman" w:hAnsi="Calibri" w:cs="Calibri"/>
                <w:color w:val="FFFFFF"/>
                <w:lang w:eastAsia="de-AT"/>
              </w:rPr>
              <w:t>NAWI</w:t>
            </w:r>
          </w:p>
        </w:tc>
        <w:tc>
          <w:tcPr>
            <w:tcW w:w="696" w:type="dxa"/>
            <w:tcBorders>
              <w:top w:val="nil"/>
              <w:left w:val="nil"/>
              <w:bottom w:val="single" w:sz="4" w:space="0" w:color="auto"/>
              <w:right w:val="single" w:sz="4" w:space="0" w:color="auto"/>
            </w:tcBorders>
            <w:shd w:val="clear" w:color="auto" w:fill="auto"/>
            <w:noWrap/>
            <w:vAlign w:val="bottom"/>
            <w:hideMark/>
          </w:tcPr>
          <w:p w14:paraId="79E0F877"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46A8E950"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590B741C"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59%</w:t>
            </w:r>
          </w:p>
        </w:tc>
        <w:tc>
          <w:tcPr>
            <w:tcW w:w="696" w:type="dxa"/>
            <w:tcBorders>
              <w:top w:val="nil"/>
              <w:left w:val="nil"/>
              <w:bottom w:val="single" w:sz="4" w:space="0" w:color="auto"/>
              <w:right w:val="single" w:sz="4" w:space="0" w:color="auto"/>
            </w:tcBorders>
            <w:shd w:val="clear" w:color="auto" w:fill="auto"/>
            <w:noWrap/>
            <w:vAlign w:val="bottom"/>
            <w:hideMark/>
          </w:tcPr>
          <w:p w14:paraId="27722C0B"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58%</w:t>
            </w:r>
          </w:p>
        </w:tc>
        <w:tc>
          <w:tcPr>
            <w:tcW w:w="696" w:type="dxa"/>
            <w:tcBorders>
              <w:top w:val="nil"/>
              <w:left w:val="nil"/>
              <w:bottom w:val="single" w:sz="4" w:space="0" w:color="auto"/>
              <w:right w:val="single" w:sz="4" w:space="0" w:color="auto"/>
            </w:tcBorders>
            <w:shd w:val="clear" w:color="auto" w:fill="auto"/>
            <w:noWrap/>
            <w:vAlign w:val="bottom"/>
            <w:hideMark/>
          </w:tcPr>
          <w:p w14:paraId="62105B9D"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28978A07"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56%</w:t>
            </w:r>
          </w:p>
        </w:tc>
        <w:tc>
          <w:tcPr>
            <w:tcW w:w="696" w:type="dxa"/>
            <w:tcBorders>
              <w:top w:val="nil"/>
              <w:left w:val="nil"/>
              <w:bottom w:val="single" w:sz="4" w:space="0" w:color="auto"/>
              <w:right w:val="single" w:sz="4" w:space="0" w:color="auto"/>
            </w:tcBorders>
            <w:shd w:val="clear" w:color="auto" w:fill="auto"/>
            <w:noWrap/>
            <w:vAlign w:val="bottom"/>
            <w:hideMark/>
          </w:tcPr>
          <w:p w14:paraId="5896E8E9"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30721F97"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2532C1B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57%</w:t>
            </w:r>
          </w:p>
        </w:tc>
        <w:tc>
          <w:tcPr>
            <w:tcW w:w="696" w:type="dxa"/>
            <w:tcBorders>
              <w:top w:val="nil"/>
              <w:left w:val="nil"/>
              <w:bottom w:val="single" w:sz="4" w:space="0" w:color="auto"/>
              <w:right w:val="single" w:sz="4" w:space="0" w:color="auto"/>
            </w:tcBorders>
            <w:shd w:val="clear" w:color="auto" w:fill="auto"/>
            <w:noWrap/>
            <w:vAlign w:val="bottom"/>
            <w:hideMark/>
          </w:tcPr>
          <w:p w14:paraId="273F605B"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58%</w:t>
            </w:r>
          </w:p>
        </w:tc>
        <w:tc>
          <w:tcPr>
            <w:tcW w:w="696" w:type="dxa"/>
            <w:tcBorders>
              <w:top w:val="nil"/>
              <w:left w:val="nil"/>
              <w:bottom w:val="single" w:sz="4" w:space="0" w:color="auto"/>
              <w:right w:val="single" w:sz="4" w:space="0" w:color="auto"/>
            </w:tcBorders>
            <w:shd w:val="clear" w:color="auto" w:fill="auto"/>
            <w:noWrap/>
            <w:vAlign w:val="bottom"/>
            <w:hideMark/>
          </w:tcPr>
          <w:p w14:paraId="45603DBA"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59%</w:t>
            </w:r>
          </w:p>
        </w:tc>
      </w:tr>
      <w:tr w:rsidR="000A1195" w:rsidRPr="000A1195" w14:paraId="0DA5BB39" w14:textId="77777777" w:rsidTr="000A1195">
        <w:trPr>
          <w:trHeight w:val="300"/>
        </w:trPr>
        <w:tc>
          <w:tcPr>
            <w:tcW w:w="1200" w:type="dxa"/>
            <w:tcBorders>
              <w:top w:val="nil"/>
              <w:left w:val="single" w:sz="4" w:space="0" w:color="auto"/>
              <w:bottom w:val="single" w:sz="4" w:space="0" w:color="auto"/>
              <w:right w:val="single" w:sz="4" w:space="0" w:color="auto"/>
            </w:tcBorders>
            <w:shd w:val="clear" w:color="000000" w:fill="4F6228"/>
            <w:noWrap/>
            <w:vAlign w:val="bottom"/>
            <w:hideMark/>
          </w:tcPr>
          <w:p w14:paraId="0E4138F2" w14:textId="77777777" w:rsidR="000A1195" w:rsidRPr="000A1195" w:rsidRDefault="000A1195" w:rsidP="000A1195">
            <w:pPr>
              <w:spacing w:after="0" w:line="240" w:lineRule="auto"/>
              <w:rPr>
                <w:rFonts w:ascii="Calibri" w:eastAsia="Times New Roman" w:hAnsi="Calibri" w:cs="Calibri"/>
                <w:color w:val="FFFFFF"/>
                <w:lang w:eastAsia="de-AT"/>
              </w:rPr>
            </w:pPr>
            <w:r w:rsidRPr="000A1195">
              <w:rPr>
                <w:rFonts w:ascii="Calibri" w:eastAsia="Times New Roman" w:hAnsi="Calibri" w:cs="Calibri"/>
                <w:color w:val="FFFFFF"/>
                <w:lang w:eastAsia="de-AT"/>
              </w:rPr>
              <w:t>URBI</w:t>
            </w:r>
          </w:p>
        </w:tc>
        <w:tc>
          <w:tcPr>
            <w:tcW w:w="696" w:type="dxa"/>
            <w:tcBorders>
              <w:top w:val="nil"/>
              <w:left w:val="nil"/>
              <w:bottom w:val="single" w:sz="4" w:space="0" w:color="auto"/>
              <w:right w:val="single" w:sz="4" w:space="0" w:color="auto"/>
            </w:tcBorders>
            <w:shd w:val="clear" w:color="auto" w:fill="auto"/>
            <w:noWrap/>
            <w:vAlign w:val="bottom"/>
            <w:hideMark/>
          </w:tcPr>
          <w:p w14:paraId="05503028"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60%</w:t>
            </w:r>
          </w:p>
        </w:tc>
        <w:tc>
          <w:tcPr>
            <w:tcW w:w="696" w:type="dxa"/>
            <w:tcBorders>
              <w:top w:val="nil"/>
              <w:left w:val="nil"/>
              <w:bottom w:val="single" w:sz="4" w:space="0" w:color="auto"/>
              <w:right w:val="single" w:sz="4" w:space="0" w:color="auto"/>
            </w:tcBorders>
            <w:shd w:val="clear" w:color="auto" w:fill="auto"/>
            <w:noWrap/>
            <w:vAlign w:val="bottom"/>
            <w:hideMark/>
          </w:tcPr>
          <w:p w14:paraId="70542560"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60%</w:t>
            </w:r>
          </w:p>
        </w:tc>
        <w:tc>
          <w:tcPr>
            <w:tcW w:w="696" w:type="dxa"/>
            <w:tcBorders>
              <w:top w:val="nil"/>
              <w:left w:val="nil"/>
              <w:bottom w:val="single" w:sz="4" w:space="0" w:color="auto"/>
              <w:right w:val="single" w:sz="4" w:space="0" w:color="auto"/>
            </w:tcBorders>
            <w:shd w:val="clear" w:color="auto" w:fill="auto"/>
            <w:noWrap/>
            <w:vAlign w:val="bottom"/>
            <w:hideMark/>
          </w:tcPr>
          <w:p w14:paraId="672AD29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70DD5799"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76766EA2"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60%</w:t>
            </w:r>
          </w:p>
        </w:tc>
        <w:tc>
          <w:tcPr>
            <w:tcW w:w="696" w:type="dxa"/>
            <w:tcBorders>
              <w:top w:val="nil"/>
              <w:left w:val="nil"/>
              <w:bottom w:val="single" w:sz="4" w:space="0" w:color="auto"/>
              <w:right w:val="single" w:sz="4" w:space="0" w:color="auto"/>
            </w:tcBorders>
            <w:shd w:val="clear" w:color="auto" w:fill="auto"/>
            <w:noWrap/>
            <w:vAlign w:val="bottom"/>
            <w:hideMark/>
          </w:tcPr>
          <w:p w14:paraId="387F25FA"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00E0BBAB"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60%</w:t>
            </w:r>
          </w:p>
        </w:tc>
        <w:tc>
          <w:tcPr>
            <w:tcW w:w="696" w:type="dxa"/>
            <w:tcBorders>
              <w:top w:val="nil"/>
              <w:left w:val="nil"/>
              <w:bottom w:val="single" w:sz="4" w:space="0" w:color="auto"/>
              <w:right w:val="single" w:sz="4" w:space="0" w:color="auto"/>
            </w:tcBorders>
            <w:shd w:val="clear" w:color="auto" w:fill="auto"/>
            <w:noWrap/>
            <w:vAlign w:val="bottom"/>
            <w:hideMark/>
          </w:tcPr>
          <w:p w14:paraId="488C4C6A"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495C4850"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744F072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nil"/>
              <w:left w:val="nil"/>
              <w:bottom w:val="single" w:sz="4" w:space="0" w:color="auto"/>
              <w:right w:val="single" w:sz="4" w:space="0" w:color="auto"/>
            </w:tcBorders>
            <w:shd w:val="clear" w:color="auto" w:fill="auto"/>
            <w:noWrap/>
            <w:vAlign w:val="bottom"/>
            <w:hideMark/>
          </w:tcPr>
          <w:p w14:paraId="16D1E75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62%</w:t>
            </w:r>
          </w:p>
        </w:tc>
      </w:tr>
      <w:tr w:rsidR="000A1195" w:rsidRPr="000A1195" w14:paraId="7AF0EC81" w14:textId="77777777" w:rsidTr="000A1195">
        <w:trPr>
          <w:trHeight w:val="300"/>
        </w:trPr>
        <w:tc>
          <w:tcPr>
            <w:tcW w:w="1200" w:type="dxa"/>
            <w:tcBorders>
              <w:top w:val="nil"/>
              <w:left w:val="nil"/>
              <w:bottom w:val="nil"/>
              <w:right w:val="nil"/>
            </w:tcBorders>
            <w:shd w:val="clear" w:color="auto" w:fill="auto"/>
            <w:noWrap/>
            <w:vAlign w:val="bottom"/>
            <w:hideMark/>
          </w:tcPr>
          <w:p w14:paraId="2A0C246B" w14:textId="7DC8317B" w:rsidR="000A1195" w:rsidRPr="000A1195" w:rsidRDefault="000A1195" w:rsidP="000A1195">
            <w:pPr>
              <w:spacing w:after="0" w:line="240" w:lineRule="auto"/>
              <w:rPr>
                <w:rFonts w:ascii="Calibri" w:eastAsia="Times New Roman" w:hAnsi="Calibri" w:cs="Calibri"/>
                <w:color w:val="000000"/>
                <w:lang w:eastAsia="de-AT"/>
              </w:rPr>
            </w:pPr>
            <w:r w:rsidRPr="000A1195">
              <w:rPr>
                <w:rFonts w:ascii="Calibri" w:eastAsia="Times New Roman" w:hAnsi="Calibri" w:cs="Calibri"/>
                <w:color w:val="000000"/>
                <w:lang w:eastAsia="de-AT"/>
              </w:rPr>
              <w:t>ÜB.FAK</w:t>
            </w:r>
            <w:r>
              <w:rPr>
                <w:rFonts w:ascii="Calibri" w:eastAsia="Times New Roman" w:hAnsi="Calibri" w:cs="Calibri"/>
                <w:color w:val="000000"/>
                <w:lang w:eastAsia="de-AT"/>
              </w:rPr>
              <w:t>.</w:t>
            </w:r>
          </w:p>
        </w:tc>
        <w:tc>
          <w:tcPr>
            <w:tcW w:w="696" w:type="dxa"/>
            <w:tcBorders>
              <w:top w:val="nil"/>
              <w:left w:val="single" w:sz="4" w:space="0" w:color="auto"/>
              <w:bottom w:val="nil"/>
              <w:right w:val="single" w:sz="4" w:space="0" w:color="auto"/>
            </w:tcBorders>
            <w:shd w:val="clear" w:color="auto" w:fill="auto"/>
            <w:noWrap/>
            <w:vAlign w:val="bottom"/>
            <w:hideMark/>
          </w:tcPr>
          <w:p w14:paraId="4A05B97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74%</w:t>
            </w:r>
          </w:p>
        </w:tc>
        <w:tc>
          <w:tcPr>
            <w:tcW w:w="696" w:type="dxa"/>
            <w:tcBorders>
              <w:top w:val="nil"/>
              <w:left w:val="nil"/>
              <w:bottom w:val="nil"/>
              <w:right w:val="single" w:sz="4" w:space="0" w:color="auto"/>
            </w:tcBorders>
            <w:shd w:val="clear" w:color="auto" w:fill="auto"/>
            <w:noWrap/>
            <w:vAlign w:val="bottom"/>
            <w:hideMark/>
          </w:tcPr>
          <w:p w14:paraId="58A8CFD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71%</w:t>
            </w:r>
          </w:p>
        </w:tc>
        <w:tc>
          <w:tcPr>
            <w:tcW w:w="696" w:type="dxa"/>
            <w:tcBorders>
              <w:top w:val="nil"/>
              <w:left w:val="nil"/>
              <w:bottom w:val="nil"/>
              <w:right w:val="single" w:sz="4" w:space="0" w:color="auto"/>
            </w:tcBorders>
            <w:shd w:val="clear" w:color="auto" w:fill="auto"/>
            <w:noWrap/>
            <w:vAlign w:val="bottom"/>
            <w:hideMark/>
          </w:tcPr>
          <w:p w14:paraId="5F3A3B21"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74%</w:t>
            </w:r>
          </w:p>
        </w:tc>
        <w:tc>
          <w:tcPr>
            <w:tcW w:w="696" w:type="dxa"/>
            <w:tcBorders>
              <w:top w:val="nil"/>
              <w:left w:val="nil"/>
              <w:bottom w:val="nil"/>
              <w:right w:val="single" w:sz="4" w:space="0" w:color="auto"/>
            </w:tcBorders>
            <w:shd w:val="clear" w:color="auto" w:fill="auto"/>
            <w:noWrap/>
            <w:vAlign w:val="bottom"/>
            <w:hideMark/>
          </w:tcPr>
          <w:p w14:paraId="57FB3A87"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74%</w:t>
            </w:r>
          </w:p>
        </w:tc>
        <w:tc>
          <w:tcPr>
            <w:tcW w:w="696" w:type="dxa"/>
            <w:tcBorders>
              <w:top w:val="nil"/>
              <w:left w:val="nil"/>
              <w:bottom w:val="nil"/>
              <w:right w:val="single" w:sz="4" w:space="0" w:color="auto"/>
            </w:tcBorders>
            <w:shd w:val="clear" w:color="auto" w:fill="auto"/>
            <w:noWrap/>
            <w:vAlign w:val="bottom"/>
            <w:hideMark/>
          </w:tcPr>
          <w:p w14:paraId="5C01293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74%</w:t>
            </w:r>
          </w:p>
        </w:tc>
        <w:tc>
          <w:tcPr>
            <w:tcW w:w="696" w:type="dxa"/>
            <w:tcBorders>
              <w:top w:val="nil"/>
              <w:left w:val="nil"/>
              <w:bottom w:val="nil"/>
              <w:right w:val="single" w:sz="4" w:space="0" w:color="auto"/>
            </w:tcBorders>
            <w:shd w:val="clear" w:color="auto" w:fill="auto"/>
            <w:noWrap/>
            <w:vAlign w:val="bottom"/>
            <w:hideMark/>
          </w:tcPr>
          <w:p w14:paraId="339699C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75%</w:t>
            </w:r>
          </w:p>
        </w:tc>
        <w:tc>
          <w:tcPr>
            <w:tcW w:w="696" w:type="dxa"/>
            <w:tcBorders>
              <w:top w:val="nil"/>
              <w:left w:val="nil"/>
              <w:bottom w:val="nil"/>
              <w:right w:val="single" w:sz="4" w:space="0" w:color="auto"/>
            </w:tcBorders>
            <w:shd w:val="clear" w:color="auto" w:fill="auto"/>
            <w:noWrap/>
            <w:vAlign w:val="bottom"/>
            <w:hideMark/>
          </w:tcPr>
          <w:p w14:paraId="3395C0E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74%</w:t>
            </w:r>
          </w:p>
        </w:tc>
        <w:tc>
          <w:tcPr>
            <w:tcW w:w="696" w:type="dxa"/>
            <w:tcBorders>
              <w:top w:val="nil"/>
              <w:left w:val="nil"/>
              <w:bottom w:val="nil"/>
              <w:right w:val="single" w:sz="4" w:space="0" w:color="auto"/>
            </w:tcBorders>
            <w:shd w:val="clear" w:color="auto" w:fill="auto"/>
            <w:noWrap/>
            <w:vAlign w:val="bottom"/>
            <w:hideMark/>
          </w:tcPr>
          <w:p w14:paraId="1317444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75%</w:t>
            </w:r>
          </w:p>
        </w:tc>
        <w:tc>
          <w:tcPr>
            <w:tcW w:w="696" w:type="dxa"/>
            <w:tcBorders>
              <w:top w:val="nil"/>
              <w:left w:val="nil"/>
              <w:bottom w:val="nil"/>
              <w:right w:val="single" w:sz="4" w:space="0" w:color="auto"/>
            </w:tcBorders>
            <w:shd w:val="clear" w:color="auto" w:fill="auto"/>
            <w:noWrap/>
            <w:vAlign w:val="bottom"/>
            <w:hideMark/>
          </w:tcPr>
          <w:p w14:paraId="7EA40FA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75%</w:t>
            </w:r>
          </w:p>
        </w:tc>
        <w:tc>
          <w:tcPr>
            <w:tcW w:w="696" w:type="dxa"/>
            <w:tcBorders>
              <w:top w:val="nil"/>
              <w:left w:val="nil"/>
              <w:bottom w:val="nil"/>
              <w:right w:val="single" w:sz="4" w:space="0" w:color="auto"/>
            </w:tcBorders>
            <w:shd w:val="clear" w:color="auto" w:fill="auto"/>
            <w:noWrap/>
            <w:vAlign w:val="bottom"/>
            <w:hideMark/>
          </w:tcPr>
          <w:p w14:paraId="76F9065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75%</w:t>
            </w:r>
          </w:p>
        </w:tc>
        <w:tc>
          <w:tcPr>
            <w:tcW w:w="696" w:type="dxa"/>
            <w:tcBorders>
              <w:top w:val="nil"/>
              <w:left w:val="nil"/>
              <w:bottom w:val="nil"/>
              <w:right w:val="single" w:sz="4" w:space="0" w:color="auto"/>
            </w:tcBorders>
            <w:shd w:val="clear" w:color="auto" w:fill="auto"/>
            <w:noWrap/>
            <w:vAlign w:val="bottom"/>
            <w:hideMark/>
          </w:tcPr>
          <w:p w14:paraId="4A74B92E"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73%</w:t>
            </w:r>
          </w:p>
        </w:tc>
      </w:tr>
      <w:tr w:rsidR="000A1195" w:rsidRPr="000A1195" w14:paraId="47750BC6" w14:textId="77777777" w:rsidTr="000A1195">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7AE060E" w14:textId="77777777" w:rsidR="000A1195" w:rsidRPr="000A1195" w:rsidRDefault="000A1195" w:rsidP="000A1195">
            <w:pPr>
              <w:spacing w:after="0" w:line="240" w:lineRule="auto"/>
              <w:rPr>
                <w:rFonts w:ascii="Calibri" w:eastAsia="Times New Roman" w:hAnsi="Calibri" w:cs="Calibri"/>
                <w:color w:val="000000"/>
                <w:lang w:eastAsia="de-AT"/>
              </w:rPr>
            </w:pPr>
            <w:r w:rsidRPr="000A1195">
              <w:rPr>
                <w:rFonts w:ascii="Calibri" w:eastAsia="Times New Roman" w:hAnsi="Calibri" w:cs="Calibri"/>
                <w:color w:val="000000"/>
                <w:lang w:eastAsia="de-AT"/>
              </w:rPr>
              <w:t>Uni Graz</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5DFD280"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69B2C3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59FB871A"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217AE3D6"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2835818"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3D751E9"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66E0C2B"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76D5CB1D"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02DE120C"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1C67093D"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61%</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14:paraId="37DA2974" w14:textId="77777777" w:rsidR="000A1195" w:rsidRPr="000A1195" w:rsidRDefault="000A1195" w:rsidP="000A1195">
            <w:pPr>
              <w:spacing w:after="0" w:line="240" w:lineRule="auto"/>
              <w:jc w:val="right"/>
              <w:rPr>
                <w:rFonts w:cstheme="minorHAnsi"/>
                <w:color w:val="000000"/>
              </w:rPr>
            </w:pPr>
            <w:r w:rsidRPr="000A1195">
              <w:rPr>
                <w:rFonts w:cstheme="minorHAnsi"/>
                <w:color w:val="000000"/>
              </w:rPr>
              <w:t>62%</w:t>
            </w:r>
          </w:p>
        </w:tc>
      </w:tr>
    </w:tbl>
    <w:p w14:paraId="58AC8225" w14:textId="502AD3AF" w:rsidR="00207091" w:rsidRPr="00AD244A" w:rsidRDefault="00207091" w:rsidP="00AD244A">
      <w:pPr>
        <w:pStyle w:val="Default"/>
        <w:spacing w:line="360" w:lineRule="auto"/>
        <w:rPr>
          <w:rFonts w:asciiTheme="minorHAnsi" w:hAnsiTheme="minorHAnsi" w:cstheme="minorHAnsi"/>
          <w:sz w:val="22"/>
          <w:szCs w:val="22"/>
        </w:rPr>
      </w:pPr>
      <w:r w:rsidRPr="00AD244A">
        <w:rPr>
          <w:rFonts w:asciiTheme="minorHAnsi" w:hAnsiTheme="minorHAnsi" w:cstheme="minorHAnsi"/>
          <w:sz w:val="22"/>
          <w:szCs w:val="22"/>
        </w:rPr>
        <w:t xml:space="preserve">Anmerkungen: </w:t>
      </w:r>
      <w:proofErr w:type="spellStart"/>
      <w:r w:rsidRPr="00AD244A">
        <w:rPr>
          <w:rFonts w:asciiTheme="minorHAnsi" w:hAnsiTheme="minorHAnsi" w:cstheme="minorHAnsi"/>
          <w:sz w:val="22"/>
          <w:szCs w:val="22"/>
        </w:rPr>
        <w:t>Überfakultäre</w:t>
      </w:r>
      <w:proofErr w:type="spellEnd"/>
      <w:r w:rsidRPr="00AD244A">
        <w:rPr>
          <w:rFonts w:asciiTheme="minorHAnsi" w:hAnsiTheme="minorHAnsi" w:cstheme="minorHAnsi"/>
          <w:sz w:val="22"/>
          <w:szCs w:val="22"/>
        </w:rPr>
        <w:t xml:space="preserve"> Studien beinhalten die Masterstudiengänge Gender Studies, Global Studies, Ethik, Computational </w:t>
      </w:r>
      <w:proofErr w:type="spellStart"/>
      <w:r w:rsidRPr="00AD244A">
        <w:rPr>
          <w:rFonts w:asciiTheme="minorHAnsi" w:hAnsiTheme="minorHAnsi" w:cstheme="minorHAnsi"/>
          <w:sz w:val="22"/>
          <w:szCs w:val="22"/>
        </w:rPr>
        <w:t>Social</w:t>
      </w:r>
      <w:proofErr w:type="spellEnd"/>
      <w:r w:rsidRPr="00AD244A">
        <w:rPr>
          <w:rFonts w:asciiTheme="minorHAnsi" w:hAnsiTheme="minorHAnsi" w:cstheme="minorHAnsi"/>
          <w:sz w:val="22"/>
          <w:szCs w:val="22"/>
        </w:rPr>
        <w:t xml:space="preserve"> Science, Jüdische Studien, Global Studies on Management and Information Science sowie externe Unterrichtsfächer.</w:t>
      </w:r>
      <w:r w:rsidRPr="00AD244A">
        <w:rPr>
          <w:rFonts w:asciiTheme="minorHAnsi" w:hAnsiTheme="minorHAnsi" w:cstheme="minorHAnsi"/>
          <w:sz w:val="22"/>
          <w:szCs w:val="22"/>
        </w:rPr>
        <w:br w:type="page"/>
      </w:r>
    </w:p>
    <w:p w14:paraId="24D462F8" w14:textId="74CCB982" w:rsidR="00207091" w:rsidRPr="00083F6A" w:rsidRDefault="00207091" w:rsidP="00654261">
      <w:pPr>
        <w:pStyle w:val="berschrift2"/>
      </w:pPr>
      <w:bookmarkStart w:id="6" w:name="_Toc120713022"/>
      <w:r w:rsidRPr="00083F6A">
        <w:lastRenderedPageBreak/>
        <w:t>Geschlechterdisparitäten. Bachelor-, Master-, Diplom- und Lehramtsstudien</w:t>
      </w:r>
      <w:bookmarkEnd w:id="6"/>
    </w:p>
    <w:p w14:paraId="6CF5ABEE" w14:textId="27D1C578" w:rsidR="00207091" w:rsidRPr="00AD244A" w:rsidRDefault="00207091" w:rsidP="00AD244A">
      <w:pPr>
        <w:pStyle w:val="Default"/>
        <w:spacing w:line="360" w:lineRule="auto"/>
        <w:rPr>
          <w:rFonts w:asciiTheme="minorHAnsi" w:hAnsiTheme="minorHAnsi" w:cstheme="minorHAnsi"/>
          <w:sz w:val="22"/>
          <w:szCs w:val="22"/>
        </w:rPr>
      </w:pPr>
    </w:p>
    <w:p w14:paraId="23F97096" w14:textId="35423258" w:rsidR="00207091" w:rsidRPr="00AD244A" w:rsidRDefault="00207091" w:rsidP="00AD244A">
      <w:pPr>
        <w:autoSpaceDE w:val="0"/>
        <w:autoSpaceDN w:val="0"/>
        <w:adjustRightInd w:val="0"/>
        <w:spacing w:after="0" w:line="360" w:lineRule="auto"/>
        <w:jc w:val="both"/>
        <w:rPr>
          <w:rFonts w:cstheme="minorHAnsi"/>
          <w:color w:val="000000"/>
        </w:rPr>
      </w:pPr>
      <w:r w:rsidRPr="00207091">
        <w:rPr>
          <w:rFonts w:cstheme="minorHAnsi"/>
          <w:color w:val="000000"/>
        </w:rPr>
        <w:t>Die Betrachtung der Geschlechterdisparitäten auf Ebene der Studierenden ist hausintern im Hinblick auf die Bewertung des wissenschaftlichen Nachwuchspotenzials von Bedeutung. Aber auch außerhalb der Universität gibt es at</w:t>
      </w:r>
      <w:r w:rsidRPr="00207091">
        <w:rPr>
          <w:rFonts w:cstheme="minorHAnsi"/>
          <w:color w:val="000000"/>
        </w:rPr>
        <w:softHyphen/>
        <w:t>traktive Karrierechancen für Frauen in derzeit nach wie vor quantitativ-männerdominierten Fächern, wie etwa in den MINT-Fächern, in denen es seit vielen Jahren Initiativen zur Erhöhung der Frauenanteile gibt. Gleichzeitig wächst das Bestreben, die Männeranteile in quantitativ-frauendominierten Berufen zu erhöhen, wie etwa in Sozialberufen. Auch hier ist eine genaue Beobachtung der Geschlechterdis</w:t>
      </w:r>
      <w:r w:rsidRPr="00207091">
        <w:rPr>
          <w:rFonts w:cstheme="minorHAnsi"/>
          <w:color w:val="000000"/>
        </w:rPr>
        <w:softHyphen/>
        <w:t>paritäten sinnvoll, da das Aufbrechen rigider Geschlechtervorstellungen allen Personen zu Gute kommen kann.</w:t>
      </w:r>
    </w:p>
    <w:p w14:paraId="116EAA5D" w14:textId="77777777" w:rsidR="00207091" w:rsidRPr="00207091" w:rsidRDefault="00207091" w:rsidP="00AD244A">
      <w:pPr>
        <w:autoSpaceDE w:val="0"/>
        <w:autoSpaceDN w:val="0"/>
        <w:adjustRightInd w:val="0"/>
        <w:spacing w:after="0" w:line="360" w:lineRule="auto"/>
        <w:jc w:val="both"/>
        <w:rPr>
          <w:rFonts w:cstheme="minorHAnsi"/>
          <w:color w:val="000000"/>
        </w:rPr>
      </w:pPr>
    </w:p>
    <w:p w14:paraId="3360E7DC" w14:textId="4EA6A033" w:rsidR="00207091" w:rsidRPr="00AD244A" w:rsidRDefault="00207091" w:rsidP="00AD244A">
      <w:pPr>
        <w:autoSpaceDE w:val="0"/>
        <w:autoSpaceDN w:val="0"/>
        <w:adjustRightInd w:val="0"/>
        <w:spacing w:after="0" w:line="360" w:lineRule="auto"/>
        <w:jc w:val="both"/>
        <w:rPr>
          <w:rFonts w:cstheme="minorHAnsi"/>
          <w:color w:val="000000"/>
        </w:rPr>
      </w:pPr>
      <w:r w:rsidRPr="00207091">
        <w:rPr>
          <w:rFonts w:cstheme="minorHAnsi"/>
          <w:color w:val="000000"/>
        </w:rPr>
        <w:t xml:space="preserve">Aus diesem Grund wird im Folgenden ein erster Überblick über jene Fächer gegeben, in denen der Frauenanteil im Wintersemester 2021/22 unter 30% bzw. unter 40% lag. Der anschließende Fächerüberblick mit niedrigem Männeranteil im Wintersemester 2021/22 beschränkt sich auf die Schwellen von 10% bzw. 20%, da ansonsten zu viele Studienrichtungen genannt werden müssten. Anschließend folgt ein detaillierter Bericht über das Geschlechterverhältnis in allen Wissenschaftszweigen. </w:t>
      </w:r>
    </w:p>
    <w:p w14:paraId="24D3C50D" w14:textId="77777777" w:rsidR="00207091" w:rsidRPr="00207091" w:rsidRDefault="00207091" w:rsidP="00AD244A">
      <w:pPr>
        <w:autoSpaceDE w:val="0"/>
        <w:autoSpaceDN w:val="0"/>
        <w:adjustRightInd w:val="0"/>
        <w:spacing w:after="0" w:line="360" w:lineRule="auto"/>
        <w:jc w:val="both"/>
        <w:rPr>
          <w:rFonts w:cstheme="minorHAnsi"/>
          <w:color w:val="000000"/>
        </w:rPr>
      </w:pPr>
    </w:p>
    <w:p w14:paraId="27ABB3B2" w14:textId="3399BF0E" w:rsidR="00207091" w:rsidRPr="00AD244A" w:rsidRDefault="00207091" w:rsidP="00AD244A">
      <w:pPr>
        <w:autoSpaceDE w:val="0"/>
        <w:autoSpaceDN w:val="0"/>
        <w:adjustRightInd w:val="0"/>
        <w:spacing w:after="0" w:line="360" w:lineRule="auto"/>
        <w:jc w:val="both"/>
        <w:rPr>
          <w:rFonts w:cstheme="minorHAnsi"/>
          <w:color w:val="000000"/>
        </w:rPr>
      </w:pPr>
      <w:r w:rsidRPr="00207091">
        <w:rPr>
          <w:rFonts w:cstheme="minorHAnsi"/>
          <w:color w:val="000000"/>
        </w:rPr>
        <w:t xml:space="preserve">Die geringsten Frauenanteile liegen nach wie vor im Bereich der Naturwissenschaften, allen voran im Bachelor- und Masterstudium der Physik sowie im Masterstudium der Mathematik. An der URBI-Fakultät zeigen sich insbesondere im Wissenschaftszweig der Sportwissenschaften sowie im Bachelorstudium der Geographie Frauenanteile unter 40%. Vereinzelt finden sich auch Fächer der Theologischen Fakultät (Katholische Theologie Diplom), der SOWI-Fakultät (Volkswirtschaftslehre Master) und der GEWI-Fakultät (Alte Geschichte Master) mit einem Frauenanteil unter 40%. </w:t>
      </w:r>
    </w:p>
    <w:p w14:paraId="5E535C90" w14:textId="77777777" w:rsidR="00207091" w:rsidRPr="00207091" w:rsidRDefault="00207091" w:rsidP="00AD244A">
      <w:pPr>
        <w:autoSpaceDE w:val="0"/>
        <w:autoSpaceDN w:val="0"/>
        <w:adjustRightInd w:val="0"/>
        <w:spacing w:after="0" w:line="360" w:lineRule="auto"/>
        <w:jc w:val="both"/>
        <w:rPr>
          <w:rFonts w:cstheme="minorHAnsi"/>
          <w:color w:val="000000"/>
        </w:rPr>
      </w:pPr>
    </w:p>
    <w:p w14:paraId="0119862A" w14:textId="1E5125C6" w:rsidR="00207091" w:rsidRPr="00AD244A" w:rsidRDefault="00207091" w:rsidP="00AD244A">
      <w:pPr>
        <w:autoSpaceDE w:val="0"/>
        <w:autoSpaceDN w:val="0"/>
        <w:adjustRightInd w:val="0"/>
        <w:spacing w:after="0" w:line="360" w:lineRule="auto"/>
        <w:jc w:val="both"/>
        <w:rPr>
          <w:rFonts w:cstheme="minorHAnsi"/>
          <w:color w:val="000000"/>
        </w:rPr>
      </w:pPr>
      <w:r w:rsidRPr="00207091">
        <w:rPr>
          <w:rFonts w:cstheme="minorHAnsi"/>
          <w:color w:val="000000"/>
        </w:rPr>
        <w:t>Über die letzten vier Jahre lassen sich dennoch Erfolge nachweisen. An der GEWI-Fakultät ist der Frauenanteil im Masterstudium der digitalen Geisteswissenschaften merklich von 38% auf 63% gestiegen, während es im Philosophiestudium mittlerweile ein ausgeglichenes Geschlechterverhältnis gibt. Im NAWI-Studium der Erdwissenschaften hat sich der Frauen</w:t>
      </w:r>
      <w:r w:rsidRPr="00207091">
        <w:rPr>
          <w:rFonts w:cstheme="minorHAnsi"/>
          <w:color w:val="000000"/>
        </w:rPr>
        <w:softHyphen/>
        <w:t xml:space="preserve">anteil im Bachelor- und im Masterstudium um vier bzw. sechs Prozentpunkte erhöht und liegt somit in beiden Studiengängen über 40%. An der URBI-Fakultät gab es einen merkbaren Anstieg an weiblichen Studierenden in Geographie – im Bachelorstudium von 35% auf 37% und besonders im Masterstudium von 41% auf 58%. Gleichzeitig zeigte sich ein Anstieg des Frauenanteils in den USW-Studien mit wirtschaftlichem Schwerpunkt. </w:t>
      </w:r>
    </w:p>
    <w:p w14:paraId="52D489FE" w14:textId="77777777" w:rsidR="00207091" w:rsidRPr="00207091" w:rsidRDefault="00207091" w:rsidP="00AD244A">
      <w:pPr>
        <w:autoSpaceDE w:val="0"/>
        <w:autoSpaceDN w:val="0"/>
        <w:adjustRightInd w:val="0"/>
        <w:spacing w:after="0" w:line="360" w:lineRule="auto"/>
        <w:jc w:val="both"/>
        <w:rPr>
          <w:rFonts w:cstheme="minorHAnsi"/>
          <w:color w:val="000000"/>
        </w:rPr>
      </w:pPr>
    </w:p>
    <w:p w14:paraId="4B3CAC35" w14:textId="17BD914C" w:rsidR="00207091" w:rsidRPr="00AD244A" w:rsidRDefault="00207091" w:rsidP="00AD244A">
      <w:pPr>
        <w:autoSpaceDE w:val="0"/>
        <w:autoSpaceDN w:val="0"/>
        <w:adjustRightInd w:val="0"/>
        <w:spacing w:after="0" w:line="360" w:lineRule="auto"/>
        <w:jc w:val="both"/>
        <w:rPr>
          <w:rFonts w:cstheme="minorHAnsi"/>
          <w:color w:val="000000"/>
        </w:rPr>
      </w:pPr>
      <w:r w:rsidRPr="00207091">
        <w:rPr>
          <w:rFonts w:cstheme="minorHAnsi"/>
          <w:color w:val="000000"/>
        </w:rPr>
        <w:lastRenderedPageBreak/>
        <w:t>Der geringste Männeranteil zeigt sich an der GEWI-Fakultät, insbesondere in verschiedenen Studienrichtungen des Wissenschaftszweiges „Sprachen und Literatur“ sowie im Studium der Kunstgeschichte. Zusätzlich zeigt sich in den Studienrichtungen Pharmazie, Pädagogik und Gender Studies ein geringer Männeranteil sowie in Lehramtsstudien der Psychologie, Chemie und Philosophie.</w:t>
      </w:r>
    </w:p>
    <w:p w14:paraId="5E7BDBFC" w14:textId="77777777" w:rsidR="00207091" w:rsidRPr="00207091" w:rsidRDefault="00207091" w:rsidP="00AD244A">
      <w:pPr>
        <w:autoSpaceDE w:val="0"/>
        <w:autoSpaceDN w:val="0"/>
        <w:adjustRightInd w:val="0"/>
        <w:spacing w:after="0" w:line="360" w:lineRule="auto"/>
        <w:jc w:val="both"/>
        <w:rPr>
          <w:rFonts w:cstheme="minorHAnsi"/>
          <w:color w:val="000000"/>
        </w:rPr>
      </w:pPr>
    </w:p>
    <w:p w14:paraId="359157BF" w14:textId="50B34869" w:rsidR="00207091" w:rsidRPr="00AD244A" w:rsidRDefault="00207091"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Da das Lehramtsstudium in den letzten Jahren umgestellt wurde, ist für diese Studien kein sinnvoller Zeitvergleich möglich. Insgesamt zeigt sich an der GEWI-Fakultät keine nennenswerte Veränderung bei den quantitativ-frauendominierten Fächern. In den Studienrichtungen Pharmazie, Pädagogik und Gender Studies war dagegen über die letzten Jahre eine Verringerung des Männeranteils zu beobachten.</w:t>
      </w:r>
    </w:p>
    <w:p w14:paraId="15F52832" w14:textId="7913C5A0" w:rsidR="00207091" w:rsidRPr="00AD244A" w:rsidRDefault="00207091" w:rsidP="00AD244A">
      <w:pPr>
        <w:pStyle w:val="Default"/>
        <w:spacing w:line="360" w:lineRule="auto"/>
        <w:rPr>
          <w:rFonts w:asciiTheme="minorHAnsi" w:hAnsiTheme="minorHAnsi" w:cstheme="minorHAnsi"/>
          <w:sz w:val="22"/>
          <w:szCs w:val="22"/>
        </w:rPr>
      </w:pPr>
    </w:p>
    <w:p w14:paraId="3A1CBC1C" w14:textId="3CA28CB7" w:rsidR="00207091" w:rsidRPr="00083F6A" w:rsidRDefault="00207091" w:rsidP="00AD244A">
      <w:pPr>
        <w:spacing w:after="0" w:line="360" w:lineRule="auto"/>
        <w:rPr>
          <w:rFonts w:cstheme="minorHAnsi"/>
          <w:b/>
          <w:bCs/>
          <w:lang w:val="it-IT"/>
        </w:rPr>
      </w:pPr>
      <w:r w:rsidRPr="00083F6A">
        <w:rPr>
          <w:rFonts w:cstheme="minorHAnsi"/>
          <w:b/>
          <w:bCs/>
          <w:lang w:val="it-IT"/>
        </w:rPr>
        <w:t xml:space="preserve">Tabelle. </w:t>
      </w:r>
      <w:proofErr w:type="spellStart"/>
      <w:r w:rsidRPr="00083F6A">
        <w:rPr>
          <w:rFonts w:cstheme="minorHAnsi"/>
          <w:b/>
          <w:bCs/>
          <w:lang w:val="it-IT"/>
        </w:rPr>
        <w:t>Quantitativ-männerdominierte</w:t>
      </w:r>
      <w:proofErr w:type="spellEnd"/>
      <w:r w:rsidRPr="00083F6A">
        <w:rPr>
          <w:rFonts w:cstheme="minorHAnsi"/>
          <w:b/>
          <w:bCs/>
          <w:lang w:val="it-IT"/>
        </w:rPr>
        <w:t xml:space="preserve"> </w:t>
      </w:r>
      <w:proofErr w:type="spellStart"/>
      <w:r w:rsidRPr="00083F6A">
        <w:rPr>
          <w:rFonts w:cstheme="minorHAnsi"/>
          <w:b/>
          <w:bCs/>
          <w:lang w:val="it-IT"/>
        </w:rPr>
        <w:t>Studien</w:t>
      </w:r>
      <w:proofErr w:type="spellEnd"/>
      <w:r w:rsidRPr="00083F6A">
        <w:rPr>
          <w:rFonts w:cstheme="minorHAnsi"/>
          <w:b/>
          <w:bCs/>
          <w:lang w:val="it-IT"/>
        </w:rPr>
        <w:t xml:space="preserve"> WS 2021/22</w:t>
      </w:r>
    </w:p>
    <w:tbl>
      <w:tblPr>
        <w:tblStyle w:val="Tabellenraster"/>
        <w:tblW w:w="0" w:type="auto"/>
        <w:tblLayout w:type="fixed"/>
        <w:tblLook w:val="04A0" w:firstRow="1" w:lastRow="0" w:firstColumn="1" w:lastColumn="0" w:noHBand="0" w:noVBand="1"/>
      </w:tblPr>
      <w:tblGrid>
        <w:gridCol w:w="846"/>
        <w:gridCol w:w="1276"/>
        <w:gridCol w:w="1275"/>
        <w:gridCol w:w="1276"/>
        <w:gridCol w:w="2268"/>
        <w:gridCol w:w="2121"/>
      </w:tblGrid>
      <w:tr w:rsidR="00207091" w:rsidRPr="00AD244A" w14:paraId="520D9CF1" w14:textId="77777777" w:rsidTr="00284B84">
        <w:tc>
          <w:tcPr>
            <w:tcW w:w="846" w:type="dxa"/>
          </w:tcPr>
          <w:p w14:paraId="7B6952B0" w14:textId="77777777" w:rsidR="00207091" w:rsidRPr="00AD244A" w:rsidRDefault="00207091" w:rsidP="00083F6A">
            <w:pPr>
              <w:rPr>
                <w:rFonts w:cstheme="minorHAnsi"/>
              </w:rPr>
            </w:pPr>
            <w:r w:rsidRPr="00AD244A">
              <w:rPr>
                <w:rFonts w:cstheme="minorHAnsi"/>
              </w:rPr>
              <w:t>Frauenanteil</w:t>
            </w:r>
          </w:p>
        </w:tc>
        <w:tc>
          <w:tcPr>
            <w:tcW w:w="1276" w:type="dxa"/>
          </w:tcPr>
          <w:p w14:paraId="129625F2" w14:textId="77777777" w:rsidR="00207091" w:rsidRPr="00AD244A" w:rsidRDefault="00207091" w:rsidP="00083F6A">
            <w:pPr>
              <w:rPr>
                <w:rFonts w:cstheme="minorHAnsi"/>
              </w:rPr>
            </w:pPr>
            <w:r w:rsidRPr="00AD244A">
              <w:rPr>
                <w:rFonts w:cstheme="minorHAnsi"/>
              </w:rPr>
              <w:t>THEOL</w:t>
            </w:r>
          </w:p>
        </w:tc>
        <w:tc>
          <w:tcPr>
            <w:tcW w:w="1275" w:type="dxa"/>
          </w:tcPr>
          <w:p w14:paraId="253A8012" w14:textId="77777777" w:rsidR="00207091" w:rsidRPr="00AD244A" w:rsidRDefault="00207091" w:rsidP="00083F6A">
            <w:pPr>
              <w:rPr>
                <w:rFonts w:cstheme="minorHAnsi"/>
              </w:rPr>
            </w:pPr>
            <w:r w:rsidRPr="00AD244A">
              <w:rPr>
                <w:rFonts w:cstheme="minorHAnsi"/>
              </w:rPr>
              <w:t>SOWI</w:t>
            </w:r>
          </w:p>
        </w:tc>
        <w:tc>
          <w:tcPr>
            <w:tcW w:w="1276" w:type="dxa"/>
          </w:tcPr>
          <w:p w14:paraId="504FED22" w14:textId="77777777" w:rsidR="00207091" w:rsidRPr="00AD244A" w:rsidRDefault="00207091" w:rsidP="00083F6A">
            <w:pPr>
              <w:rPr>
                <w:rFonts w:cstheme="minorHAnsi"/>
              </w:rPr>
            </w:pPr>
            <w:r w:rsidRPr="00AD244A">
              <w:rPr>
                <w:rFonts w:cstheme="minorHAnsi"/>
              </w:rPr>
              <w:t>GEWI</w:t>
            </w:r>
          </w:p>
        </w:tc>
        <w:tc>
          <w:tcPr>
            <w:tcW w:w="2268" w:type="dxa"/>
          </w:tcPr>
          <w:p w14:paraId="25490CD7" w14:textId="77777777" w:rsidR="00207091" w:rsidRPr="00AD244A" w:rsidRDefault="00207091" w:rsidP="00083F6A">
            <w:pPr>
              <w:rPr>
                <w:rFonts w:cstheme="minorHAnsi"/>
              </w:rPr>
            </w:pPr>
            <w:r w:rsidRPr="00AD244A">
              <w:rPr>
                <w:rFonts w:cstheme="minorHAnsi"/>
              </w:rPr>
              <w:t>NAWI</w:t>
            </w:r>
          </w:p>
        </w:tc>
        <w:tc>
          <w:tcPr>
            <w:tcW w:w="2121" w:type="dxa"/>
          </w:tcPr>
          <w:p w14:paraId="7E7E65A0" w14:textId="77777777" w:rsidR="00207091" w:rsidRPr="00AD244A" w:rsidRDefault="00207091" w:rsidP="00083F6A">
            <w:pPr>
              <w:rPr>
                <w:rFonts w:cstheme="minorHAnsi"/>
              </w:rPr>
            </w:pPr>
            <w:r w:rsidRPr="00AD244A">
              <w:rPr>
                <w:rFonts w:cstheme="minorHAnsi"/>
              </w:rPr>
              <w:t>URBI</w:t>
            </w:r>
          </w:p>
        </w:tc>
      </w:tr>
      <w:tr w:rsidR="00207091" w:rsidRPr="00AD244A" w14:paraId="15CDE786" w14:textId="77777777" w:rsidTr="00284B84">
        <w:tc>
          <w:tcPr>
            <w:tcW w:w="846" w:type="dxa"/>
          </w:tcPr>
          <w:p w14:paraId="6F4AA017" w14:textId="77777777" w:rsidR="00207091" w:rsidRPr="00AD244A" w:rsidRDefault="00207091" w:rsidP="00083F6A">
            <w:pPr>
              <w:rPr>
                <w:rFonts w:cstheme="minorHAnsi"/>
              </w:rPr>
            </w:pPr>
            <w:r w:rsidRPr="00AD244A">
              <w:rPr>
                <w:rFonts w:cstheme="minorHAnsi"/>
              </w:rPr>
              <w:t>Unter 30%</w:t>
            </w:r>
          </w:p>
        </w:tc>
        <w:tc>
          <w:tcPr>
            <w:tcW w:w="1276" w:type="dxa"/>
          </w:tcPr>
          <w:p w14:paraId="1CEC8AB1" w14:textId="77777777" w:rsidR="00207091" w:rsidRPr="00AD244A" w:rsidRDefault="00207091" w:rsidP="00083F6A">
            <w:pPr>
              <w:rPr>
                <w:rFonts w:cstheme="minorHAnsi"/>
              </w:rPr>
            </w:pPr>
          </w:p>
        </w:tc>
        <w:tc>
          <w:tcPr>
            <w:tcW w:w="1275" w:type="dxa"/>
          </w:tcPr>
          <w:p w14:paraId="3991775A" w14:textId="77777777" w:rsidR="00207091" w:rsidRPr="00AD244A" w:rsidRDefault="00207091" w:rsidP="00083F6A">
            <w:pPr>
              <w:rPr>
                <w:rFonts w:cstheme="minorHAnsi"/>
              </w:rPr>
            </w:pPr>
          </w:p>
        </w:tc>
        <w:tc>
          <w:tcPr>
            <w:tcW w:w="1276" w:type="dxa"/>
          </w:tcPr>
          <w:p w14:paraId="1C9C8360" w14:textId="77777777" w:rsidR="00207091" w:rsidRPr="00AD244A" w:rsidRDefault="00207091" w:rsidP="00083F6A">
            <w:pPr>
              <w:rPr>
                <w:rFonts w:cstheme="minorHAnsi"/>
              </w:rPr>
            </w:pPr>
          </w:p>
        </w:tc>
        <w:tc>
          <w:tcPr>
            <w:tcW w:w="2268" w:type="dxa"/>
          </w:tcPr>
          <w:p w14:paraId="3B68BEE2" w14:textId="77777777" w:rsidR="00207091" w:rsidRPr="00AD244A" w:rsidRDefault="00207091" w:rsidP="00083F6A">
            <w:pPr>
              <w:rPr>
                <w:rFonts w:eastAsia="Calibri" w:cstheme="minorHAnsi"/>
              </w:rPr>
            </w:pPr>
            <w:r w:rsidRPr="00AD244A">
              <w:rPr>
                <w:rFonts w:eastAsia="Calibri" w:cstheme="minorHAnsi"/>
              </w:rPr>
              <w:t>Physik BA (27%)</w:t>
            </w:r>
          </w:p>
          <w:p w14:paraId="3C6FC91B" w14:textId="77777777" w:rsidR="00207091" w:rsidRPr="00AD244A" w:rsidRDefault="00207091" w:rsidP="00083F6A">
            <w:pPr>
              <w:rPr>
                <w:rFonts w:eastAsia="Calibri" w:cstheme="minorHAnsi"/>
              </w:rPr>
            </w:pPr>
            <w:r w:rsidRPr="00AD244A">
              <w:rPr>
                <w:rFonts w:eastAsia="Calibri" w:cstheme="minorHAnsi"/>
              </w:rPr>
              <w:t xml:space="preserve">Physik MA (20%) </w:t>
            </w:r>
          </w:p>
          <w:p w14:paraId="2782E4F4" w14:textId="77777777" w:rsidR="00207091" w:rsidRPr="00AD244A" w:rsidRDefault="00207091" w:rsidP="00083F6A">
            <w:pPr>
              <w:rPr>
                <w:rFonts w:cstheme="minorHAnsi"/>
              </w:rPr>
            </w:pPr>
            <w:r w:rsidRPr="00AD244A">
              <w:rPr>
                <w:rFonts w:eastAsia="Calibri" w:cstheme="minorHAnsi"/>
              </w:rPr>
              <w:t>Mathematik MA (29%)</w:t>
            </w:r>
          </w:p>
        </w:tc>
        <w:tc>
          <w:tcPr>
            <w:tcW w:w="2121" w:type="dxa"/>
          </w:tcPr>
          <w:p w14:paraId="63963DCE" w14:textId="77777777" w:rsidR="00207091" w:rsidRPr="00AD244A" w:rsidRDefault="00207091" w:rsidP="00083F6A">
            <w:pPr>
              <w:rPr>
                <w:rFonts w:cstheme="minorHAnsi"/>
              </w:rPr>
            </w:pPr>
          </w:p>
        </w:tc>
      </w:tr>
      <w:tr w:rsidR="00207091" w:rsidRPr="00AD244A" w14:paraId="73A5E52D" w14:textId="77777777" w:rsidTr="00284B84">
        <w:tc>
          <w:tcPr>
            <w:tcW w:w="846" w:type="dxa"/>
          </w:tcPr>
          <w:p w14:paraId="1737B16F" w14:textId="77777777" w:rsidR="00207091" w:rsidRPr="00AD244A" w:rsidRDefault="00207091" w:rsidP="00083F6A">
            <w:pPr>
              <w:rPr>
                <w:rFonts w:cstheme="minorHAnsi"/>
              </w:rPr>
            </w:pPr>
            <w:r w:rsidRPr="00AD244A">
              <w:rPr>
                <w:rFonts w:cstheme="minorHAnsi"/>
              </w:rPr>
              <w:t>Unter 40%</w:t>
            </w:r>
          </w:p>
        </w:tc>
        <w:tc>
          <w:tcPr>
            <w:tcW w:w="1276" w:type="dxa"/>
          </w:tcPr>
          <w:p w14:paraId="4E9EBA2D" w14:textId="77777777" w:rsidR="00207091" w:rsidRPr="00AD244A" w:rsidRDefault="00207091" w:rsidP="00083F6A">
            <w:pPr>
              <w:rPr>
                <w:rFonts w:eastAsia="Calibri" w:cstheme="minorHAnsi"/>
              </w:rPr>
            </w:pPr>
            <w:r w:rsidRPr="00AD244A">
              <w:rPr>
                <w:rFonts w:eastAsia="Calibri" w:cstheme="minorHAnsi"/>
              </w:rPr>
              <w:t xml:space="preserve">Katholische Theologie </w:t>
            </w:r>
          </w:p>
          <w:p w14:paraId="3A593BCC" w14:textId="77777777" w:rsidR="00207091" w:rsidRPr="00AD244A" w:rsidRDefault="00207091" w:rsidP="00083F6A">
            <w:pPr>
              <w:rPr>
                <w:rFonts w:cstheme="minorHAnsi"/>
              </w:rPr>
            </w:pPr>
            <w:r w:rsidRPr="00AD244A">
              <w:rPr>
                <w:rFonts w:eastAsia="Calibri" w:cstheme="minorHAnsi"/>
              </w:rPr>
              <w:t>Diplom (37%)</w:t>
            </w:r>
          </w:p>
        </w:tc>
        <w:tc>
          <w:tcPr>
            <w:tcW w:w="1275" w:type="dxa"/>
          </w:tcPr>
          <w:p w14:paraId="0C57C6B9" w14:textId="77777777" w:rsidR="00207091" w:rsidRPr="00AD244A" w:rsidRDefault="00207091" w:rsidP="00083F6A">
            <w:pPr>
              <w:rPr>
                <w:rFonts w:cstheme="minorHAnsi"/>
              </w:rPr>
            </w:pPr>
            <w:r w:rsidRPr="00AD244A">
              <w:rPr>
                <w:rFonts w:eastAsia="Calibri" w:cstheme="minorHAnsi"/>
              </w:rPr>
              <w:t>Volks-wirtschafts-lehre MA (32%)</w:t>
            </w:r>
          </w:p>
        </w:tc>
        <w:tc>
          <w:tcPr>
            <w:tcW w:w="1276" w:type="dxa"/>
          </w:tcPr>
          <w:p w14:paraId="1E6F50DF" w14:textId="77777777" w:rsidR="00207091" w:rsidRPr="00AD244A" w:rsidRDefault="00207091" w:rsidP="00083F6A">
            <w:pPr>
              <w:rPr>
                <w:rFonts w:cstheme="minorHAnsi"/>
              </w:rPr>
            </w:pPr>
            <w:r w:rsidRPr="00AD244A">
              <w:rPr>
                <w:rFonts w:eastAsia="Calibri" w:cstheme="minorHAnsi"/>
              </w:rPr>
              <w:t>Alte Geschichte MA (33%)</w:t>
            </w:r>
          </w:p>
        </w:tc>
        <w:tc>
          <w:tcPr>
            <w:tcW w:w="2268" w:type="dxa"/>
          </w:tcPr>
          <w:p w14:paraId="2F7E2E30" w14:textId="77777777" w:rsidR="00207091" w:rsidRPr="00AD244A" w:rsidRDefault="00207091" w:rsidP="00083F6A">
            <w:pPr>
              <w:rPr>
                <w:rFonts w:eastAsia="Calibri" w:cstheme="minorHAnsi"/>
              </w:rPr>
            </w:pPr>
            <w:r w:rsidRPr="00AD244A">
              <w:rPr>
                <w:rFonts w:eastAsia="Calibri" w:cstheme="minorHAnsi"/>
              </w:rPr>
              <w:t>Mathematik BA (32%)</w:t>
            </w:r>
          </w:p>
          <w:p w14:paraId="16BEC39A" w14:textId="77777777" w:rsidR="00207091" w:rsidRPr="00AD244A" w:rsidRDefault="00207091" w:rsidP="00083F6A">
            <w:pPr>
              <w:rPr>
                <w:rFonts w:eastAsia="Calibri" w:cstheme="minorHAnsi"/>
              </w:rPr>
            </w:pPr>
            <w:r w:rsidRPr="00AD244A">
              <w:rPr>
                <w:rFonts w:eastAsia="Calibri" w:cstheme="minorHAnsi"/>
              </w:rPr>
              <w:t>Physik BA LA (34%)</w:t>
            </w:r>
          </w:p>
          <w:p w14:paraId="2F62AE75" w14:textId="77777777" w:rsidR="00207091" w:rsidRPr="00AD244A" w:rsidRDefault="00207091" w:rsidP="00083F6A">
            <w:pPr>
              <w:rPr>
                <w:rFonts w:eastAsia="Calibri" w:cstheme="minorHAnsi"/>
              </w:rPr>
            </w:pPr>
            <w:r w:rsidRPr="00AD244A">
              <w:rPr>
                <w:rFonts w:eastAsia="Calibri" w:cstheme="minorHAnsi"/>
              </w:rPr>
              <w:t>Physik MA LA (32%)</w:t>
            </w:r>
          </w:p>
          <w:p w14:paraId="77CB8B3A" w14:textId="77777777" w:rsidR="00207091" w:rsidRPr="00AD244A" w:rsidRDefault="00207091" w:rsidP="00083F6A">
            <w:pPr>
              <w:rPr>
                <w:rFonts w:cstheme="minorHAnsi"/>
              </w:rPr>
            </w:pPr>
            <w:proofErr w:type="spellStart"/>
            <w:r w:rsidRPr="00AD244A">
              <w:rPr>
                <w:rFonts w:eastAsia="Calibri" w:cstheme="minorHAnsi"/>
              </w:rPr>
              <w:t>Advanced</w:t>
            </w:r>
            <w:proofErr w:type="spellEnd"/>
            <w:r w:rsidRPr="00AD244A">
              <w:rPr>
                <w:rFonts w:eastAsia="Calibri" w:cstheme="minorHAnsi"/>
              </w:rPr>
              <w:t xml:space="preserve"> Material Science MA (33%)</w:t>
            </w:r>
          </w:p>
        </w:tc>
        <w:tc>
          <w:tcPr>
            <w:tcW w:w="2121" w:type="dxa"/>
          </w:tcPr>
          <w:p w14:paraId="56A93046" w14:textId="77777777" w:rsidR="00207091" w:rsidRPr="00AD244A" w:rsidRDefault="00207091" w:rsidP="00083F6A">
            <w:pPr>
              <w:rPr>
                <w:rFonts w:cstheme="minorHAnsi"/>
              </w:rPr>
            </w:pPr>
            <w:r w:rsidRPr="00AD244A">
              <w:rPr>
                <w:rFonts w:cstheme="minorHAnsi"/>
              </w:rPr>
              <w:t>Geographie BA (37%)</w:t>
            </w:r>
          </w:p>
          <w:p w14:paraId="33ADBF2D" w14:textId="77777777" w:rsidR="00207091" w:rsidRPr="00AD244A" w:rsidRDefault="00207091" w:rsidP="00083F6A">
            <w:pPr>
              <w:rPr>
                <w:rFonts w:cstheme="minorHAnsi"/>
              </w:rPr>
            </w:pPr>
            <w:r w:rsidRPr="00AD244A">
              <w:rPr>
                <w:rFonts w:cstheme="minorHAnsi"/>
              </w:rPr>
              <w:t>Sportwissenschaften BA (37%)</w:t>
            </w:r>
          </w:p>
          <w:p w14:paraId="2B8C01B5" w14:textId="77777777" w:rsidR="00207091" w:rsidRPr="00AD244A" w:rsidRDefault="00207091" w:rsidP="00083F6A">
            <w:pPr>
              <w:rPr>
                <w:rFonts w:cstheme="minorHAnsi"/>
              </w:rPr>
            </w:pPr>
            <w:r w:rsidRPr="00AD244A">
              <w:rPr>
                <w:rFonts w:cstheme="minorHAnsi"/>
              </w:rPr>
              <w:t>Sportwissenschaften MA (35%)</w:t>
            </w:r>
          </w:p>
          <w:p w14:paraId="352A46DC" w14:textId="77777777" w:rsidR="00207091" w:rsidRPr="00AD244A" w:rsidRDefault="00207091" w:rsidP="00083F6A">
            <w:pPr>
              <w:rPr>
                <w:rFonts w:cstheme="minorHAnsi"/>
              </w:rPr>
            </w:pPr>
            <w:r w:rsidRPr="00AD244A">
              <w:rPr>
                <w:rFonts w:cstheme="minorHAnsi"/>
              </w:rPr>
              <w:t>Sportwissenschaften BA LA (34%)</w:t>
            </w:r>
          </w:p>
          <w:p w14:paraId="31ED320D" w14:textId="77777777" w:rsidR="00207091" w:rsidRPr="00AD244A" w:rsidRDefault="00207091" w:rsidP="00083F6A">
            <w:pPr>
              <w:rPr>
                <w:rFonts w:cstheme="minorHAnsi"/>
              </w:rPr>
            </w:pPr>
            <w:r w:rsidRPr="00AD244A">
              <w:rPr>
                <w:rFonts w:cstheme="minorHAnsi"/>
              </w:rPr>
              <w:t>Sportwissenschaften MA LA (37%)</w:t>
            </w:r>
          </w:p>
        </w:tc>
      </w:tr>
    </w:tbl>
    <w:p w14:paraId="3E55E1FD" w14:textId="77777777" w:rsidR="00207091" w:rsidRPr="00AD244A" w:rsidRDefault="00207091" w:rsidP="00AD244A">
      <w:pPr>
        <w:spacing w:after="0" w:line="360" w:lineRule="auto"/>
        <w:jc w:val="both"/>
        <w:rPr>
          <w:rFonts w:cstheme="minorHAnsi"/>
        </w:rPr>
      </w:pPr>
      <w:r w:rsidRPr="00AD244A">
        <w:rPr>
          <w:rFonts w:cstheme="minorHAnsi"/>
        </w:rPr>
        <w:t>Anmerkung: Frauenanteil in % in Klammern.</w:t>
      </w:r>
    </w:p>
    <w:p w14:paraId="06918590" w14:textId="6D20AA6D" w:rsidR="00207091" w:rsidRPr="00AD244A" w:rsidRDefault="00207091" w:rsidP="00AD244A">
      <w:pPr>
        <w:pStyle w:val="Default"/>
        <w:spacing w:line="360" w:lineRule="auto"/>
        <w:rPr>
          <w:rFonts w:asciiTheme="minorHAnsi" w:hAnsiTheme="minorHAnsi" w:cstheme="minorHAnsi"/>
          <w:sz w:val="22"/>
          <w:szCs w:val="22"/>
        </w:rPr>
      </w:pPr>
    </w:p>
    <w:p w14:paraId="70CFAE45" w14:textId="00A7FD2B" w:rsidR="00207091" w:rsidRPr="00083F6A" w:rsidRDefault="00207091" w:rsidP="00AD244A">
      <w:pPr>
        <w:spacing w:after="0" w:line="360" w:lineRule="auto"/>
        <w:rPr>
          <w:rFonts w:cstheme="minorHAnsi"/>
          <w:b/>
          <w:bCs/>
        </w:rPr>
      </w:pPr>
      <w:r w:rsidRPr="00083F6A">
        <w:rPr>
          <w:rFonts w:cstheme="minorHAnsi"/>
          <w:b/>
          <w:bCs/>
        </w:rPr>
        <w:t>Tabelle. Quantitativ-frauendominierte Studien WS 2021/22</w:t>
      </w:r>
    </w:p>
    <w:tbl>
      <w:tblPr>
        <w:tblStyle w:val="Tabellenraster"/>
        <w:tblW w:w="9067" w:type="dxa"/>
        <w:tblLayout w:type="fixed"/>
        <w:tblLook w:val="04A0" w:firstRow="1" w:lastRow="0" w:firstColumn="1" w:lastColumn="0" w:noHBand="0" w:noVBand="1"/>
      </w:tblPr>
      <w:tblGrid>
        <w:gridCol w:w="988"/>
        <w:gridCol w:w="3543"/>
        <w:gridCol w:w="1276"/>
        <w:gridCol w:w="2268"/>
        <w:gridCol w:w="992"/>
      </w:tblGrid>
      <w:tr w:rsidR="00207091" w:rsidRPr="00AD244A" w14:paraId="1C18DBC3" w14:textId="77777777" w:rsidTr="00284B84">
        <w:tc>
          <w:tcPr>
            <w:tcW w:w="988" w:type="dxa"/>
          </w:tcPr>
          <w:p w14:paraId="6A5D815A" w14:textId="77777777" w:rsidR="00207091" w:rsidRPr="00AD244A" w:rsidRDefault="00207091" w:rsidP="00083F6A">
            <w:pPr>
              <w:rPr>
                <w:rFonts w:cstheme="minorHAnsi"/>
              </w:rPr>
            </w:pPr>
            <w:r w:rsidRPr="00AD244A">
              <w:rPr>
                <w:rFonts w:cstheme="minorHAnsi"/>
              </w:rPr>
              <w:t>Männeranteil</w:t>
            </w:r>
          </w:p>
        </w:tc>
        <w:tc>
          <w:tcPr>
            <w:tcW w:w="3543" w:type="dxa"/>
          </w:tcPr>
          <w:p w14:paraId="2038564E" w14:textId="77777777" w:rsidR="00207091" w:rsidRPr="00AD244A" w:rsidRDefault="00207091" w:rsidP="00083F6A">
            <w:pPr>
              <w:rPr>
                <w:rFonts w:cstheme="minorHAnsi"/>
              </w:rPr>
            </w:pPr>
            <w:r w:rsidRPr="00AD244A">
              <w:rPr>
                <w:rFonts w:cstheme="minorHAnsi"/>
              </w:rPr>
              <w:t>GEWI</w:t>
            </w:r>
          </w:p>
        </w:tc>
        <w:tc>
          <w:tcPr>
            <w:tcW w:w="1276" w:type="dxa"/>
          </w:tcPr>
          <w:p w14:paraId="2C53A470" w14:textId="77777777" w:rsidR="00207091" w:rsidRPr="00AD244A" w:rsidRDefault="00207091" w:rsidP="00083F6A">
            <w:pPr>
              <w:rPr>
                <w:rFonts w:cstheme="minorHAnsi"/>
              </w:rPr>
            </w:pPr>
            <w:r w:rsidRPr="00AD244A">
              <w:rPr>
                <w:rFonts w:cstheme="minorHAnsi"/>
              </w:rPr>
              <w:t>NAWI</w:t>
            </w:r>
          </w:p>
        </w:tc>
        <w:tc>
          <w:tcPr>
            <w:tcW w:w="2268" w:type="dxa"/>
          </w:tcPr>
          <w:p w14:paraId="1FD815B6" w14:textId="77777777" w:rsidR="00207091" w:rsidRPr="00AD244A" w:rsidRDefault="00207091" w:rsidP="00083F6A">
            <w:pPr>
              <w:rPr>
                <w:rFonts w:cstheme="minorHAnsi"/>
              </w:rPr>
            </w:pPr>
            <w:r w:rsidRPr="00AD244A">
              <w:rPr>
                <w:rFonts w:cstheme="minorHAnsi"/>
              </w:rPr>
              <w:t>URBI</w:t>
            </w:r>
          </w:p>
        </w:tc>
        <w:tc>
          <w:tcPr>
            <w:tcW w:w="992" w:type="dxa"/>
          </w:tcPr>
          <w:p w14:paraId="3FC5A35C" w14:textId="77777777" w:rsidR="00207091" w:rsidRPr="00AD244A" w:rsidRDefault="00207091" w:rsidP="00083F6A">
            <w:pPr>
              <w:rPr>
                <w:rFonts w:cstheme="minorHAnsi"/>
              </w:rPr>
            </w:pPr>
            <w:r w:rsidRPr="00AD244A">
              <w:rPr>
                <w:rFonts w:cstheme="minorHAnsi"/>
              </w:rPr>
              <w:t>ÜB.FAK.</w:t>
            </w:r>
          </w:p>
        </w:tc>
      </w:tr>
      <w:tr w:rsidR="00207091" w:rsidRPr="00AD244A" w14:paraId="2B3AA8DC" w14:textId="77777777" w:rsidTr="00284B84">
        <w:tc>
          <w:tcPr>
            <w:tcW w:w="988" w:type="dxa"/>
          </w:tcPr>
          <w:p w14:paraId="00B38B6E" w14:textId="77777777" w:rsidR="00207091" w:rsidRPr="00AD244A" w:rsidRDefault="00207091" w:rsidP="00083F6A">
            <w:pPr>
              <w:rPr>
                <w:rFonts w:cstheme="minorHAnsi"/>
              </w:rPr>
            </w:pPr>
            <w:r w:rsidRPr="00AD244A">
              <w:rPr>
                <w:rFonts w:cstheme="minorHAnsi"/>
              </w:rPr>
              <w:t>Unter 10%</w:t>
            </w:r>
          </w:p>
        </w:tc>
        <w:tc>
          <w:tcPr>
            <w:tcW w:w="3543" w:type="dxa"/>
          </w:tcPr>
          <w:p w14:paraId="02F8A84C" w14:textId="77777777" w:rsidR="00207091" w:rsidRPr="00AD244A" w:rsidRDefault="00207091" w:rsidP="00083F6A">
            <w:pPr>
              <w:rPr>
                <w:rFonts w:cstheme="minorHAnsi"/>
              </w:rPr>
            </w:pPr>
            <w:r w:rsidRPr="00AD244A">
              <w:rPr>
                <w:rFonts w:cstheme="minorHAnsi"/>
              </w:rPr>
              <w:t>Kunstgeschichte MA (8%)</w:t>
            </w:r>
          </w:p>
          <w:p w14:paraId="185D1AF8" w14:textId="77777777" w:rsidR="00207091" w:rsidRPr="00AD244A" w:rsidRDefault="00207091" w:rsidP="00083F6A">
            <w:pPr>
              <w:rPr>
                <w:rFonts w:cstheme="minorHAnsi"/>
              </w:rPr>
            </w:pPr>
            <w:r w:rsidRPr="00AD244A">
              <w:rPr>
                <w:rFonts w:cstheme="minorHAnsi"/>
              </w:rPr>
              <w:t>Philosophie MA LA (7%)</w:t>
            </w:r>
          </w:p>
          <w:p w14:paraId="46E05347" w14:textId="77777777" w:rsidR="00207091" w:rsidRPr="00AD244A" w:rsidRDefault="00207091" w:rsidP="00083F6A">
            <w:pPr>
              <w:rPr>
                <w:rFonts w:cstheme="minorHAnsi"/>
              </w:rPr>
            </w:pPr>
            <w:r w:rsidRPr="00AD244A">
              <w:rPr>
                <w:rFonts w:cstheme="minorHAnsi"/>
              </w:rPr>
              <w:t>Slawistik MA (7%)</w:t>
            </w:r>
          </w:p>
        </w:tc>
        <w:tc>
          <w:tcPr>
            <w:tcW w:w="1276" w:type="dxa"/>
          </w:tcPr>
          <w:p w14:paraId="26E7984F" w14:textId="77777777" w:rsidR="00207091" w:rsidRPr="00AD244A" w:rsidRDefault="00207091" w:rsidP="00083F6A">
            <w:pPr>
              <w:rPr>
                <w:rFonts w:cstheme="minorHAnsi"/>
                <w:lang w:val="it-IT"/>
              </w:rPr>
            </w:pPr>
            <w:r w:rsidRPr="00AD244A">
              <w:rPr>
                <w:rFonts w:cstheme="minorHAnsi"/>
              </w:rPr>
              <w:t>Psychologie MA LA (7%)</w:t>
            </w:r>
          </w:p>
        </w:tc>
        <w:tc>
          <w:tcPr>
            <w:tcW w:w="2268" w:type="dxa"/>
          </w:tcPr>
          <w:p w14:paraId="1DCAD1D6" w14:textId="77777777" w:rsidR="00207091" w:rsidRPr="00AD244A" w:rsidRDefault="00207091" w:rsidP="00083F6A">
            <w:pPr>
              <w:rPr>
                <w:rFonts w:cstheme="minorHAnsi"/>
                <w:lang w:val="it-IT"/>
              </w:rPr>
            </w:pPr>
            <w:proofErr w:type="spellStart"/>
            <w:r w:rsidRPr="00AD244A">
              <w:rPr>
                <w:rFonts w:cstheme="minorHAnsi"/>
                <w:lang w:val="it-IT"/>
              </w:rPr>
              <w:t>Pädagogik</w:t>
            </w:r>
            <w:proofErr w:type="spellEnd"/>
            <w:r w:rsidRPr="00AD244A">
              <w:rPr>
                <w:rFonts w:cstheme="minorHAnsi"/>
                <w:lang w:val="it-IT"/>
              </w:rPr>
              <w:t xml:space="preserve"> </w:t>
            </w:r>
            <w:proofErr w:type="spellStart"/>
            <w:r w:rsidRPr="00AD244A">
              <w:rPr>
                <w:rFonts w:cstheme="minorHAnsi"/>
                <w:lang w:val="it-IT"/>
              </w:rPr>
              <w:t>Diplom</w:t>
            </w:r>
            <w:proofErr w:type="spellEnd"/>
            <w:r w:rsidRPr="00AD244A">
              <w:rPr>
                <w:rFonts w:cstheme="minorHAnsi"/>
                <w:lang w:val="it-IT"/>
              </w:rPr>
              <w:t xml:space="preserve"> (0%)</w:t>
            </w:r>
          </w:p>
          <w:p w14:paraId="08E0CEFE" w14:textId="77777777" w:rsidR="00207091" w:rsidRPr="00AD244A" w:rsidRDefault="00207091" w:rsidP="00083F6A">
            <w:pPr>
              <w:rPr>
                <w:rFonts w:cstheme="minorHAnsi"/>
                <w:lang w:val="it-IT"/>
              </w:rPr>
            </w:pPr>
            <w:proofErr w:type="spellStart"/>
            <w:r w:rsidRPr="00AD244A">
              <w:rPr>
                <w:rFonts w:cstheme="minorHAnsi"/>
                <w:lang w:val="it-IT"/>
              </w:rPr>
              <w:t>Pädagogik</w:t>
            </w:r>
            <w:proofErr w:type="spellEnd"/>
            <w:r w:rsidRPr="00AD244A">
              <w:rPr>
                <w:rFonts w:cstheme="minorHAnsi"/>
                <w:lang w:val="it-IT"/>
              </w:rPr>
              <w:t xml:space="preserve"> MA LA (8%)</w:t>
            </w:r>
          </w:p>
        </w:tc>
        <w:tc>
          <w:tcPr>
            <w:tcW w:w="992" w:type="dxa"/>
          </w:tcPr>
          <w:p w14:paraId="3371AE5B" w14:textId="77777777" w:rsidR="00207091" w:rsidRPr="00AD244A" w:rsidRDefault="00207091" w:rsidP="00083F6A">
            <w:pPr>
              <w:rPr>
                <w:rFonts w:cstheme="minorHAnsi"/>
                <w:lang w:val="it-IT"/>
              </w:rPr>
            </w:pPr>
            <w:r w:rsidRPr="00AD244A">
              <w:rPr>
                <w:rFonts w:cstheme="minorHAnsi"/>
              </w:rPr>
              <w:t>Gender Studies MA (8%)</w:t>
            </w:r>
          </w:p>
        </w:tc>
      </w:tr>
      <w:tr w:rsidR="00207091" w:rsidRPr="00AD244A" w14:paraId="7EC53298" w14:textId="77777777" w:rsidTr="00284B84">
        <w:tc>
          <w:tcPr>
            <w:tcW w:w="988" w:type="dxa"/>
          </w:tcPr>
          <w:p w14:paraId="046CC48F" w14:textId="77777777" w:rsidR="00207091" w:rsidRPr="00AD244A" w:rsidRDefault="00207091" w:rsidP="00083F6A">
            <w:pPr>
              <w:rPr>
                <w:rFonts w:cstheme="minorHAnsi"/>
              </w:rPr>
            </w:pPr>
            <w:r w:rsidRPr="00AD244A">
              <w:rPr>
                <w:rFonts w:cstheme="minorHAnsi"/>
              </w:rPr>
              <w:t>Unter 20%</w:t>
            </w:r>
          </w:p>
        </w:tc>
        <w:tc>
          <w:tcPr>
            <w:tcW w:w="3543" w:type="dxa"/>
          </w:tcPr>
          <w:p w14:paraId="5BBD641C" w14:textId="77777777" w:rsidR="00207091" w:rsidRPr="00AD244A" w:rsidRDefault="00207091" w:rsidP="00083F6A">
            <w:pPr>
              <w:rPr>
                <w:rFonts w:cstheme="minorHAnsi"/>
              </w:rPr>
            </w:pPr>
            <w:r w:rsidRPr="00AD244A">
              <w:rPr>
                <w:rFonts w:cstheme="minorHAnsi"/>
              </w:rPr>
              <w:t>Anglistik/Amerikanistik MA LA (17%)</w:t>
            </w:r>
          </w:p>
          <w:p w14:paraId="0BB66EED" w14:textId="77777777" w:rsidR="00207091" w:rsidRPr="00AD244A" w:rsidRDefault="00207091" w:rsidP="00083F6A">
            <w:pPr>
              <w:rPr>
                <w:rFonts w:cstheme="minorHAnsi"/>
              </w:rPr>
            </w:pPr>
            <w:r w:rsidRPr="00AD244A">
              <w:rPr>
                <w:rFonts w:cstheme="minorHAnsi"/>
              </w:rPr>
              <w:t>Deutsche Philologie MA (19%)</w:t>
            </w:r>
          </w:p>
          <w:p w14:paraId="70CA2B06" w14:textId="77777777" w:rsidR="00207091" w:rsidRPr="00AD244A" w:rsidRDefault="00207091" w:rsidP="00083F6A">
            <w:pPr>
              <w:rPr>
                <w:rFonts w:cstheme="minorHAnsi"/>
                <w:lang w:val="it-IT"/>
              </w:rPr>
            </w:pPr>
            <w:r w:rsidRPr="00AD244A">
              <w:rPr>
                <w:rFonts w:cstheme="minorHAnsi"/>
                <w:lang w:val="it-IT"/>
              </w:rPr>
              <w:t xml:space="preserve">Deutsche </w:t>
            </w:r>
            <w:proofErr w:type="spellStart"/>
            <w:r w:rsidRPr="00AD244A">
              <w:rPr>
                <w:rFonts w:cstheme="minorHAnsi"/>
                <w:lang w:val="it-IT"/>
              </w:rPr>
              <w:t>Philologie</w:t>
            </w:r>
            <w:proofErr w:type="spellEnd"/>
            <w:r w:rsidRPr="00AD244A">
              <w:rPr>
                <w:rFonts w:cstheme="minorHAnsi"/>
                <w:lang w:val="it-IT"/>
              </w:rPr>
              <w:t xml:space="preserve"> MA LA (17%)</w:t>
            </w:r>
          </w:p>
          <w:p w14:paraId="16E17679" w14:textId="77777777" w:rsidR="00207091" w:rsidRPr="00AD244A" w:rsidRDefault="00207091" w:rsidP="00083F6A">
            <w:pPr>
              <w:rPr>
                <w:rFonts w:cstheme="minorHAnsi"/>
                <w:lang w:val="it-IT"/>
              </w:rPr>
            </w:pPr>
            <w:proofErr w:type="spellStart"/>
            <w:r w:rsidRPr="00AD244A">
              <w:rPr>
                <w:rFonts w:cstheme="minorHAnsi"/>
                <w:lang w:val="it-IT"/>
              </w:rPr>
              <w:t>Romanistik</w:t>
            </w:r>
            <w:proofErr w:type="spellEnd"/>
            <w:r w:rsidRPr="00AD244A">
              <w:rPr>
                <w:rFonts w:cstheme="minorHAnsi"/>
                <w:lang w:val="it-IT"/>
              </w:rPr>
              <w:t xml:space="preserve"> MA (11%)</w:t>
            </w:r>
          </w:p>
          <w:p w14:paraId="628ACC02" w14:textId="77777777" w:rsidR="00207091" w:rsidRPr="00AD244A" w:rsidRDefault="00207091" w:rsidP="00083F6A">
            <w:pPr>
              <w:rPr>
                <w:rFonts w:cstheme="minorHAnsi"/>
                <w:lang w:val="it-IT"/>
              </w:rPr>
            </w:pPr>
            <w:proofErr w:type="spellStart"/>
            <w:r w:rsidRPr="00AD244A">
              <w:rPr>
                <w:rFonts w:cstheme="minorHAnsi"/>
                <w:lang w:val="it-IT"/>
              </w:rPr>
              <w:t>Romanistik</w:t>
            </w:r>
            <w:proofErr w:type="spellEnd"/>
            <w:r w:rsidRPr="00AD244A">
              <w:rPr>
                <w:rFonts w:cstheme="minorHAnsi"/>
                <w:lang w:val="it-IT"/>
              </w:rPr>
              <w:t xml:space="preserve"> BA LA (16%)</w:t>
            </w:r>
          </w:p>
          <w:p w14:paraId="01C15095" w14:textId="77777777" w:rsidR="00207091" w:rsidRPr="00AD244A" w:rsidRDefault="00207091" w:rsidP="00083F6A">
            <w:pPr>
              <w:rPr>
                <w:rFonts w:cstheme="minorHAnsi"/>
                <w:lang w:val="it-IT"/>
              </w:rPr>
            </w:pPr>
            <w:proofErr w:type="spellStart"/>
            <w:r w:rsidRPr="00AD244A">
              <w:rPr>
                <w:rFonts w:cstheme="minorHAnsi"/>
                <w:lang w:val="it-IT"/>
              </w:rPr>
              <w:t>Romanistik</w:t>
            </w:r>
            <w:proofErr w:type="spellEnd"/>
            <w:r w:rsidRPr="00AD244A">
              <w:rPr>
                <w:rFonts w:cstheme="minorHAnsi"/>
                <w:lang w:val="it-IT"/>
              </w:rPr>
              <w:t xml:space="preserve"> MA LA (14%)</w:t>
            </w:r>
          </w:p>
          <w:p w14:paraId="703D0E29" w14:textId="77777777" w:rsidR="00207091" w:rsidRPr="00AD244A" w:rsidRDefault="00207091" w:rsidP="00083F6A">
            <w:pPr>
              <w:rPr>
                <w:rFonts w:cstheme="minorHAnsi"/>
              </w:rPr>
            </w:pPr>
            <w:r w:rsidRPr="00AD244A">
              <w:rPr>
                <w:rFonts w:cstheme="minorHAnsi"/>
              </w:rPr>
              <w:t>Slawistik BA LA (12%)</w:t>
            </w:r>
          </w:p>
          <w:p w14:paraId="71553746" w14:textId="77777777" w:rsidR="00207091" w:rsidRPr="00AD244A" w:rsidRDefault="00207091" w:rsidP="00083F6A">
            <w:pPr>
              <w:rPr>
                <w:rFonts w:cstheme="minorHAnsi"/>
              </w:rPr>
            </w:pPr>
            <w:r w:rsidRPr="00AD244A">
              <w:rPr>
                <w:rFonts w:cstheme="minorHAnsi"/>
              </w:rPr>
              <w:t>Übersetzen/Dolmetschen BA (17%)</w:t>
            </w:r>
          </w:p>
          <w:p w14:paraId="6D367D6D" w14:textId="77777777" w:rsidR="00207091" w:rsidRPr="00AD244A" w:rsidRDefault="00207091" w:rsidP="00083F6A">
            <w:pPr>
              <w:rPr>
                <w:rFonts w:cstheme="minorHAnsi"/>
              </w:rPr>
            </w:pPr>
            <w:r w:rsidRPr="00AD244A">
              <w:rPr>
                <w:rFonts w:cstheme="minorHAnsi"/>
              </w:rPr>
              <w:t>Übersetzen/Dolmetschen MA (12%)</w:t>
            </w:r>
          </w:p>
        </w:tc>
        <w:tc>
          <w:tcPr>
            <w:tcW w:w="1276" w:type="dxa"/>
          </w:tcPr>
          <w:p w14:paraId="5E76A852" w14:textId="77777777" w:rsidR="00207091" w:rsidRPr="00AD244A" w:rsidRDefault="00207091" w:rsidP="00083F6A">
            <w:pPr>
              <w:rPr>
                <w:rFonts w:cstheme="minorHAnsi"/>
                <w:lang w:val="it-IT"/>
              </w:rPr>
            </w:pPr>
            <w:proofErr w:type="spellStart"/>
            <w:r w:rsidRPr="00AD244A">
              <w:rPr>
                <w:rFonts w:cstheme="minorHAnsi"/>
                <w:lang w:val="it-IT"/>
              </w:rPr>
              <w:t>Chemie</w:t>
            </w:r>
            <w:proofErr w:type="spellEnd"/>
            <w:r w:rsidRPr="00AD244A">
              <w:rPr>
                <w:rFonts w:cstheme="minorHAnsi"/>
                <w:lang w:val="it-IT"/>
              </w:rPr>
              <w:t xml:space="preserve"> BA LA (16%)</w:t>
            </w:r>
          </w:p>
          <w:p w14:paraId="09243705" w14:textId="77777777" w:rsidR="00207091" w:rsidRPr="00AD244A" w:rsidRDefault="00207091" w:rsidP="00083F6A">
            <w:pPr>
              <w:rPr>
                <w:rFonts w:cstheme="minorHAnsi"/>
                <w:lang w:val="it-IT"/>
              </w:rPr>
            </w:pPr>
            <w:proofErr w:type="spellStart"/>
            <w:r w:rsidRPr="00AD244A">
              <w:rPr>
                <w:rFonts w:cstheme="minorHAnsi"/>
                <w:lang w:val="it-IT"/>
              </w:rPr>
              <w:t>Pharmazie</w:t>
            </w:r>
            <w:proofErr w:type="spellEnd"/>
            <w:r w:rsidRPr="00AD244A">
              <w:rPr>
                <w:rFonts w:cstheme="minorHAnsi"/>
                <w:lang w:val="it-IT"/>
              </w:rPr>
              <w:t xml:space="preserve"> BA (18%)</w:t>
            </w:r>
          </w:p>
          <w:p w14:paraId="4D5F7D81" w14:textId="77777777" w:rsidR="00207091" w:rsidRPr="00AD244A" w:rsidRDefault="00207091" w:rsidP="00083F6A">
            <w:pPr>
              <w:rPr>
                <w:rFonts w:cstheme="minorHAnsi"/>
                <w:lang w:val="it-IT"/>
              </w:rPr>
            </w:pPr>
            <w:proofErr w:type="spellStart"/>
            <w:r w:rsidRPr="00AD244A">
              <w:rPr>
                <w:rFonts w:cstheme="minorHAnsi"/>
                <w:lang w:val="it-IT"/>
              </w:rPr>
              <w:t>Pharmazie</w:t>
            </w:r>
            <w:proofErr w:type="spellEnd"/>
            <w:r w:rsidRPr="00AD244A">
              <w:rPr>
                <w:rFonts w:cstheme="minorHAnsi"/>
                <w:lang w:val="it-IT"/>
              </w:rPr>
              <w:t xml:space="preserve"> MA (14%)</w:t>
            </w:r>
          </w:p>
          <w:p w14:paraId="635E8AAA" w14:textId="77777777" w:rsidR="00207091" w:rsidRPr="00AD244A" w:rsidRDefault="00207091" w:rsidP="00083F6A">
            <w:pPr>
              <w:rPr>
                <w:rFonts w:cstheme="minorHAnsi"/>
                <w:lang w:val="it-IT"/>
              </w:rPr>
            </w:pPr>
          </w:p>
        </w:tc>
        <w:tc>
          <w:tcPr>
            <w:tcW w:w="2268" w:type="dxa"/>
          </w:tcPr>
          <w:p w14:paraId="3CFA7C91" w14:textId="77777777" w:rsidR="00207091" w:rsidRPr="00AD244A" w:rsidRDefault="00207091" w:rsidP="00083F6A">
            <w:pPr>
              <w:rPr>
                <w:rFonts w:cstheme="minorHAnsi"/>
                <w:lang w:val="it-IT"/>
              </w:rPr>
            </w:pPr>
            <w:proofErr w:type="spellStart"/>
            <w:r w:rsidRPr="00AD244A">
              <w:rPr>
                <w:rFonts w:cstheme="minorHAnsi"/>
                <w:lang w:val="it-IT"/>
              </w:rPr>
              <w:t>Pädagogik</w:t>
            </w:r>
            <w:proofErr w:type="spellEnd"/>
            <w:r w:rsidRPr="00AD244A">
              <w:rPr>
                <w:rFonts w:cstheme="minorHAnsi"/>
                <w:lang w:val="it-IT"/>
              </w:rPr>
              <w:t xml:space="preserve"> BA (18%)</w:t>
            </w:r>
          </w:p>
          <w:p w14:paraId="70899439" w14:textId="77777777" w:rsidR="00207091" w:rsidRPr="00AD244A" w:rsidRDefault="00207091" w:rsidP="00083F6A">
            <w:pPr>
              <w:rPr>
                <w:rFonts w:cstheme="minorHAnsi"/>
              </w:rPr>
            </w:pPr>
            <w:proofErr w:type="spellStart"/>
            <w:r w:rsidRPr="00AD244A">
              <w:rPr>
                <w:rFonts w:cstheme="minorHAnsi"/>
                <w:lang w:val="it-IT"/>
              </w:rPr>
              <w:t>Pädagogik</w:t>
            </w:r>
            <w:proofErr w:type="spellEnd"/>
            <w:r w:rsidRPr="00AD244A">
              <w:rPr>
                <w:rFonts w:cstheme="minorHAnsi"/>
                <w:lang w:val="it-IT"/>
              </w:rPr>
              <w:t xml:space="preserve"> MA (11%)</w:t>
            </w:r>
          </w:p>
        </w:tc>
        <w:tc>
          <w:tcPr>
            <w:tcW w:w="992" w:type="dxa"/>
          </w:tcPr>
          <w:p w14:paraId="69084ED5" w14:textId="77777777" w:rsidR="00207091" w:rsidRPr="00AD244A" w:rsidRDefault="00207091" w:rsidP="00083F6A">
            <w:pPr>
              <w:rPr>
                <w:rFonts w:cstheme="minorHAnsi"/>
              </w:rPr>
            </w:pPr>
          </w:p>
        </w:tc>
      </w:tr>
    </w:tbl>
    <w:p w14:paraId="1911EACB" w14:textId="5F694017" w:rsidR="00207091" w:rsidRPr="00AD244A" w:rsidRDefault="00207091" w:rsidP="00AD244A">
      <w:pPr>
        <w:spacing w:after="0" w:line="360" w:lineRule="auto"/>
        <w:jc w:val="both"/>
        <w:rPr>
          <w:rFonts w:cstheme="minorHAnsi"/>
        </w:rPr>
      </w:pPr>
      <w:r w:rsidRPr="00AD244A">
        <w:rPr>
          <w:rFonts w:cstheme="minorHAnsi"/>
        </w:rPr>
        <w:t>Anmerkung: Männeranteil in % in Klammern.</w:t>
      </w:r>
      <w:r w:rsidRPr="00AD244A">
        <w:rPr>
          <w:rFonts w:cstheme="minorHAnsi"/>
        </w:rPr>
        <w:br w:type="page"/>
      </w:r>
    </w:p>
    <w:p w14:paraId="4ED76C7A" w14:textId="4AF73DC2" w:rsidR="00207091" w:rsidRPr="00083F6A" w:rsidRDefault="00207091" w:rsidP="00654261">
      <w:pPr>
        <w:pStyle w:val="berschrift2"/>
      </w:pPr>
      <w:bookmarkStart w:id="7" w:name="_Toc120713023"/>
      <w:r w:rsidRPr="00083F6A">
        <w:lastRenderedPageBreak/>
        <w:t>Geschlechterdisparitäten Bachelor-, Master-, Diplom- und Lehramtsstudien</w:t>
      </w:r>
      <w:bookmarkEnd w:id="7"/>
    </w:p>
    <w:p w14:paraId="0A092368" w14:textId="1BA014CA" w:rsidR="00207091" w:rsidRPr="00AD244A" w:rsidRDefault="00207091" w:rsidP="00AD244A">
      <w:pPr>
        <w:spacing w:after="0" w:line="360" w:lineRule="auto"/>
        <w:jc w:val="both"/>
        <w:rPr>
          <w:rFonts w:cstheme="minorHAnsi"/>
          <w:color w:val="000000"/>
        </w:rPr>
      </w:pPr>
    </w:p>
    <w:p w14:paraId="674A5236" w14:textId="358BCF6F" w:rsidR="00207091" w:rsidRPr="00AD244A" w:rsidRDefault="00207091" w:rsidP="00AD244A">
      <w:pPr>
        <w:spacing w:after="0" w:line="360" w:lineRule="auto"/>
        <w:jc w:val="both"/>
        <w:rPr>
          <w:rFonts w:cstheme="minorHAnsi"/>
          <w:color w:val="000000"/>
        </w:rPr>
      </w:pPr>
      <w:r w:rsidRPr="00AD244A">
        <w:rPr>
          <w:rFonts w:cstheme="minorHAnsi"/>
          <w:color w:val="000000"/>
        </w:rPr>
        <w:t>An der Theologischen Fakultät gab es in den letzten Jahren keine nennenswerten Veränderungen im Geschlechterverhältnis. Der Frauenanteil ist weiterhin in allen Studienrichtungen über 60%, mit Ausnahme des Diplomstudiums Katholische Theologie, in dem sich weiterhin ein höherer Männeranteil zeigt.</w:t>
      </w:r>
    </w:p>
    <w:p w14:paraId="4FA1ADD0" w14:textId="77777777" w:rsidR="008A4FC1" w:rsidRPr="00AD244A" w:rsidRDefault="008A4FC1" w:rsidP="00AD244A">
      <w:pPr>
        <w:spacing w:after="0" w:line="360" w:lineRule="auto"/>
        <w:jc w:val="both"/>
        <w:rPr>
          <w:rFonts w:cstheme="minorHAnsi"/>
          <w:color w:val="000000"/>
        </w:rPr>
      </w:pPr>
    </w:p>
    <w:p w14:paraId="10EB5C82" w14:textId="2A76A50B" w:rsidR="00207091" w:rsidRDefault="002126AE" w:rsidP="000A1195">
      <w:pPr>
        <w:tabs>
          <w:tab w:val="left" w:pos="6885"/>
        </w:tabs>
        <w:spacing w:after="0" w:line="360" w:lineRule="auto"/>
        <w:jc w:val="both"/>
        <w:rPr>
          <w:rFonts w:cstheme="minorHAnsi"/>
          <w:b/>
          <w:bCs/>
          <w:color w:val="000000"/>
        </w:rPr>
      </w:pPr>
      <w:r>
        <w:rPr>
          <w:rFonts w:cstheme="minorHAnsi"/>
          <w:b/>
          <w:bCs/>
          <w:color w:val="000000"/>
        </w:rPr>
        <w:t xml:space="preserve">Tabelle. </w:t>
      </w:r>
      <w:r w:rsidR="008A4FC1" w:rsidRPr="00083F6A">
        <w:rPr>
          <w:rFonts w:cstheme="minorHAnsi"/>
          <w:b/>
          <w:bCs/>
          <w:color w:val="000000"/>
        </w:rPr>
        <w:t>Ordentliche Studierende Theologie WS 2021/22 (Köpfe in Klammern)</w:t>
      </w:r>
      <w:r w:rsidR="000A1195">
        <w:rPr>
          <w:rFonts w:cstheme="minorHAnsi"/>
          <w:b/>
          <w:bCs/>
          <w:color w:val="000000"/>
        </w:rPr>
        <w:tab/>
      </w:r>
    </w:p>
    <w:tbl>
      <w:tblPr>
        <w:tblW w:w="9067" w:type="dxa"/>
        <w:tblLayout w:type="fixed"/>
        <w:tblCellMar>
          <w:left w:w="70" w:type="dxa"/>
          <w:right w:w="70" w:type="dxa"/>
        </w:tblCellMar>
        <w:tblLook w:val="04A0" w:firstRow="1" w:lastRow="0" w:firstColumn="1" w:lastColumn="0" w:noHBand="0" w:noVBand="1"/>
      </w:tblPr>
      <w:tblGrid>
        <w:gridCol w:w="3260"/>
        <w:gridCol w:w="2903"/>
        <w:gridCol w:w="2904"/>
      </w:tblGrid>
      <w:tr w:rsidR="000A1195" w:rsidRPr="000A1195" w14:paraId="72723789" w14:textId="77777777" w:rsidTr="000A1195">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A1E56" w14:textId="77777777" w:rsidR="000A1195" w:rsidRPr="000A1195" w:rsidRDefault="000A1195" w:rsidP="000A1195">
            <w:pPr>
              <w:spacing w:after="0" w:line="240" w:lineRule="auto"/>
              <w:rPr>
                <w:rFonts w:ascii="Calibri" w:eastAsia="Times New Roman" w:hAnsi="Calibri" w:cs="Calibri"/>
                <w:lang w:eastAsia="de-AT"/>
              </w:rPr>
            </w:pPr>
            <w:r w:rsidRPr="000A1195">
              <w:rPr>
                <w:rFonts w:ascii="Calibri" w:eastAsia="Times New Roman" w:hAnsi="Calibri" w:cs="Calibri"/>
                <w:lang w:eastAsia="de-AT"/>
              </w:rPr>
              <w:t> </w:t>
            </w:r>
          </w:p>
        </w:tc>
        <w:tc>
          <w:tcPr>
            <w:tcW w:w="2903" w:type="dxa"/>
            <w:tcBorders>
              <w:top w:val="single" w:sz="4" w:space="0" w:color="auto"/>
              <w:left w:val="nil"/>
              <w:bottom w:val="single" w:sz="4" w:space="0" w:color="auto"/>
              <w:right w:val="single" w:sz="4" w:space="0" w:color="auto"/>
            </w:tcBorders>
            <w:shd w:val="clear" w:color="auto" w:fill="auto"/>
            <w:vAlign w:val="bottom"/>
            <w:hideMark/>
          </w:tcPr>
          <w:p w14:paraId="3D5702FF"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Frauenanteil</w:t>
            </w:r>
          </w:p>
        </w:tc>
        <w:tc>
          <w:tcPr>
            <w:tcW w:w="2904" w:type="dxa"/>
            <w:tcBorders>
              <w:top w:val="single" w:sz="4" w:space="0" w:color="auto"/>
              <w:left w:val="nil"/>
              <w:bottom w:val="single" w:sz="4" w:space="0" w:color="auto"/>
              <w:right w:val="single" w:sz="4" w:space="0" w:color="auto"/>
            </w:tcBorders>
            <w:shd w:val="clear" w:color="auto" w:fill="auto"/>
            <w:noWrap/>
            <w:vAlign w:val="bottom"/>
            <w:hideMark/>
          </w:tcPr>
          <w:p w14:paraId="4E1ABA84"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Männeranteil</w:t>
            </w:r>
          </w:p>
        </w:tc>
      </w:tr>
      <w:tr w:rsidR="000A1195" w:rsidRPr="000A1195" w14:paraId="0CD9D837" w14:textId="77777777" w:rsidTr="000A119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2C97DF4"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Katholische Theologie BA (85)</w:t>
            </w:r>
          </w:p>
        </w:tc>
        <w:tc>
          <w:tcPr>
            <w:tcW w:w="2903" w:type="dxa"/>
            <w:tcBorders>
              <w:top w:val="nil"/>
              <w:left w:val="nil"/>
              <w:bottom w:val="single" w:sz="4" w:space="0" w:color="auto"/>
              <w:right w:val="single" w:sz="4" w:space="0" w:color="auto"/>
            </w:tcBorders>
            <w:shd w:val="clear" w:color="auto" w:fill="auto"/>
            <w:noWrap/>
            <w:vAlign w:val="bottom"/>
            <w:hideMark/>
          </w:tcPr>
          <w:p w14:paraId="12120D43"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60%</w:t>
            </w:r>
          </w:p>
        </w:tc>
        <w:tc>
          <w:tcPr>
            <w:tcW w:w="2904" w:type="dxa"/>
            <w:tcBorders>
              <w:top w:val="nil"/>
              <w:left w:val="nil"/>
              <w:bottom w:val="single" w:sz="4" w:space="0" w:color="auto"/>
              <w:right w:val="single" w:sz="4" w:space="0" w:color="auto"/>
            </w:tcBorders>
            <w:shd w:val="clear" w:color="auto" w:fill="auto"/>
            <w:noWrap/>
            <w:vAlign w:val="bottom"/>
            <w:hideMark/>
          </w:tcPr>
          <w:p w14:paraId="59938ECB"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40%</w:t>
            </w:r>
          </w:p>
        </w:tc>
      </w:tr>
      <w:tr w:rsidR="000A1195" w:rsidRPr="000A1195" w14:paraId="41D1152C" w14:textId="77777777" w:rsidTr="000A119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1C4880FC"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Katholische Theologie Diplom (82)</w:t>
            </w:r>
          </w:p>
        </w:tc>
        <w:tc>
          <w:tcPr>
            <w:tcW w:w="2903" w:type="dxa"/>
            <w:tcBorders>
              <w:top w:val="nil"/>
              <w:left w:val="nil"/>
              <w:bottom w:val="single" w:sz="4" w:space="0" w:color="auto"/>
              <w:right w:val="single" w:sz="4" w:space="0" w:color="auto"/>
            </w:tcBorders>
            <w:shd w:val="clear" w:color="auto" w:fill="auto"/>
            <w:noWrap/>
            <w:vAlign w:val="bottom"/>
            <w:hideMark/>
          </w:tcPr>
          <w:p w14:paraId="5C48A415"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37%</w:t>
            </w:r>
          </w:p>
        </w:tc>
        <w:tc>
          <w:tcPr>
            <w:tcW w:w="2904" w:type="dxa"/>
            <w:tcBorders>
              <w:top w:val="nil"/>
              <w:left w:val="nil"/>
              <w:bottom w:val="single" w:sz="4" w:space="0" w:color="auto"/>
              <w:right w:val="single" w:sz="4" w:space="0" w:color="auto"/>
            </w:tcBorders>
            <w:shd w:val="clear" w:color="auto" w:fill="auto"/>
            <w:noWrap/>
            <w:vAlign w:val="bottom"/>
            <w:hideMark/>
          </w:tcPr>
          <w:p w14:paraId="69CB92F1"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63%</w:t>
            </w:r>
          </w:p>
        </w:tc>
      </w:tr>
      <w:tr w:rsidR="000A1195" w:rsidRPr="000A1195" w14:paraId="345B604F" w14:textId="77777777" w:rsidTr="000A119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339FEF1"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Katholische Theologie BA LA (59)</w:t>
            </w:r>
          </w:p>
        </w:tc>
        <w:tc>
          <w:tcPr>
            <w:tcW w:w="2903" w:type="dxa"/>
            <w:tcBorders>
              <w:top w:val="nil"/>
              <w:left w:val="nil"/>
              <w:bottom w:val="single" w:sz="4" w:space="0" w:color="auto"/>
              <w:right w:val="single" w:sz="4" w:space="0" w:color="auto"/>
            </w:tcBorders>
            <w:shd w:val="clear" w:color="auto" w:fill="auto"/>
            <w:noWrap/>
            <w:vAlign w:val="bottom"/>
            <w:hideMark/>
          </w:tcPr>
          <w:p w14:paraId="41CD85A6"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68%</w:t>
            </w:r>
          </w:p>
        </w:tc>
        <w:tc>
          <w:tcPr>
            <w:tcW w:w="2904" w:type="dxa"/>
            <w:tcBorders>
              <w:top w:val="nil"/>
              <w:left w:val="nil"/>
              <w:bottom w:val="single" w:sz="4" w:space="0" w:color="auto"/>
              <w:right w:val="single" w:sz="4" w:space="0" w:color="auto"/>
            </w:tcBorders>
            <w:shd w:val="clear" w:color="auto" w:fill="auto"/>
            <w:noWrap/>
            <w:vAlign w:val="bottom"/>
            <w:hideMark/>
          </w:tcPr>
          <w:p w14:paraId="048D1B42"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32%</w:t>
            </w:r>
          </w:p>
        </w:tc>
      </w:tr>
      <w:tr w:rsidR="000A1195" w:rsidRPr="000A1195" w14:paraId="1D07FD3B" w14:textId="77777777" w:rsidTr="000A119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308A8C6B"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Katholische Theologie MA LA (7)</w:t>
            </w:r>
          </w:p>
        </w:tc>
        <w:tc>
          <w:tcPr>
            <w:tcW w:w="2903" w:type="dxa"/>
            <w:tcBorders>
              <w:top w:val="nil"/>
              <w:left w:val="nil"/>
              <w:bottom w:val="single" w:sz="4" w:space="0" w:color="auto"/>
              <w:right w:val="single" w:sz="4" w:space="0" w:color="auto"/>
            </w:tcBorders>
            <w:shd w:val="clear" w:color="auto" w:fill="auto"/>
            <w:noWrap/>
            <w:vAlign w:val="bottom"/>
            <w:hideMark/>
          </w:tcPr>
          <w:p w14:paraId="5B4D9011"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71%</w:t>
            </w:r>
          </w:p>
        </w:tc>
        <w:tc>
          <w:tcPr>
            <w:tcW w:w="2904" w:type="dxa"/>
            <w:tcBorders>
              <w:top w:val="nil"/>
              <w:left w:val="nil"/>
              <w:bottom w:val="single" w:sz="4" w:space="0" w:color="auto"/>
              <w:right w:val="single" w:sz="4" w:space="0" w:color="auto"/>
            </w:tcBorders>
            <w:shd w:val="clear" w:color="auto" w:fill="auto"/>
            <w:noWrap/>
            <w:vAlign w:val="bottom"/>
            <w:hideMark/>
          </w:tcPr>
          <w:p w14:paraId="499CBCE8"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29%</w:t>
            </w:r>
          </w:p>
        </w:tc>
      </w:tr>
      <w:tr w:rsidR="000A1195" w:rsidRPr="000A1195" w14:paraId="77F33256" w14:textId="77777777" w:rsidTr="000A119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68A77F4"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Religionspädagogik BA LA (7)</w:t>
            </w:r>
          </w:p>
        </w:tc>
        <w:tc>
          <w:tcPr>
            <w:tcW w:w="2903" w:type="dxa"/>
            <w:tcBorders>
              <w:top w:val="nil"/>
              <w:left w:val="nil"/>
              <w:bottom w:val="single" w:sz="4" w:space="0" w:color="auto"/>
              <w:right w:val="single" w:sz="4" w:space="0" w:color="auto"/>
            </w:tcBorders>
            <w:shd w:val="clear" w:color="auto" w:fill="auto"/>
            <w:noWrap/>
            <w:vAlign w:val="bottom"/>
            <w:hideMark/>
          </w:tcPr>
          <w:p w14:paraId="2B8D1CD9"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71%</w:t>
            </w:r>
          </w:p>
        </w:tc>
        <w:tc>
          <w:tcPr>
            <w:tcW w:w="2904" w:type="dxa"/>
            <w:tcBorders>
              <w:top w:val="nil"/>
              <w:left w:val="nil"/>
              <w:bottom w:val="single" w:sz="4" w:space="0" w:color="auto"/>
              <w:right w:val="single" w:sz="4" w:space="0" w:color="auto"/>
            </w:tcBorders>
            <w:shd w:val="clear" w:color="auto" w:fill="auto"/>
            <w:noWrap/>
            <w:vAlign w:val="bottom"/>
            <w:hideMark/>
          </w:tcPr>
          <w:p w14:paraId="5F987CA8"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29%</w:t>
            </w:r>
          </w:p>
        </w:tc>
      </w:tr>
      <w:tr w:rsidR="000A1195" w:rsidRPr="000A1195" w14:paraId="689DBE0B" w14:textId="77777777" w:rsidTr="000A119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83B9E44"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Religionspädagogik MA (16)</w:t>
            </w:r>
          </w:p>
        </w:tc>
        <w:tc>
          <w:tcPr>
            <w:tcW w:w="2903" w:type="dxa"/>
            <w:tcBorders>
              <w:top w:val="nil"/>
              <w:left w:val="nil"/>
              <w:bottom w:val="single" w:sz="4" w:space="0" w:color="auto"/>
              <w:right w:val="single" w:sz="4" w:space="0" w:color="auto"/>
            </w:tcBorders>
            <w:shd w:val="clear" w:color="auto" w:fill="auto"/>
            <w:noWrap/>
            <w:vAlign w:val="bottom"/>
            <w:hideMark/>
          </w:tcPr>
          <w:p w14:paraId="793AA76E"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75%</w:t>
            </w:r>
          </w:p>
        </w:tc>
        <w:tc>
          <w:tcPr>
            <w:tcW w:w="2904" w:type="dxa"/>
            <w:tcBorders>
              <w:top w:val="nil"/>
              <w:left w:val="nil"/>
              <w:bottom w:val="single" w:sz="4" w:space="0" w:color="auto"/>
              <w:right w:val="single" w:sz="4" w:space="0" w:color="auto"/>
            </w:tcBorders>
            <w:shd w:val="clear" w:color="auto" w:fill="auto"/>
            <w:noWrap/>
            <w:vAlign w:val="bottom"/>
            <w:hideMark/>
          </w:tcPr>
          <w:p w14:paraId="5A361A59"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25%</w:t>
            </w:r>
          </w:p>
        </w:tc>
      </w:tr>
      <w:tr w:rsidR="000A1195" w:rsidRPr="000A1195" w14:paraId="48B15669" w14:textId="77777777" w:rsidTr="000A1195">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690938D"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Religionswissenschaft MA (46)</w:t>
            </w:r>
          </w:p>
        </w:tc>
        <w:tc>
          <w:tcPr>
            <w:tcW w:w="2903" w:type="dxa"/>
            <w:tcBorders>
              <w:top w:val="nil"/>
              <w:left w:val="nil"/>
              <w:bottom w:val="single" w:sz="4" w:space="0" w:color="auto"/>
              <w:right w:val="single" w:sz="4" w:space="0" w:color="auto"/>
            </w:tcBorders>
            <w:shd w:val="clear" w:color="auto" w:fill="auto"/>
            <w:noWrap/>
            <w:vAlign w:val="bottom"/>
            <w:hideMark/>
          </w:tcPr>
          <w:p w14:paraId="14E4A0F0"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65%</w:t>
            </w:r>
          </w:p>
        </w:tc>
        <w:tc>
          <w:tcPr>
            <w:tcW w:w="2904" w:type="dxa"/>
            <w:tcBorders>
              <w:top w:val="nil"/>
              <w:left w:val="nil"/>
              <w:bottom w:val="single" w:sz="4" w:space="0" w:color="auto"/>
              <w:right w:val="single" w:sz="4" w:space="0" w:color="auto"/>
            </w:tcBorders>
            <w:shd w:val="clear" w:color="auto" w:fill="auto"/>
            <w:noWrap/>
            <w:vAlign w:val="bottom"/>
            <w:hideMark/>
          </w:tcPr>
          <w:p w14:paraId="21FED801"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35%</w:t>
            </w:r>
          </w:p>
        </w:tc>
      </w:tr>
    </w:tbl>
    <w:p w14:paraId="08DCF16B" w14:textId="77777777" w:rsidR="0063518C" w:rsidRPr="00AD244A" w:rsidRDefault="0063518C" w:rsidP="00AD244A">
      <w:pPr>
        <w:spacing w:after="0" w:line="360" w:lineRule="auto"/>
        <w:jc w:val="both"/>
        <w:rPr>
          <w:rFonts w:cstheme="minorHAnsi"/>
        </w:rPr>
      </w:pPr>
      <w:r w:rsidRPr="00AD244A">
        <w:rPr>
          <w:rFonts w:cstheme="minorHAnsi"/>
        </w:rPr>
        <w:t>Anmerkung: Das Masterstudium Katholische Theologie sowie das Master Lehramtsstudium Religionspädagogik werden aufgrund der geringen Zahl der Studierenden und aus Anonymitätsgründen nicht dargestellt.</w:t>
      </w:r>
    </w:p>
    <w:p w14:paraId="40CC4239" w14:textId="516ED3C5" w:rsidR="00207091" w:rsidRPr="00AD244A" w:rsidRDefault="00207091" w:rsidP="00AD244A">
      <w:pPr>
        <w:spacing w:after="0" w:line="360" w:lineRule="auto"/>
        <w:jc w:val="both"/>
        <w:rPr>
          <w:rFonts w:cstheme="minorHAnsi"/>
          <w:color w:val="000000"/>
        </w:rPr>
      </w:pPr>
    </w:p>
    <w:p w14:paraId="23BF117F" w14:textId="77777777" w:rsidR="008A4FC1" w:rsidRPr="00AD244A" w:rsidRDefault="008A4FC1" w:rsidP="00AD244A">
      <w:pPr>
        <w:spacing w:after="0" w:line="360" w:lineRule="auto"/>
        <w:jc w:val="both"/>
        <w:rPr>
          <w:rFonts w:cstheme="minorHAnsi"/>
          <w:color w:val="000000"/>
        </w:rPr>
      </w:pPr>
    </w:p>
    <w:p w14:paraId="76429289" w14:textId="28DAF974" w:rsidR="00207091" w:rsidRPr="00AD244A" w:rsidRDefault="00207091" w:rsidP="00AD244A">
      <w:pPr>
        <w:spacing w:after="0" w:line="360" w:lineRule="auto"/>
        <w:jc w:val="both"/>
        <w:rPr>
          <w:rFonts w:cstheme="minorHAnsi"/>
          <w:color w:val="000000"/>
        </w:rPr>
      </w:pPr>
      <w:r w:rsidRPr="00AD244A">
        <w:rPr>
          <w:rFonts w:cstheme="minorHAnsi"/>
          <w:color w:val="000000"/>
        </w:rPr>
        <w:t>An der REWI-Fakultät lässt sich auch im Wintersemester 2021/2022 ein Überhang an weiblichen Studierenden erkennen, der im Zeitverlauf auffallend stabil ist.</w:t>
      </w:r>
    </w:p>
    <w:p w14:paraId="73A0970D" w14:textId="171C7E04" w:rsidR="00207091" w:rsidRPr="00AD244A" w:rsidRDefault="00207091" w:rsidP="00AD244A">
      <w:pPr>
        <w:spacing w:after="0" w:line="360" w:lineRule="auto"/>
        <w:jc w:val="both"/>
        <w:rPr>
          <w:rFonts w:cstheme="minorHAnsi"/>
          <w:color w:val="000000"/>
        </w:rPr>
      </w:pPr>
    </w:p>
    <w:p w14:paraId="3B1B28A9" w14:textId="3F7079FF" w:rsidR="008A4FC1" w:rsidRDefault="002126AE" w:rsidP="00AD244A">
      <w:pPr>
        <w:spacing w:after="0" w:line="360" w:lineRule="auto"/>
        <w:jc w:val="both"/>
        <w:rPr>
          <w:rFonts w:cstheme="minorHAnsi"/>
          <w:b/>
          <w:bCs/>
          <w:color w:val="000000"/>
        </w:rPr>
      </w:pPr>
      <w:r>
        <w:rPr>
          <w:rFonts w:cstheme="minorHAnsi"/>
          <w:b/>
          <w:bCs/>
          <w:color w:val="000000"/>
        </w:rPr>
        <w:t xml:space="preserve">Tabelle. </w:t>
      </w:r>
      <w:r w:rsidR="008A4FC1" w:rsidRPr="00083F6A">
        <w:rPr>
          <w:rFonts w:cstheme="minorHAnsi"/>
          <w:b/>
          <w:bCs/>
          <w:color w:val="000000"/>
        </w:rPr>
        <w:t>Ordentliche Studierende REWI WS 2021/22 (Köpfe in Klammern)</w:t>
      </w:r>
    </w:p>
    <w:tbl>
      <w:tblPr>
        <w:tblW w:w="9067" w:type="dxa"/>
        <w:tblCellMar>
          <w:left w:w="70" w:type="dxa"/>
          <w:right w:w="70" w:type="dxa"/>
        </w:tblCellMar>
        <w:tblLook w:val="04A0" w:firstRow="1" w:lastRow="0" w:firstColumn="1" w:lastColumn="0" w:noHBand="0" w:noVBand="1"/>
      </w:tblPr>
      <w:tblGrid>
        <w:gridCol w:w="3539"/>
        <w:gridCol w:w="2693"/>
        <w:gridCol w:w="2835"/>
      </w:tblGrid>
      <w:tr w:rsidR="000A1195" w:rsidRPr="000A1195" w14:paraId="7B65BE71" w14:textId="77777777" w:rsidTr="000A1195">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7A243" w14:textId="77777777" w:rsidR="000A1195" w:rsidRPr="000A1195" w:rsidRDefault="000A1195" w:rsidP="000A1195">
            <w:pPr>
              <w:spacing w:after="0" w:line="240" w:lineRule="auto"/>
              <w:rPr>
                <w:rFonts w:ascii="Calibri" w:eastAsia="Times New Roman" w:hAnsi="Calibri" w:cs="Calibri"/>
                <w:color w:val="000000"/>
                <w:lang w:eastAsia="de-AT"/>
              </w:rPr>
            </w:pPr>
            <w:r w:rsidRPr="000A1195">
              <w:rPr>
                <w:rFonts w:ascii="Calibri" w:eastAsia="Times New Roman" w:hAnsi="Calibri" w:cs="Calibri"/>
                <w:color w:val="000000"/>
                <w:lang w:eastAsia="de-AT"/>
              </w:rPr>
              <w:t>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14:paraId="2DC3AF4B" w14:textId="77777777" w:rsidR="000A1195" w:rsidRPr="000A1195" w:rsidRDefault="000A1195" w:rsidP="000A1195">
            <w:pPr>
              <w:spacing w:after="0" w:line="240" w:lineRule="auto"/>
              <w:jc w:val="right"/>
              <w:rPr>
                <w:rFonts w:ascii="Calibri" w:eastAsia="Times New Roman" w:hAnsi="Calibri" w:cs="Calibri"/>
                <w:color w:val="000000"/>
                <w:lang w:eastAsia="de-AT"/>
              </w:rPr>
            </w:pPr>
            <w:r w:rsidRPr="000A1195">
              <w:rPr>
                <w:rFonts w:ascii="Calibri" w:eastAsia="Times New Roman" w:hAnsi="Calibri" w:cs="Calibri"/>
                <w:color w:val="000000"/>
                <w:lang w:eastAsia="de-AT"/>
              </w:rPr>
              <w:t>Frauenanteil</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47289841" w14:textId="77777777" w:rsidR="000A1195" w:rsidRPr="000A1195" w:rsidRDefault="000A1195" w:rsidP="000A1195">
            <w:pPr>
              <w:spacing w:after="0" w:line="240" w:lineRule="auto"/>
              <w:jc w:val="right"/>
              <w:rPr>
                <w:rFonts w:ascii="Calibri" w:eastAsia="Times New Roman" w:hAnsi="Calibri" w:cs="Calibri"/>
                <w:color w:val="000000"/>
                <w:lang w:eastAsia="de-AT"/>
              </w:rPr>
            </w:pPr>
            <w:r w:rsidRPr="000A1195">
              <w:rPr>
                <w:rFonts w:ascii="Calibri" w:eastAsia="Times New Roman" w:hAnsi="Calibri" w:cs="Calibri"/>
                <w:color w:val="000000"/>
                <w:lang w:eastAsia="de-AT"/>
              </w:rPr>
              <w:t>Männeranteil</w:t>
            </w:r>
          </w:p>
        </w:tc>
      </w:tr>
      <w:tr w:rsidR="000A1195" w:rsidRPr="000A1195" w14:paraId="6BCEEB48" w14:textId="77777777" w:rsidTr="000A1195">
        <w:trPr>
          <w:trHeight w:val="122"/>
        </w:trPr>
        <w:tc>
          <w:tcPr>
            <w:tcW w:w="3539" w:type="dxa"/>
            <w:tcBorders>
              <w:top w:val="nil"/>
              <w:left w:val="single" w:sz="4" w:space="0" w:color="auto"/>
              <w:bottom w:val="single" w:sz="4" w:space="0" w:color="auto"/>
              <w:right w:val="single" w:sz="4" w:space="0" w:color="auto"/>
            </w:tcBorders>
            <w:shd w:val="clear" w:color="auto" w:fill="auto"/>
            <w:vAlign w:val="bottom"/>
            <w:hideMark/>
          </w:tcPr>
          <w:p w14:paraId="0947E42C"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Rechtswissenschaften Diplom (3.137)</w:t>
            </w:r>
          </w:p>
        </w:tc>
        <w:tc>
          <w:tcPr>
            <w:tcW w:w="2693" w:type="dxa"/>
            <w:tcBorders>
              <w:top w:val="nil"/>
              <w:left w:val="nil"/>
              <w:bottom w:val="single" w:sz="4" w:space="0" w:color="auto"/>
              <w:right w:val="single" w:sz="4" w:space="0" w:color="auto"/>
            </w:tcBorders>
            <w:shd w:val="clear" w:color="auto" w:fill="auto"/>
            <w:noWrap/>
            <w:vAlign w:val="bottom"/>
            <w:hideMark/>
          </w:tcPr>
          <w:p w14:paraId="246D2FD7"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62%</w:t>
            </w:r>
          </w:p>
        </w:tc>
        <w:tc>
          <w:tcPr>
            <w:tcW w:w="2835" w:type="dxa"/>
            <w:tcBorders>
              <w:top w:val="nil"/>
              <w:left w:val="nil"/>
              <w:bottom w:val="single" w:sz="4" w:space="0" w:color="auto"/>
              <w:right w:val="single" w:sz="4" w:space="0" w:color="auto"/>
            </w:tcBorders>
            <w:shd w:val="clear" w:color="auto" w:fill="auto"/>
            <w:noWrap/>
            <w:vAlign w:val="bottom"/>
            <w:hideMark/>
          </w:tcPr>
          <w:p w14:paraId="0BD0FEE2"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38%</w:t>
            </w:r>
          </w:p>
        </w:tc>
      </w:tr>
      <w:tr w:rsidR="000A1195" w:rsidRPr="000A1195" w14:paraId="709049BF" w14:textId="77777777" w:rsidTr="000A1195">
        <w:trPr>
          <w:trHeight w:val="300"/>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C25186C" w14:textId="77777777" w:rsidR="000A1195" w:rsidRPr="000A1195" w:rsidRDefault="000A1195" w:rsidP="00A97D68">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Rechtswissenschaften BA (407)</w:t>
            </w:r>
          </w:p>
        </w:tc>
        <w:tc>
          <w:tcPr>
            <w:tcW w:w="2693" w:type="dxa"/>
            <w:tcBorders>
              <w:top w:val="nil"/>
              <w:left w:val="nil"/>
              <w:bottom w:val="single" w:sz="4" w:space="0" w:color="auto"/>
              <w:right w:val="single" w:sz="4" w:space="0" w:color="auto"/>
            </w:tcBorders>
            <w:shd w:val="clear" w:color="auto" w:fill="auto"/>
            <w:noWrap/>
            <w:vAlign w:val="bottom"/>
            <w:hideMark/>
          </w:tcPr>
          <w:p w14:paraId="7F63AF81"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52%</w:t>
            </w:r>
          </w:p>
        </w:tc>
        <w:tc>
          <w:tcPr>
            <w:tcW w:w="2835" w:type="dxa"/>
            <w:tcBorders>
              <w:top w:val="nil"/>
              <w:left w:val="nil"/>
              <w:bottom w:val="single" w:sz="4" w:space="0" w:color="auto"/>
              <w:right w:val="single" w:sz="4" w:space="0" w:color="auto"/>
            </w:tcBorders>
            <w:shd w:val="clear" w:color="auto" w:fill="auto"/>
            <w:noWrap/>
            <w:vAlign w:val="bottom"/>
            <w:hideMark/>
          </w:tcPr>
          <w:p w14:paraId="2E50E5E5" w14:textId="77777777" w:rsidR="000A1195" w:rsidRPr="000A1195" w:rsidRDefault="000A1195" w:rsidP="000A1195">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48%</w:t>
            </w:r>
          </w:p>
        </w:tc>
      </w:tr>
    </w:tbl>
    <w:p w14:paraId="53A75ED3" w14:textId="77777777" w:rsidR="000A1195" w:rsidRPr="00083F6A" w:rsidRDefault="000A1195" w:rsidP="00AD244A">
      <w:pPr>
        <w:spacing w:after="0" w:line="360" w:lineRule="auto"/>
        <w:jc w:val="both"/>
        <w:rPr>
          <w:rFonts w:cstheme="minorHAnsi"/>
          <w:b/>
          <w:bCs/>
          <w:color w:val="000000"/>
        </w:rPr>
      </w:pPr>
    </w:p>
    <w:p w14:paraId="1937128F" w14:textId="365BC057" w:rsidR="00207091" w:rsidRPr="00AD244A" w:rsidRDefault="00207091" w:rsidP="00AD244A">
      <w:pPr>
        <w:pStyle w:val="Default"/>
        <w:spacing w:line="360" w:lineRule="auto"/>
        <w:rPr>
          <w:rFonts w:asciiTheme="minorHAnsi" w:hAnsiTheme="minorHAnsi" w:cstheme="minorHAnsi"/>
          <w:sz w:val="22"/>
          <w:szCs w:val="22"/>
        </w:rPr>
      </w:pPr>
    </w:p>
    <w:p w14:paraId="30AD46F9" w14:textId="0932A0C0" w:rsidR="00207091" w:rsidRPr="00AD244A" w:rsidRDefault="00207091" w:rsidP="00AD244A">
      <w:pPr>
        <w:spacing w:after="0" w:line="360" w:lineRule="auto"/>
        <w:rPr>
          <w:rFonts w:cstheme="minorHAnsi"/>
          <w:color w:val="000000"/>
        </w:rPr>
      </w:pPr>
    </w:p>
    <w:p w14:paraId="4AB52AE6" w14:textId="71BB7CB0" w:rsidR="00FE4625" w:rsidRDefault="00207091"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 der SOWI-Fakultät zeigen sich nach wie vor deutliche Unterschiede zwischen den Fächern: Während die Frauenanteile in der Wirtschaftspädagogik mit 75% und im Bache</w:t>
      </w:r>
      <w:r w:rsidRPr="00AD244A">
        <w:rPr>
          <w:rFonts w:asciiTheme="minorHAnsi" w:hAnsiTheme="minorHAnsi" w:cstheme="minorHAnsi"/>
          <w:sz w:val="22"/>
          <w:szCs w:val="22"/>
        </w:rPr>
        <w:softHyphen/>
        <w:t>lor sowie Master Soziologie mit 67% und 68% auffallend hoch sind, entscheiden sich nach wie vor wenige Frauen für ein Studium der Volkswirtschaftslehre (VWL). Unter den Stu</w:t>
      </w:r>
      <w:r w:rsidRPr="00AD244A">
        <w:rPr>
          <w:rFonts w:asciiTheme="minorHAnsi" w:hAnsiTheme="minorHAnsi" w:cstheme="minorHAnsi"/>
          <w:sz w:val="22"/>
          <w:szCs w:val="22"/>
        </w:rPr>
        <w:softHyphen/>
        <w:t>dierenden der Betriebswirtschaftslehre (BWL) gibt es hingegen im Wintersemester 2021/22 ein nahezu ausgeglichenes Geschlechter</w:t>
      </w:r>
      <w:r w:rsidRPr="00AD244A">
        <w:rPr>
          <w:rFonts w:asciiTheme="minorHAnsi" w:hAnsiTheme="minorHAnsi" w:cstheme="minorHAnsi"/>
          <w:sz w:val="22"/>
          <w:szCs w:val="22"/>
        </w:rPr>
        <w:softHyphen/>
        <w:t>verhältnis im Bachelorstudium sowie einen Frauenüberhang im Masterstudium.</w:t>
      </w:r>
    </w:p>
    <w:p w14:paraId="40AB4F84" w14:textId="27C5141E" w:rsidR="00FE4625" w:rsidRDefault="00FE4625">
      <w:pPr>
        <w:rPr>
          <w:rFonts w:cstheme="minorHAnsi"/>
          <w:color w:val="000000"/>
        </w:rPr>
      </w:pPr>
    </w:p>
    <w:p w14:paraId="7A5DE60C" w14:textId="7B4F258E" w:rsidR="00207091" w:rsidRDefault="002126AE"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8A4FC1" w:rsidRPr="00083F6A">
        <w:rPr>
          <w:rFonts w:asciiTheme="minorHAnsi" w:hAnsiTheme="minorHAnsi" w:cstheme="minorHAnsi"/>
          <w:b/>
          <w:bCs/>
          <w:sz w:val="22"/>
          <w:szCs w:val="22"/>
        </w:rPr>
        <w:t>Ordentliche Studierende SOWI WS 2021/22 (Köpfe in Klammern)</w:t>
      </w:r>
    </w:p>
    <w:tbl>
      <w:tblPr>
        <w:tblW w:w="9067" w:type="dxa"/>
        <w:tblInd w:w="5" w:type="dxa"/>
        <w:tblLayout w:type="fixed"/>
        <w:tblCellMar>
          <w:left w:w="70" w:type="dxa"/>
          <w:right w:w="70" w:type="dxa"/>
        </w:tblCellMar>
        <w:tblLook w:val="04A0" w:firstRow="1" w:lastRow="0" w:firstColumn="1" w:lastColumn="0" w:noHBand="0" w:noVBand="1"/>
      </w:tblPr>
      <w:tblGrid>
        <w:gridCol w:w="1691"/>
        <w:gridCol w:w="2977"/>
        <w:gridCol w:w="2199"/>
        <w:gridCol w:w="2200"/>
      </w:tblGrid>
      <w:tr w:rsidR="002126AE" w:rsidRPr="000A1195" w14:paraId="34858AF3"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12D6C64F" w14:textId="77777777" w:rsidR="002126AE" w:rsidRPr="000A1195" w:rsidRDefault="002126AE" w:rsidP="002126AE">
            <w:pPr>
              <w:spacing w:after="0" w:line="240" w:lineRule="auto"/>
              <w:jc w:val="right"/>
              <w:rPr>
                <w:rFonts w:ascii="Calibri" w:eastAsia="Times New Roman" w:hAnsi="Calibri" w:cs="Calibri"/>
                <w:lang w:eastAsia="de-AT"/>
              </w:rPr>
            </w:pPr>
          </w:p>
        </w:tc>
        <w:tc>
          <w:tcPr>
            <w:tcW w:w="2977" w:type="dxa"/>
            <w:tcBorders>
              <w:top w:val="single" w:sz="4" w:space="0" w:color="auto"/>
              <w:left w:val="single" w:sz="4" w:space="0" w:color="auto"/>
              <w:bottom w:val="single" w:sz="4" w:space="0" w:color="auto"/>
              <w:right w:val="single" w:sz="4" w:space="0" w:color="auto"/>
            </w:tcBorders>
            <w:vAlign w:val="bottom"/>
          </w:tcPr>
          <w:p w14:paraId="24303F8D" w14:textId="6B537758"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 </w:t>
            </w:r>
          </w:p>
        </w:tc>
        <w:tc>
          <w:tcPr>
            <w:tcW w:w="21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0E9F5" w14:textId="2C250B53"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Frauenanteil</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315C145A"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Männeranteil</w:t>
            </w:r>
          </w:p>
        </w:tc>
      </w:tr>
      <w:tr w:rsidR="002126AE" w:rsidRPr="000A1195" w14:paraId="10DDCFE4"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2C82A56F" w14:textId="759C0080" w:rsidR="002126AE" w:rsidRPr="002126AE" w:rsidRDefault="002126AE" w:rsidP="002126AE">
            <w:pPr>
              <w:spacing w:after="0" w:line="240" w:lineRule="auto"/>
              <w:jc w:val="right"/>
              <w:rPr>
                <w:rFonts w:ascii="Calibri" w:eastAsia="Times New Roman" w:hAnsi="Calibri" w:cs="Calibri"/>
                <w:b/>
                <w:bCs/>
                <w:lang w:eastAsia="de-AT"/>
              </w:rPr>
            </w:pPr>
            <w:r w:rsidRPr="002126AE">
              <w:rPr>
                <w:rFonts w:ascii="Calibri" w:eastAsia="Times New Roman" w:hAnsi="Calibri" w:cs="Calibri"/>
                <w:b/>
                <w:bCs/>
                <w:lang w:eastAsia="de-AT"/>
              </w:rPr>
              <w:t>BWL</w:t>
            </w:r>
          </w:p>
        </w:tc>
        <w:tc>
          <w:tcPr>
            <w:tcW w:w="2977" w:type="dxa"/>
            <w:tcBorders>
              <w:top w:val="nil"/>
              <w:left w:val="single" w:sz="4" w:space="0" w:color="auto"/>
              <w:bottom w:val="single" w:sz="4" w:space="0" w:color="auto"/>
              <w:right w:val="single" w:sz="4" w:space="0" w:color="auto"/>
            </w:tcBorders>
            <w:vAlign w:val="bottom"/>
          </w:tcPr>
          <w:p w14:paraId="0A7B4415" w14:textId="7C166A91"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Betriebswirtschaft BA (1.578)</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1D02BD99" w14:textId="6A02DA3D"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49%</w:t>
            </w:r>
          </w:p>
        </w:tc>
        <w:tc>
          <w:tcPr>
            <w:tcW w:w="2200" w:type="dxa"/>
            <w:tcBorders>
              <w:top w:val="nil"/>
              <w:left w:val="nil"/>
              <w:bottom w:val="single" w:sz="4" w:space="0" w:color="auto"/>
              <w:right w:val="single" w:sz="4" w:space="0" w:color="auto"/>
            </w:tcBorders>
            <w:shd w:val="clear" w:color="auto" w:fill="auto"/>
            <w:noWrap/>
            <w:vAlign w:val="bottom"/>
            <w:hideMark/>
          </w:tcPr>
          <w:p w14:paraId="0D304BEF"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51%</w:t>
            </w:r>
          </w:p>
        </w:tc>
      </w:tr>
      <w:tr w:rsidR="002126AE" w:rsidRPr="000A1195" w14:paraId="692F70CD"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55AA0089" w14:textId="77777777" w:rsidR="002126AE" w:rsidRPr="002126AE" w:rsidRDefault="002126AE" w:rsidP="002126AE">
            <w:pPr>
              <w:spacing w:after="0" w:line="240" w:lineRule="auto"/>
              <w:jc w:val="right"/>
              <w:rPr>
                <w:rFonts w:ascii="Calibri" w:eastAsia="Times New Roman" w:hAnsi="Calibri" w:cs="Calibri"/>
                <w:b/>
                <w:bCs/>
                <w:lang w:eastAsia="de-AT"/>
              </w:rPr>
            </w:pPr>
          </w:p>
        </w:tc>
        <w:tc>
          <w:tcPr>
            <w:tcW w:w="2977" w:type="dxa"/>
            <w:tcBorders>
              <w:top w:val="nil"/>
              <w:left w:val="single" w:sz="4" w:space="0" w:color="auto"/>
              <w:bottom w:val="single" w:sz="4" w:space="0" w:color="auto"/>
              <w:right w:val="single" w:sz="4" w:space="0" w:color="auto"/>
            </w:tcBorders>
            <w:vAlign w:val="bottom"/>
          </w:tcPr>
          <w:p w14:paraId="44B41792" w14:textId="030349C5"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Betriebswirtschaft MA (644)</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24883793" w14:textId="35EF9F03"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56%</w:t>
            </w:r>
          </w:p>
        </w:tc>
        <w:tc>
          <w:tcPr>
            <w:tcW w:w="2200" w:type="dxa"/>
            <w:tcBorders>
              <w:top w:val="nil"/>
              <w:left w:val="nil"/>
              <w:bottom w:val="single" w:sz="4" w:space="0" w:color="auto"/>
              <w:right w:val="single" w:sz="4" w:space="0" w:color="auto"/>
            </w:tcBorders>
            <w:shd w:val="clear" w:color="auto" w:fill="auto"/>
            <w:noWrap/>
            <w:vAlign w:val="bottom"/>
            <w:hideMark/>
          </w:tcPr>
          <w:p w14:paraId="18C8C4B7"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44%</w:t>
            </w:r>
          </w:p>
        </w:tc>
      </w:tr>
      <w:tr w:rsidR="002126AE" w:rsidRPr="000A1195" w14:paraId="1BDD9DA4"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2DF97CCC" w14:textId="77777777" w:rsidR="002126AE" w:rsidRPr="002126AE" w:rsidRDefault="002126AE" w:rsidP="002126AE">
            <w:pPr>
              <w:spacing w:after="0" w:line="240" w:lineRule="auto"/>
              <w:jc w:val="right"/>
              <w:rPr>
                <w:rFonts w:ascii="Calibri" w:eastAsia="Times New Roman" w:hAnsi="Calibri" w:cs="Calibri"/>
                <w:b/>
                <w:bCs/>
                <w:lang w:eastAsia="de-AT"/>
              </w:rPr>
            </w:pPr>
          </w:p>
        </w:tc>
        <w:tc>
          <w:tcPr>
            <w:tcW w:w="2977" w:type="dxa"/>
            <w:tcBorders>
              <w:top w:val="nil"/>
              <w:left w:val="single" w:sz="4" w:space="0" w:color="auto"/>
              <w:bottom w:val="single" w:sz="4" w:space="0" w:color="auto"/>
              <w:right w:val="single" w:sz="4" w:space="0" w:color="auto"/>
            </w:tcBorders>
            <w:vAlign w:val="bottom"/>
          </w:tcPr>
          <w:p w14:paraId="2F97F597" w14:textId="3031BF3E"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Wirtschaftspädagogik MA (186)</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7651AD15" w14:textId="4BF921F1"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75%</w:t>
            </w:r>
          </w:p>
        </w:tc>
        <w:tc>
          <w:tcPr>
            <w:tcW w:w="2200" w:type="dxa"/>
            <w:tcBorders>
              <w:top w:val="nil"/>
              <w:left w:val="nil"/>
              <w:bottom w:val="single" w:sz="4" w:space="0" w:color="auto"/>
              <w:right w:val="single" w:sz="4" w:space="0" w:color="auto"/>
            </w:tcBorders>
            <w:shd w:val="clear" w:color="auto" w:fill="auto"/>
            <w:noWrap/>
            <w:vAlign w:val="bottom"/>
            <w:hideMark/>
          </w:tcPr>
          <w:p w14:paraId="366A020E"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25%</w:t>
            </w:r>
          </w:p>
        </w:tc>
      </w:tr>
      <w:tr w:rsidR="002126AE" w:rsidRPr="000A1195" w14:paraId="0D6E9805"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0DA15491" w14:textId="33F75190" w:rsidR="002126AE" w:rsidRPr="002126AE" w:rsidRDefault="002126AE" w:rsidP="002126AE">
            <w:pPr>
              <w:spacing w:after="0" w:line="240" w:lineRule="auto"/>
              <w:jc w:val="right"/>
              <w:rPr>
                <w:rFonts w:ascii="Calibri" w:eastAsia="Times New Roman" w:hAnsi="Calibri" w:cs="Calibri"/>
                <w:b/>
                <w:bCs/>
                <w:lang w:eastAsia="de-AT"/>
              </w:rPr>
            </w:pPr>
            <w:r w:rsidRPr="002126AE">
              <w:rPr>
                <w:rFonts w:ascii="Calibri" w:eastAsia="Times New Roman" w:hAnsi="Calibri" w:cs="Calibri"/>
                <w:b/>
                <w:bCs/>
                <w:lang w:eastAsia="de-AT"/>
              </w:rPr>
              <w:t>VWL</w:t>
            </w:r>
          </w:p>
        </w:tc>
        <w:tc>
          <w:tcPr>
            <w:tcW w:w="2977" w:type="dxa"/>
            <w:tcBorders>
              <w:top w:val="nil"/>
              <w:left w:val="single" w:sz="4" w:space="0" w:color="auto"/>
              <w:bottom w:val="single" w:sz="4" w:space="0" w:color="auto"/>
              <w:right w:val="single" w:sz="4" w:space="0" w:color="auto"/>
            </w:tcBorders>
            <w:vAlign w:val="bottom"/>
          </w:tcPr>
          <w:p w14:paraId="2747661D" w14:textId="4BCC97C4"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Volkswirtschaft BA (389)</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0C91B042" w14:textId="4E4424DF"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44%</w:t>
            </w:r>
          </w:p>
        </w:tc>
        <w:tc>
          <w:tcPr>
            <w:tcW w:w="2200" w:type="dxa"/>
            <w:tcBorders>
              <w:top w:val="nil"/>
              <w:left w:val="nil"/>
              <w:bottom w:val="single" w:sz="4" w:space="0" w:color="auto"/>
              <w:right w:val="single" w:sz="4" w:space="0" w:color="auto"/>
            </w:tcBorders>
            <w:shd w:val="clear" w:color="auto" w:fill="auto"/>
            <w:noWrap/>
            <w:vAlign w:val="bottom"/>
            <w:hideMark/>
          </w:tcPr>
          <w:p w14:paraId="4C239DEE"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56%</w:t>
            </w:r>
          </w:p>
        </w:tc>
      </w:tr>
      <w:tr w:rsidR="002126AE" w:rsidRPr="000A1195" w14:paraId="7ADE1FB9"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0D249904" w14:textId="77777777" w:rsidR="002126AE" w:rsidRPr="002126AE" w:rsidRDefault="002126AE" w:rsidP="002126AE">
            <w:pPr>
              <w:spacing w:after="0" w:line="240" w:lineRule="auto"/>
              <w:jc w:val="right"/>
              <w:rPr>
                <w:rFonts w:ascii="Calibri" w:eastAsia="Times New Roman" w:hAnsi="Calibri" w:cs="Calibri"/>
                <w:b/>
                <w:bCs/>
                <w:lang w:eastAsia="de-AT"/>
              </w:rPr>
            </w:pPr>
          </w:p>
        </w:tc>
        <w:tc>
          <w:tcPr>
            <w:tcW w:w="2977" w:type="dxa"/>
            <w:tcBorders>
              <w:top w:val="nil"/>
              <w:left w:val="single" w:sz="4" w:space="0" w:color="auto"/>
              <w:bottom w:val="single" w:sz="4" w:space="0" w:color="auto"/>
              <w:right w:val="single" w:sz="4" w:space="0" w:color="auto"/>
            </w:tcBorders>
            <w:vAlign w:val="bottom"/>
          </w:tcPr>
          <w:p w14:paraId="24C778B0" w14:textId="02E7055C"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Volkswirtschaft MA (63)</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04EEB0EA" w14:textId="79253DF9"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32%</w:t>
            </w:r>
          </w:p>
        </w:tc>
        <w:tc>
          <w:tcPr>
            <w:tcW w:w="2200" w:type="dxa"/>
            <w:tcBorders>
              <w:top w:val="nil"/>
              <w:left w:val="nil"/>
              <w:bottom w:val="single" w:sz="4" w:space="0" w:color="auto"/>
              <w:right w:val="single" w:sz="4" w:space="0" w:color="auto"/>
            </w:tcBorders>
            <w:shd w:val="clear" w:color="auto" w:fill="auto"/>
            <w:noWrap/>
            <w:vAlign w:val="bottom"/>
            <w:hideMark/>
          </w:tcPr>
          <w:p w14:paraId="5405BADA"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68%</w:t>
            </w:r>
          </w:p>
        </w:tc>
      </w:tr>
      <w:tr w:rsidR="002126AE" w:rsidRPr="000A1195" w14:paraId="262AF7DF"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66E06122" w14:textId="5E4A8057" w:rsidR="002126AE" w:rsidRPr="002126AE" w:rsidRDefault="002126AE" w:rsidP="002126AE">
            <w:pPr>
              <w:spacing w:after="0" w:line="240" w:lineRule="auto"/>
              <w:jc w:val="right"/>
              <w:rPr>
                <w:rFonts w:ascii="Calibri" w:eastAsia="Times New Roman" w:hAnsi="Calibri" w:cs="Calibri"/>
                <w:b/>
                <w:bCs/>
                <w:lang w:eastAsia="de-AT"/>
              </w:rPr>
            </w:pPr>
            <w:r w:rsidRPr="002126AE">
              <w:rPr>
                <w:rFonts w:ascii="Calibri" w:eastAsia="Times New Roman" w:hAnsi="Calibri" w:cs="Calibri"/>
                <w:b/>
                <w:bCs/>
                <w:lang w:eastAsia="de-AT"/>
              </w:rPr>
              <w:t>Soziologie</w:t>
            </w:r>
          </w:p>
        </w:tc>
        <w:tc>
          <w:tcPr>
            <w:tcW w:w="2977" w:type="dxa"/>
            <w:tcBorders>
              <w:top w:val="nil"/>
              <w:left w:val="single" w:sz="4" w:space="0" w:color="auto"/>
              <w:bottom w:val="single" w:sz="4" w:space="0" w:color="auto"/>
              <w:right w:val="single" w:sz="4" w:space="0" w:color="auto"/>
            </w:tcBorders>
            <w:vAlign w:val="bottom"/>
          </w:tcPr>
          <w:p w14:paraId="7B2F515A" w14:textId="745B55F1"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Soziologie BA (900)</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4C0C8C80" w14:textId="4916650C"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67%</w:t>
            </w:r>
          </w:p>
        </w:tc>
        <w:tc>
          <w:tcPr>
            <w:tcW w:w="2200" w:type="dxa"/>
            <w:tcBorders>
              <w:top w:val="nil"/>
              <w:left w:val="nil"/>
              <w:bottom w:val="single" w:sz="4" w:space="0" w:color="auto"/>
              <w:right w:val="single" w:sz="4" w:space="0" w:color="auto"/>
            </w:tcBorders>
            <w:shd w:val="clear" w:color="auto" w:fill="auto"/>
            <w:noWrap/>
            <w:vAlign w:val="bottom"/>
            <w:hideMark/>
          </w:tcPr>
          <w:p w14:paraId="1876F1E7"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33%</w:t>
            </w:r>
          </w:p>
        </w:tc>
      </w:tr>
      <w:tr w:rsidR="002126AE" w:rsidRPr="000A1195" w14:paraId="34ADAA70" w14:textId="77777777" w:rsidTr="002126AE">
        <w:trPr>
          <w:trHeight w:val="300"/>
        </w:trPr>
        <w:tc>
          <w:tcPr>
            <w:tcW w:w="1691" w:type="dxa"/>
            <w:tcBorders>
              <w:top w:val="single" w:sz="4" w:space="0" w:color="auto"/>
              <w:left w:val="single" w:sz="4" w:space="0" w:color="auto"/>
              <w:bottom w:val="single" w:sz="4" w:space="0" w:color="auto"/>
              <w:right w:val="single" w:sz="4" w:space="0" w:color="auto"/>
            </w:tcBorders>
          </w:tcPr>
          <w:p w14:paraId="68EF09B8" w14:textId="77777777" w:rsidR="002126AE" w:rsidRPr="000A1195" w:rsidRDefault="002126AE" w:rsidP="002126AE">
            <w:pPr>
              <w:spacing w:after="0" w:line="240" w:lineRule="auto"/>
              <w:jc w:val="right"/>
              <w:rPr>
                <w:rFonts w:ascii="Calibri" w:eastAsia="Times New Roman" w:hAnsi="Calibri" w:cs="Calibri"/>
                <w:lang w:eastAsia="de-AT"/>
              </w:rPr>
            </w:pPr>
          </w:p>
        </w:tc>
        <w:tc>
          <w:tcPr>
            <w:tcW w:w="2977" w:type="dxa"/>
            <w:tcBorders>
              <w:top w:val="nil"/>
              <w:left w:val="single" w:sz="4" w:space="0" w:color="auto"/>
              <w:bottom w:val="single" w:sz="4" w:space="0" w:color="auto"/>
              <w:right w:val="single" w:sz="4" w:space="0" w:color="auto"/>
            </w:tcBorders>
            <w:vAlign w:val="bottom"/>
          </w:tcPr>
          <w:p w14:paraId="75F96771" w14:textId="6EFCE713"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Soziologie MA (111)</w:t>
            </w:r>
          </w:p>
        </w:tc>
        <w:tc>
          <w:tcPr>
            <w:tcW w:w="2199" w:type="dxa"/>
            <w:tcBorders>
              <w:top w:val="nil"/>
              <w:left w:val="single" w:sz="4" w:space="0" w:color="auto"/>
              <w:bottom w:val="single" w:sz="4" w:space="0" w:color="auto"/>
              <w:right w:val="single" w:sz="4" w:space="0" w:color="auto"/>
            </w:tcBorders>
            <w:shd w:val="clear" w:color="auto" w:fill="auto"/>
            <w:noWrap/>
            <w:vAlign w:val="bottom"/>
            <w:hideMark/>
          </w:tcPr>
          <w:p w14:paraId="23D4E0C6" w14:textId="6150DB49"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68%</w:t>
            </w:r>
          </w:p>
        </w:tc>
        <w:tc>
          <w:tcPr>
            <w:tcW w:w="2200" w:type="dxa"/>
            <w:tcBorders>
              <w:top w:val="nil"/>
              <w:left w:val="nil"/>
              <w:bottom w:val="single" w:sz="4" w:space="0" w:color="auto"/>
              <w:right w:val="single" w:sz="4" w:space="0" w:color="auto"/>
            </w:tcBorders>
            <w:shd w:val="clear" w:color="auto" w:fill="auto"/>
            <w:noWrap/>
            <w:vAlign w:val="bottom"/>
            <w:hideMark/>
          </w:tcPr>
          <w:p w14:paraId="38BFE47F" w14:textId="77777777" w:rsidR="002126AE" w:rsidRPr="000A1195" w:rsidRDefault="002126AE" w:rsidP="002126AE">
            <w:pPr>
              <w:spacing w:after="0" w:line="240" w:lineRule="auto"/>
              <w:jc w:val="right"/>
              <w:rPr>
                <w:rFonts w:ascii="Calibri" w:eastAsia="Times New Roman" w:hAnsi="Calibri" w:cs="Calibri"/>
                <w:lang w:eastAsia="de-AT"/>
              </w:rPr>
            </w:pPr>
            <w:r w:rsidRPr="000A1195">
              <w:rPr>
                <w:rFonts w:ascii="Calibri" w:eastAsia="Times New Roman" w:hAnsi="Calibri" w:cs="Calibri"/>
                <w:lang w:eastAsia="de-AT"/>
              </w:rPr>
              <w:t>32%</w:t>
            </w:r>
          </w:p>
        </w:tc>
      </w:tr>
    </w:tbl>
    <w:p w14:paraId="6EAB5521" w14:textId="77777777" w:rsidR="0063518C" w:rsidRPr="00AD244A" w:rsidRDefault="0063518C" w:rsidP="00AD244A">
      <w:pPr>
        <w:spacing w:after="0" w:line="360" w:lineRule="auto"/>
        <w:jc w:val="both"/>
        <w:rPr>
          <w:rFonts w:cstheme="minorHAnsi"/>
        </w:rPr>
      </w:pPr>
      <w:r w:rsidRPr="00AD244A">
        <w:rPr>
          <w:rFonts w:cstheme="minorHAnsi"/>
        </w:rPr>
        <w:t>Anmerkung: Das Diplomstudium Betriebswirtschaftslehre wird aufgrund der geringen Zahl der Studierenden und aus Anonymitätsgründen nicht dargestellt.</w:t>
      </w:r>
    </w:p>
    <w:p w14:paraId="6B027CAD" w14:textId="77777777" w:rsidR="0063518C" w:rsidRPr="00AD244A" w:rsidRDefault="0063518C" w:rsidP="00AD244A">
      <w:pPr>
        <w:autoSpaceDE w:val="0"/>
        <w:autoSpaceDN w:val="0"/>
        <w:adjustRightInd w:val="0"/>
        <w:spacing w:after="0" w:line="360" w:lineRule="auto"/>
        <w:jc w:val="both"/>
        <w:rPr>
          <w:rFonts w:cstheme="minorHAnsi"/>
          <w:color w:val="000000"/>
        </w:rPr>
      </w:pPr>
    </w:p>
    <w:p w14:paraId="6F75FB3E" w14:textId="2B3D556A" w:rsidR="00207091" w:rsidRPr="00AD244A" w:rsidRDefault="00207091" w:rsidP="00AD244A">
      <w:pPr>
        <w:autoSpaceDE w:val="0"/>
        <w:autoSpaceDN w:val="0"/>
        <w:adjustRightInd w:val="0"/>
        <w:spacing w:after="0" w:line="360" w:lineRule="auto"/>
        <w:jc w:val="both"/>
        <w:rPr>
          <w:rFonts w:cstheme="minorHAnsi"/>
          <w:color w:val="000000"/>
        </w:rPr>
      </w:pPr>
      <w:r w:rsidRPr="00207091">
        <w:rPr>
          <w:rFonts w:cstheme="minorHAnsi"/>
          <w:color w:val="000000"/>
        </w:rPr>
        <w:t>An der GEWI-Fakultät, der Fakultät mit den höchsten Frauenanteilen, liegen sowohl zwischen als auch innerhalb der Wissenschafts</w:t>
      </w:r>
      <w:r w:rsidRPr="00207091">
        <w:rPr>
          <w:rFonts w:cstheme="minorHAnsi"/>
          <w:color w:val="000000"/>
        </w:rPr>
        <w:softHyphen/>
        <w:t>zweige deutliche Unterschiede vor: In den Sprachen sind weibliche Studierende mit einem Frauenanteil zwischen 63% (im Bachelor Lehramtsstudium Klassische Philologie) und 93% (im Masterstudium Slawistik) stark überrepräsentiert. Einziger Ausreißer ist das Bachelorstudium Klassische Philologie mit einem kleinen Überhang an männlichen Studierenden.</w:t>
      </w:r>
    </w:p>
    <w:p w14:paraId="7977B3D6" w14:textId="77777777" w:rsidR="00207091" w:rsidRPr="00207091" w:rsidRDefault="00207091" w:rsidP="00AD244A">
      <w:pPr>
        <w:autoSpaceDE w:val="0"/>
        <w:autoSpaceDN w:val="0"/>
        <w:adjustRightInd w:val="0"/>
        <w:spacing w:after="0" w:line="360" w:lineRule="auto"/>
        <w:jc w:val="both"/>
        <w:rPr>
          <w:rFonts w:cstheme="minorHAnsi"/>
          <w:color w:val="000000"/>
        </w:rPr>
      </w:pPr>
    </w:p>
    <w:p w14:paraId="46BEF4C9" w14:textId="6BDFC5B0" w:rsidR="00FE4625" w:rsidRDefault="00207091"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Im Philosophiestudium gab es in den letzten Jahren einen Zuwachs an weiblichen Studierenden, sodass der Frauenanteil im Bachelor- und Masterstudium mittlerweile relativ ausgeglichen ist. Im Philosophie Lehramtsstudium gibt es weiterhin einen deutlichen Überhang an weiblichen Studierenden, wie auch in den Studienrichtungen Klassische Archäologie, Europäische Ethnologie und Kunstgeschichte. Etwas geringer, aber dennoch bemerkbar zeigt sich dieser Überhang an weiblichen Studierenden auch im Bachelor- und Masterstudium Musikologie sowie im Lehramtsstudium Geschichte. Auch im Masterstudium Digitale Geisteswissenschaften gibt es nach einem deutlichen Anstieg des Frauenanteils in den letzten Jahren mittlerweile einen Überhang an weiblichen Studierenden. Im Bachelor- und Masterstudium Geschichte zeigt sich dagegen ein ausgeglichenes Geschlechterverhältnis, während der Männeranteil im Bachelor- und Masterstudium Alte Geschichte überwiegt.</w:t>
      </w:r>
    </w:p>
    <w:p w14:paraId="02AFE0A9" w14:textId="77777777" w:rsidR="00FE4625" w:rsidRDefault="00FE4625">
      <w:pPr>
        <w:rPr>
          <w:rFonts w:cstheme="minorHAnsi"/>
          <w:color w:val="000000"/>
        </w:rPr>
      </w:pPr>
      <w:r>
        <w:rPr>
          <w:rFonts w:cstheme="minorHAnsi"/>
        </w:rPr>
        <w:br w:type="page"/>
      </w:r>
    </w:p>
    <w:p w14:paraId="45041F47" w14:textId="0FCA502C" w:rsidR="008A4FC1" w:rsidRDefault="002126AE"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8A4FC1" w:rsidRPr="00083F6A">
        <w:rPr>
          <w:rFonts w:asciiTheme="minorHAnsi" w:hAnsiTheme="minorHAnsi" w:cstheme="minorHAnsi"/>
          <w:b/>
          <w:bCs/>
          <w:sz w:val="22"/>
          <w:szCs w:val="22"/>
        </w:rPr>
        <w:t>Ordentliche Studierende GEWI WS 2021/22 (Köpfe in Klammern)</w:t>
      </w:r>
    </w:p>
    <w:tbl>
      <w:tblPr>
        <w:tblW w:w="9062" w:type="dxa"/>
        <w:tblInd w:w="5" w:type="dxa"/>
        <w:tblCellMar>
          <w:left w:w="70" w:type="dxa"/>
          <w:right w:w="70" w:type="dxa"/>
        </w:tblCellMar>
        <w:tblLook w:val="04A0" w:firstRow="1" w:lastRow="0" w:firstColumn="1" w:lastColumn="0" w:noHBand="0" w:noVBand="1"/>
      </w:tblPr>
      <w:tblGrid>
        <w:gridCol w:w="2258"/>
        <w:gridCol w:w="3828"/>
        <w:gridCol w:w="1417"/>
        <w:gridCol w:w="1559"/>
      </w:tblGrid>
      <w:tr w:rsidR="002126AE" w:rsidRPr="002126AE" w14:paraId="11062529" w14:textId="77777777" w:rsidTr="002126AE">
        <w:trPr>
          <w:trHeight w:val="6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171B7A" w14:textId="78452F04"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53A7D5DD" w14:textId="77B98B11"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60C83" w14:textId="1294059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Frauenanteil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39AB45C"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Männeranteil</w:t>
            </w:r>
          </w:p>
        </w:tc>
      </w:tr>
      <w:tr w:rsidR="002126AE" w:rsidRPr="002126AE" w14:paraId="6F36EFD3"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47E09" w14:textId="42079348" w:rsidR="002126AE" w:rsidRPr="002126AE" w:rsidRDefault="002126AE" w:rsidP="002126AE">
            <w:pPr>
              <w:spacing w:after="0" w:line="240" w:lineRule="auto"/>
              <w:jc w:val="right"/>
              <w:rPr>
                <w:rFonts w:ascii="Calibri" w:eastAsia="Times New Roman" w:hAnsi="Calibri" w:cs="Calibri"/>
                <w:b/>
                <w:bCs/>
                <w:lang w:eastAsia="de-AT"/>
              </w:rPr>
            </w:pPr>
            <w:r w:rsidRPr="002126AE">
              <w:rPr>
                <w:rFonts w:ascii="Calibri" w:eastAsia="Times New Roman" w:hAnsi="Calibri" w:cs="Calibri"/>
                <w:b/>
                <w:bCs/>
                <w:lang w:eastAsia="de-AT"/>
              </w:rPr>
              <w:t>Geschichte</w:t>
            </w:r>
          </w:p>
        </w:tc>
        <w:tc>
          <w:tcPr>
            <w:tcW w:w="3828" w:type="dxa"/>
            <w:tcBorders>
              <w:top w:val="single" w:sz="4" w:space="0" w:color="auto"/>
              <w:left w:val="nil"/>
              <w:bottom w:val="single" w:sz="4" w:space="0" w:color="auto"/>
              <w:right w:val="single" w:sz="4" w:space="0" w:color="auto"/>
            </w:tcBorders>
            <w:vAlign w:val="bottom"/>
          </w:tcPr>
          <w:p w14:paraId="4E122404" w14:textId="24190A1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Alte Geschichte BA (68)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473D871" w14:textId="68C44ED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41%</w:t>
            </w:r>
          </w:p>
        </w:tc>
        <w:tc>
          <w:tcPr>
            <w:tcW w:w="1559" w:type="dxa"/>
            <w:tcBorders>
              <w:top w:val="nil"/>
              <w:left w:val="nil"/>
              <w:bottom w:val="single" w:sz="4" w:space="0" w:color="auto"/>
              <w:right w:val="single" w:sz="4" w:space="0" w:color="auto"/>
            </w:tcBorders>
            <w:shd w:val="clear" w:color="auto" w:fill="auto"/>
            <w:noWrap/>
            <w:vAlign w:val="bottom"/>
            <w:hideMark/>
          </w:tcPr>
          <w:p w14:paraId="4B43483B"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59%</w:t>
            </w:r>
          </w:p>
        </w:tc>
      </w:tr>
      <w:tr w:rsidR="002126AE" w:rsidRPr="002126AE" w14:paraId="49512EE9"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AA7ECF" w14:textId="046A5675"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792D0D71" w14:textId="6FA57C42"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Alte Geschichte MA (6)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1CF7DDA" w14:textId="28FC7BF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33%</w:t>
            </w:r>
          </w:p>
        </w:tc>
        <w:tc>
          <w:tcPr>
            <w:tcW w:w="1559" w:type="dxa"/>
            <w:tcBorders>
              <w:top w:val="nil"/>
              <w:left w:val="nil"/>
              <w:bottom w:val="single" w:sz="4" w:space="0" w:color="auto"/>
              <w:right w:val="single" w:sz="4" w:space="0" w:color="auto"/>
            </w:tcBorders>
            <w:shd w:val="clear" w:color="auto" w:fill="auto"/>
            <w:noWrap/>
            <w:vAlign w:val="bottom"/>
            <w:hideMark/>
          </w:tcPr>
          <w:p w14:paraId="001BE5F2"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67%</w:t>
            </w:r>
          </w:p>
        </w:tc>
      </w:tr>
      <w:tr w:rsidR="002126AE" w:rsidRPr="002126AE" w14:paraId="6E154BF4"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CF2073" w14:textId="7E83800C"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019C299A" w14:textId="3A9CD0A2"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Geschichte BA (506)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31CAD60" w14:textId="5069B045"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45%</w:t>
            </w:r>
          </w:p>
        </w:tc>
        <w:tc>
          <w:tcPr>
            <w:tcW w:w="1559" w:type="dxa"/>
            <w:tcBorders>
              <w:top w:val="nil"/>
              <w:left w:val="nil"/>
              <w:bottom w:val="single" w:sz="4" w:space="0" w:color="auto"/>
              <w:right w:val="single" w:sz="4" w:space="0" w:color="auto"/>
            </w:tcBorders>
            <w:shd w:val="clear" w:color="auto" w:fill="auto"/>
            <w:noWrap/>
            <w:vAlign w:val="bottom"/>
            <w:hideMark/>
          </w:tcPr>
          <w:p w14:paraId="3E340E4C"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55%</w:t>
            </w:r>
          </w:p>
        </w:tc>
      </w:tr>
      <w:tr w:rsidR="002126AE" w:rsidRPr="002126AE" w14:paraId="60361CBF"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9679E" w14:textId="15D43962"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AB5A659" w14:textId="2CFCBCF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Geschichte MA (125)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A38E7FA" w14:textId="5EF4A6F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51%</w:t>
            </w:r>
          </w:p>
        </w:tc>
        <w:tc>
          <w:tcPr>
            <w:tcW w:w="1559" w:type="dxa"/>
            <w:tcBorders>
              <w:top w:val="nil"/>
              <w:left w:val="nil"/>
              <w:bottom w:val="single" w:sz="4" w:space="0" w:color="auto"/>
              <w:right w:val="single" w:sz="4" w:space="0" w:color="auto"/>
            </w:tcBorders>
            <w:shd w:val="clear" w:color="auto" w:fill="auto"/>
            <w:noWrap/>
            <w:vAlign w:val="bottom"/>
            <w:hideMark/>
          </w:tcPr>
          <w:p w14:paraId="1428118D"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49%</w:t>
            </w:r>
          </w:p>
        </w:tc>
      </w:tr>
      <w:tr w:rsidR="002126AE" w:rsidRPr="002126AE" w14:paraId="467F6754"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CA6B0B" w14:textId="09AA232C"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15A1E720" w14:textId="76EAB2C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Geschichte BA LA (283)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B7954F2" w14:textId="55BB831E"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51%</w:t>
            </w:r>
          </w:p>
        </w:tc>
        <w:tc>
          <w:tcPr>
            <w:tcW w:w="1559" w:type="dxa"/>
            <w:tcBorders>
              <w:top w:val="nil"/>
              <w:left w:val="nil"/>
              <w:bottom w:val="single" w:sz="4" w:space="0" w:color="auto"/>
              <w:right w:val="single" w:sz="4" w:space="0" w:color="auto"/>
            </w:tcBorders>
            <w:shd w:val="clear" w:color="auto" w:fill="auto"/>
            <w:noWrap/>
            <w:vAlign w:val="bottom"/>
            <w:hideMark/>
          </w:tcPr>
          <w:p w14:paraId="08BC9A7D"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49%</w:t>
            </w:r>
          </w:p>
        </w:tc>
      </w:tr>
      <w:tr w:rsidR="002126AE" w:rsidRPr="002126AE" w14:paraId="7BABA4A2"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616E7" w14:textId="5F13F5CC"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559BFD7" w14:textId="24D8CAE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Geschichte MA LA (58)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C1994D9" w14:textId="7F2C663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67%</w:t>
            </w:r>
          </w:p>
        </w:tc>
        <w:tc>
          <w:tcPr>
            <w:tcW w:w="1559" w:type="dxa"/>
            <w:tcBorders>
              <w:top w:val="nil"/>
              <w:left w:val="nil"/>
              <w:bottom w:val="single" w:sz="4" w:space="0" w:color="auto"/>
              <w:right w:val="single" w:sz="4" w:space="0" w:color="auto"/>
            </w:tcBorders>
            <w:shd w:val="clear" w:color="auto" w:fill="auto"/>
            <w:noWrap/>
            <w:vAlign w:val="bottom"/>
            <w:hideMark/>
          </w:tcPr>
          <w:p w14:paraId="7C704FA0"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33%</w:t>
            </w:r>
          </w:p>
        </w:tc>
      </w:tr>
      <w:tr w:rsidR="002126AE" w:rsidRPr="002126AE" w14:paraId="4C672787"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6AD691" w14:textId="1BC97066"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04E3134F" w14:textId="2BED586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Klassische Archäologie BA (100)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0B66A7E" w14:textId="3F218B20"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64%</w:t>
            </w:r>
          </w:p>
        </w:tc>
        <w:tc>
          <w:tcPr>
            <w:tcW w:w="1559" w:type="dxa"/>
            <w:tcBorders>
              <w:top w:val="nil"/>
              <w:left w:val="nil"/>
              <w:bottom w:val="single" w:sz="4" w:space="0" w:color="auto"/>
              <w:right w:val="single" w:sz="4" w:space="0" w:color="auto"/>
            </w:tcBorders>
            <w:shd w:val="clear" w:color="auto" w:fill="auto"/>
            <w:noWrap/>
            <w:vAlign w:val="bottom"/>
            <w:hideMark/>
          </w:tcPr>
          <w:p w14:paraId="01203A3F"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36%</w:t>
            </w:r>
          </w:p>
        </w:tc>
      </w:tr>
      <w:tr w:rsidR="002126AE" w:rsidRPr="002126AE" w14:paraId="42AC9F7C"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5D1D7" w14:textId="19E9B201"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40E45059" w14:textId="4B649E96"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Klassische Archäologie MA (29)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E8FC4A6" w14:textId="16687885"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69%</w:t>
            </w:r>
          </w:p>
        </w:tc>
        <w:tc>
          <w:tcPr>
            <w:tcW w:w="1559" w:type="dxa"/>
            <w:tcBorders>
              <w:top w:val="nil"/>
              <w:left w:val="nil"/>
              <w:bottom w:val="single" w:sz="4" w:space="0" w:color="auto"/>
              <w:right w:val="single" w:sz="4" w:space="0" w:color="auto"/>
            </w:tcBorders>
            <w:shd w:val="clear" w:color="auto" w:fill="auto"/>
            <w:noWrap/>
            <w:vAlign w:val="bottom"/>
            <w:hideMark/>
          </w:tcPr>
          <w:p w14:paraId="1C780035"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31%</w:t>
            </w:r>
          </w:p>
        </w:tc>
      </w:tr>
      <w:tr w:rsidR="002126AE" w:rsidRPr="002126AE" w14:paraId="69C6F47F"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760468" w14:textId="355E85A3"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05F04D5B" w14:textId="6E24CB6A"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Europäische Ethnologie BA (157)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493E890" w14:textId="11EB2B7E"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76%</w:t>
            </w:r>
          </w:p>
        </w:tc>
        <w:tc>
          <w:tcPr>
            <w:tcW w:w="1559" w:type="dxa"/>
            <w:tcBorders>
              <w:top w:val="nil"/>
              <w:left w:val="nil"/>
              <w:bottom w:val="single" w:sz="4" w:space="0" w:color="auto"/>
              <w:right w:val="single" w:sz="4" w:space="0" w:color="auto"/>
            </w:tcBorders>
            <w:shd w:val="clear" w:color="auto" w:fill="auto"/>
            <w:noWrap/>
            <w:vAlign w:val="bottom"/>
            <w:hideMark/>
          </w:tcPr>
          <w:p w14:paraId="694DD3E5"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24%</w:t>
            </w:r>
          </w:p>
        </w:tc>
      </w:tr>
      <w:tr w:rsidR="002126AE" w:rsidRPr="002126AE" w14:paraId="0E3A98B1"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29FCF7" w14:textId="06399DAD"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5FE5647F" w14:textId="149C8311"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Europäische Ethnologie MA (39)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DDA7F60" w14:textId="6ED44198"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77%</w:t>
            </w:r>
          </w:p>
        </w:tc>
        <w:tc>
          <w:tcPr>
            <w:tcW w:w="1559" w:type="dxa"/>
            <w:tcBorders>
              <w:top w:val="nil"/>
              <w:left w:val="nil"/>
              <w:bottom w:val="single" w:sz="4" w:space="0" w:color="auto"/>
              <w:right w:val="single" w:sz="4" w:space="0" w:color="auto"/>
            </w:tcBorders>
            <w:shd w:val="clear" w:color="auto" w:fill="auto"/>
            <w:noWrap/>
            <w:vAlign w:val="bottom"/>
            <w:hideMark/>
          </w:tcPr>
          <w:p w14:paraId="32555214"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23%</w:t>
            </w:r>
          </w:p>
        </w:tc>
      </w:tr>
      <w:tr w:rsidR="002126AE" w:rsidRPr="002126AE" w14:paraId="7BCE41B8"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0F9BC0" w14:textId="6C05C47A" w:rsidR="002126AE" w:rsidRPr="002126AE" w:rsidRDefault="002126AE" w:rsidP="002126AE">
            <w:pPr>
              <w:spacing w:after="0" w:line="240" w:lineRule="auto"/>
              <w:jc w:val="right"/>
              <w:rPr>
                <w:rFonts w:ascii="Calibri" w:eastAsia="Times New Roman" w:hAnsi="Calibri" w:cs="Calibri"/>
                <w:b/>
                <w:bCs/>
                <w:lang w:eastAsia="de-AT"/>
              </w:rPr>
            </w:pPr>
            <w:r w:rsidRPr="002126AE">
              <w:rPr>
                <w:rFonts w:ascii="Calibri" w:eastAsia="Times New Roman" w:hAnsi="Calibri" w:cs="Calibri"/>
                <w:b/>
                <w:bCs/>
                <w:lang w:eastAsia="de-AT"/>
              </w:rPr>
              <w:t>Kunst</w:t>
            </w:r>
          </w:p>
        </w:tc>
        <w:tc>
          <w:tcPr>
            <w:tcW w:w="3828" w:type="dxa"/>
            <w:tcBorders>
              <w:top w:val="single" w:sz="4" w:space="0" w:color="auto"/>
              <w:left w:val="nil"/>
              <w:bottom w:val="single" w:sz="4" w:space="0" w:color="auto"/>
              <w:right w:val="single" w:sz="4" w:space="0" w:color="auto"/>
            </w:tcBorders>
            <w:vAlign w:val="bottom"/>
          </w:tcPr>
          <w:p w14:paraId="2029560F" w14:textId="2E83753C"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Kunstgeschichte BA (366)</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4AD6DEA1" w14:textId="446CE210"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75%</w:t>
            </w:r>
          </w:p>
        </w:tc>
        <w:tc>
          <w:tcPr>
            <w:tcW w:w="1559" w:type="dxa"/>
            <w:tcBorders>
              <w:top w:val="nil"/>
              <w:left w:val="nil"/>
              <w:bottom w:val="single" w:sz="4" w:space="0" w:color="auto"/>
              <w:right w:val="single" w:sz="4" w:space="0" w:color="auto"/>
            </w:tcBorders>
            <w:shd w:val="clear" w:color="auto" w:fill="auto"/>
            <w:noWrap/>
            <w:vAlign w:val="bottom"/>
            <w:hideMark/>
          </w:tcPr>
          <w:p w14:paraId="3027A413"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25%</w:t>
            </w:r>
          </w:p>
        </w:tc>
      </w:tr>
      <w:tr w:rsidR="002126AE" w:rsidRPr="002126AE" w14:paraId="209AFE33"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208E21" w14:textId="66FDA314" w:rsidR="002126AE" w:rsidRPr="002126AE" w:rsidRDefault="002126AE" w:rsidP="002126AE">
            <w:pPr>
              <w:spacing w:after="0" w:line="240" w:lineRule="auto"/>
              <w:jc w:val="right"/>
              <w:rPr>
                <w:rFonts w:ascii="Calibri" w:eastAsia="Times New Roman" w:hAnsi="Calibri" w:cs="Calibri"/>
                <w:b/>
                <w:bCs/>
                <w:lang w:eastAsia="de-AT"/>
              </w:rPr>
            </w:pPr>
          </w:p>
        </w:tc>
        <w:tc>
          <w:tcPr>
            <w:tcW w:w="3828" w:type="dxa"/>
            <w:tcBorders>
              <w:top w:val="single" w:sz="4" w:space="0" w:color="auto"/>
              <w:left w:val="nil"/>
              <w:bottom w:val="single" w:sz="4" w:space="0" w:color="auto"/>
              <w:right w:val="single" w:sz="4" w:space="0" w:color="auto"/>
            </w:tcBorders>
            <w:vAlign w:val="bottom"/>
          </w:tcPr>
          <w:p w14:paraId="16E1613F" w14:textId="04354502"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Kunstgeschichte MA (78)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AF9881D" w14:textId="6CD7338C"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92%</w:t>
            </w:r>
          </w:p>
        </w:tc>
        <w:tc>
          <w:tcPr>
            <w:tcW w:w="1559" w:type="dxa"/>
            <w:tcBorders>
              <w:top w:val="nil"/>
              <w:left w:val="nil"/>
              <w:bottom w:val="single" w:sz="4" w:space="0" w:color="auto"/>
              <w:right w:val="single" w:sz="4" w:space="0" w:color="auto"/>
            </w:tcBorders>
            <w:shd w:val="clear" w:color="auto" w:fill="auto"/>
            <w:noWrap/>
            <w:vAlign w:val="bottom"/>
            <w:hideMark/>
          </w:tcPr>
          <w:p w14:paraId="31E7B1C1"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w:t>
            </w:r>
          </w:p>
        </w:tc>
      </w:tr>
      <w:tr w:rsidR="002126AE" w:rsidRPr="002126AE" w14:paraId="75FCE83A"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5EAB1" w14:textId="2B662CCE" w:rsidR="002126AE" w:rsidRPr="002126AE" w:rsidRDefault="002126AE" w:rsidP="002126AE">
            <w:pPr>
              <w:spacing w:after="0" w:line="240" w:lineRule="auto"/>
              <w:jc w:val="right"/>
              <w:rPr>
                <w:rFonts w:ascii="Calibri" w:eastAsia="Times New Roman" w:hAnsi="Calibri" w:cs="Calibri"/>
                <w:b/>
                <w:bCs/>
                <w:lang w:eastAsia="de-AT"/>
              </w:rPr>
            </w:pPr>
          </w:p>
        </w:tc>
        <w:tc>
          <w:tcPr>
            <w:tcW w:w="3828" w:type="dxa"/>
            <w:tcBorders>
              <w:top w:val="single" w:sz="4" w:space="0" w:color="auto"/>
              <w:left w:val="nil"/>
              <w:bottom w:val="single" w:sz="4" w:space="0" w:color="auto"/>
              <w:right w:val="single" w:sz="4" w:space="0" w:color="auto"/>
            </w:tcBorders>
            <w:vAlign w:val="bottom"/>
          </w:tcPr>
          <w:p w14:paraId="77632F32" w14:textId="0AA518C6"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Musikologie BA (190)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E0962D0" w14:textId="5F5C6A34"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61%</w:t>
            </w:r>
          </w:p>
        </w:tc>
        <w:tc>
          <w:tcPr>
            <w:tcW w:w="1559" w:type="dxa"/>
            <w:tcBorders>
              <w:top w:val="nil"/>
              <w:left w:val="nil"/>
              <w:bottom w:val="single" w:sz="4" w:space="0" w:color="auto"/>
              <w:right w:val="single" w:sz="4" w:space="0" w:color="auto"/>
            </w:tcBorders>
            <w:shd w:val="clear" w:color="auto" w:fill="auto"/>
            <w:noWrap/>
            <w:vAlign w:val="bottom"/>
            <w:hideMark/>
          </w:tcPr>
          <w:p w14:paraId="7920AF95"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39%</w:t>
            </w:r>
          </w:p>
        </w:tc>
      </w:tr>
      <w:tr w:rsidR="002126AE" w:rsidRPr="002126AE" w14:paraId="174DC5C6"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D479F" w14:textId="09D19BF4" w:rsidR="002126AE" w:rsidRPr="002126AE" w:rsidRDefault="002126AE" w:rsidP="002126AE">
            <w:pPr>
              <w:spacing w:after="0" w:line="240" w:lineRule="auto"/>
              <w:jc w:val="right"/>
              <w:rPr>
                <w:rFonts w:ascii="Calibri" w:eastAsia="Times New Roman" w:hAnsi="Calibri" w:cs="Calibri"/>
                <w:b/>
                <w:bCs/>
                <w:lang w:eastAsia="de-AT"/>
              </w:rPr>
            </w:pPr>
          </w:p>
        </w:tc>
        <w:tc>
          <w:tcPr>
            <w:tcW w:w="3828" w:type="dxa"/>
            <w:tcBorders>
              <w:top w:val="single" w:sz="4" w:space="0" w:color="auto"/>
              <w:left w:val="nil"/>
              <w:bottom w:val="single" w:sz="4" w:space="0" w:color="auto"/>
              <w:right w:val="single" w:sz="4" w:space="0" w:color="auto"/>
            </w:tcBorders>
            <w:vAlign w:val="bottom"/>
          </w:tcPr>
          <w:p w14:paraId="7FDFC26A" w14:textId="7AB41C7F"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Musikologie MA (48)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5514D72" w14:textId="331676FE"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52%</w:t>
            </w:r>
          </w:p>
        </w:tc>
        <w:tc>
          <w:tcPr>
            <w:tcW w:w="1559" w:type="dxa"/>
            <w:tcBorders>
              <w:top w:val="nil"/>
              <w:left w:val="nil"/>
              <w:bottom w:val="single" w:sz="4" w:space="0" w:color="auto"/>
              <w:right w:val="single" w:sz="4" w:space="0" w:color="auto"/>
            </w:tcBorders>
            <w:shd w:val="clear" w:color="auto" w:fill="auto"/>
            <w:noWrap/>
            <w:vAlign w:val="bottom"/>
            <w:hideMark/>
          </w:tcPr>
          <w:p w14:paraId="6B14C81C"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48%</w:t>
            </w:r>
          </w:p>
        </w:tc>
      </w:tr>
      <w:tr w:rsidR="002126AE" w:rsidRPr="002126AE" w14:paraId="3B2C45A1"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F8DCAC" w14:textId="49588D32" w:rsidR="002126AE" w:rsidRPr="002126AE" w:rsidRDefault="002126AE" w:rsidP="002126AE">
            <w:pPr>
              <w:spacing w:after="0" w:line="240" w:lineRule="auto"/>
              <w:jc w:val="right"/>
              <w:rPr>
                <w:rFonts w:ascii="Calibri" w:eastAsia="Times New Roman" w:hAnsi="Calibri" w:cs="Calibri"/>
                <w:b/>
                <w:bCs/>
                <w:lang w:eastAsia="de-AT"/>
              </w:rPr>
            </w:pPr>
          </w:p>
        </w:tc>
        <w:tc>
          <w:tcPr>
            <w:tcW w:w="3828" w:type="dxa"/>
            <w:tcBorders>
              <w:top w:val="single" w:sz="4" w:space="0" w:color="auto"/>
              <w:left w:val="nil"/>
              <w:bottom w:val="single" w:sz="4" w:space="0" w:color="auto"/>
              <w:right w:val="single" w:sz="4" w:space="0" w:color="auto"/>
            </w:tcBorders>
            <w:vAlign w:val="bottom"/>
          </w:tcPr>
          <w:p w14:paraId="1501A51B" w14:textId="6AB639A8"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Digitale Geisteswissenschaften MA (72)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436A07B" w14:textId="46325C09"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63%</w:t>
            </w:r>
          </w:p>
        </w:tc>
        <w:tc>
          <w:tcPr>
            <w:tcW w:w="1559" w:type="dxa"/>
            <w:tcBorders>
              <w:top w:val="nil"/>
              <w:left w:val="nil"/>
              <w:bottom w:val="single" w:sz="4" w:space="0" w:color="auto"/>
              <w:right w:val="single" w:sz="4" w:space="0" w:color="auto"/>
            </w:tcBorders>
            <w:shd w:val="clear" w:color="auto" w:fill="auto"/>
            <w:noWrap/>
            <w:vAlign w:val="bottom"/>
            <w:hideMark/>
          </w:tcPr>
          <w:p w14:paraId="5EB75B09"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38%</w:t>
            </w:r>
          </w:p>
        </w:tc>
      </w:tr>
      <w:tr w:rsidR="002126AE" w:rsidRPr="002126AE" w14:paraId="0688011C"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7925C" w14:textId="4CD55FDA" w:rsidR="002126AE" w:rsidRPr="002126AE" w:rsidRDefault="002126AE" w:rsidP="002126AE">
            <w:pPr>
              <w:spacing w:after="0" w:line="240" w:lineRule="auto"/>
              <w:jc w:val="right"/>
              <w:rPr>
                <w:rFonts w:ascii="Calibri" w:eastAsia="Times New Roman" w:hAnsi="Calibri" w:cs="Calibri"/>
                <w:b/>
                <w:bCs/>
                <w:lang w:eastAsia="de-AT"/>
              </w:rPr>
            </w:pPr>
            <w:r w:rsidRPr="002126AE">
              <w:rPr>
                <w:rFonts w:ascii="Calibri" w:eastAsia="Times New Roman" w:hAnsi="Calibri" w:cs="Calibri"/>
                <w:b/>
                <w:bCs/>
                <w:lang w:eastAsia="de-AT"/>
              </w:rPr>
              <w:t>Philosophie</w:t>
            </w:r>
          </w:p>
        </w:tc>
        <w:tc>
          <w:tcPr>
            <w:tcW w:w="3828" w:type="dxa"/>
            <w:tcBorders>
              <w:top w:val="single" w:sz="4" w:space="0" w:color="auto"/>
              <w:left w:val="nil"/>
              <w:bottom w:val="single" w:sz="4" w:space="0" w:color="auto"/>
              <w:right w:val="single" w:sz="4" w:space="0" w:color="auto"/>
            </w:tcBorders>
            <w:vAlign w:val="bottom"/>
          </w:tcPr>
          <w:p w14:paraId="1171A5F3" w14:textId="78FDFE28"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Philosophie BA (485)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BF69852" w14:textId="7F704771"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49%</w:t>
            </w:r>
          </w:p>
        </w:tc>
        <w:tc>
          <w:tcPr>
            <w:tcW w:w="1559" w:type="dxa"/>
            <w:tcBorders>
              <w:top w:val="nil"/>
              <w:left w:val="nil"/>
              <w:bottom w:val="single" w:sz="4" w:space="0" w:color="auto"/>
              <w:right w:val="single" w:sz="4" w:space="0" w:color="auto"/>
            </w:tcBorders>
            <w:shd w:val="clear" w:color="auto" w:fill="auto"/>
            <w:noWrap/>
            <w:vAlign w:val="bottom"/>
            <w:hideMark/>
          </w:tcPr>
          <w:p w14:paraId="0E3E4920"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51%</w:t>
            </w:r>
          </w:p>
        </w:tc>
      </w:tr>
      <w:tr w:rsidR="002126AE" w:rsidRPr="002126AE" w14:paraId="58E9849D"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4772B" w14:textId="1D04CB2C" w:rsidR="002126AE" w:rsidRPr="002126AE" w:rsidRDefault="002126AE" w:rsidP="002126AE">
            <w:pPr>
              <w:spacing w:after="0" w:line="240" w:lineRule="auto"/>
              <w:jc w:val="right"/>
              <w:rPr>
                <w:rFonts w:ascii="Calibri" w:eastAsia="Times New Roman" w:hAnsi="Calibri" w:cs="Calibri"/>
                <w:b/>
                <w:bCs/>
                <w:lang w:eastAsia="de-AT"/>
              </w:rPr>
            </w:pPr>
          </w:p>
        </w:tc>
        <w:tc>
          <w:tcPr>
            <w:tcW w:w="3828" w:type="dxa"/>
            <w:tcBorders>
              <w:top w:val="single" w:sz="4" w:space="0" w:color="auto"/>
              <w:left w:val="nil"/>
              <w:bottom w:val="single" w:sz="4" w:space="0" w:color="auto"/>
              <w:right w:val="single" w:sz="4" w:space="0" w:color="auto"/>
            </w:tcBorders>
            <w:vAlign w:val="bottom"/>
          </w:tcPr>
          <w:p w14:paraId="7D96AE89" w14:textId="430C4BA1"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Philosophie MA (98)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FFC64D1" w14:textId="4FF82455"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53%</w:t>
            </w:r>
          </w:p>
        </w:tc>
        <w:tc>
          <w:tcPr>
            <w:tcW w:w="1559" w:type="dxa"/>
            <w:tcBorders>
              <w:top w:val="nil"/>
              <w:left w:val="nil"/>
              <w:bottom w:val="single" w:sz="4" w:space="0" w:color="auto"/>
              <w:right w:val="single" w:sz="4" w:space="0" w:color="auto"/>
            </w:tcBorders>
            <w:shd w:val="clear" w:color="auto" w:fill="auto"/>
            <w:noWrap/>
            <w:vAlign w:val="bottom"/>
            <w:hideMark/>
          </w:tcPr>
          <w:p w14:paraId="70B4889B"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47%</w:t>
            </w:r>
          </w:p>
        </w:tc>
      </w:tr>
      <w:tr w:rsidR="002126AE" w:rsidRPr="002126AE" w14:paraId="7D526AD5"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5046B" w14:textId="5BF3060A" w:rsidR="002126AE" w:rsidRPr="002126AE" w:rsidRDefault="002126AE" w:rsidP="002126AE">
            <w:pPr>
              <w:spacing w:after="0" w:line="240" w:lineRule="auto"/>
              <w:jc w:val="right"/>
              <w:rPr>
                <w:rFonts w:ascii="Calibri" w:eastAsia="Times New Roman" w:hAnsi="Calibri" w:cs="Calibri"/>
                <w:b/>
                <w:bCs/>
                <w:lang w:eastAsia="de-AT"/>
              </w:rPr>
            </w:pPr>
          </w:p>
        </w:tc>
        <w:tc>
          <w:tcPr>
            <w:tcW w:w="3828" w:type="dxa"/>
            <w:tcBorders>
              <w:top w:val="single" w:sz="4" w:space="0" w:color="auto"/>
              <w:left w:val="nil"/>
              <w:bottom w:val="single" w:sz="4" w:space="0" w:color="auto"/>
              <w:right w:val="single" w:sz="4" w:space="0" w:color="auto"/>
            </w:tcBorders>
            <w:vAlign w:val="bottom"/>
          </w:tcPr>
          <w:p w14:paraId="1C7987D8" w14:textId="49BE2625"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Philosophie BA LA (153)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A7549D" w14:textId="18B2BFEC"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73%</w:t>
            </w:r>
          </w:p>
        </w:tc>
        <w:tc>
          <w:tcPr>
            <w:tcW w:w="1559" w:type="dxa"/>
            <w:tcBorders>
              <w:top w:val="nil"/>
              <w:left w:val="nil"/>
              <w:bottom w:val="single" w:sz="4" w:space="0" w:color="auto"/>
              <w:right w:val="single" w:sz="4" w:space="0" w:color="auto"/>
            </w:tcBorders>
            <w:shd w:val="clear" w:color="auto" w:fill="auto"/>
            <w:noWrap/>
            <w:vAlign w:val="bottom"/>
            <w:hideMark/>
          </w:tcPr>
          <w:p w14:paraId="2B65D969"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27%</w:t>
            </w:r>
          </w:p>
        </w:tc>
      </w:tr>
      <w:tr w:rsidR="002126AE" w:rsidRPr="002126AE" w14:paraId="5B2FFEA3"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75BD9" w14:textId="153B8A2C" w:rsidR="002126AE" w:rsidRPr="002126AE" w:rsidRDefault="002126AE" w:rsidP="002126AE">
            <w:pPr>
              <w:spacing w:after="0" w:line="240" w:lineRule="auto"/>
              <w:jc w:val="right"/>
              <w:rPr>
                <w:rFonts w:ascii="Calibri" w:eastAsia="Times New Roman" w:hAnsi="Calibri" w:cs="Calibri"/>
                <w:b/>
                <w:bCs/>
                <w:lang w:eastAsia="de-AT"/>
              </w:rPr>
            </w:pPr>
          </w:p>
        </w:tc>
        <w:tc>
          <w:tcPr>
            <w:tcW w:w="3828" w:type="dxa"/>
            <w:tcBorders>
              <w:top w:val="single" w:sz="4" w:space="0" w:color="auto"/>
              <w:left w:val="nil"/>
              <w:bottom w:val="single" w:sz="4" w:space="0" w:color="auto"/>
              <w:right w:val="single" w:sz="4" w:space="0" w:color="auto"/>
            </w:tcBorders>
            <w:vAlign w:val="bottom"/>
          </w:tcPr>
          <w:p w14:paraId="7A57089F" w14:textId="1ECA3E4C"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Philosophie MA LA (15)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BBB4A3C" w14:textId="7D5D2B6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93%</w:t>
            </w:r>
          </w:p>
        </w:tc>
        <w:tc>
          <w:tcPr>
            <w:tcW w:w="1559" w:type="dxa"/>
            <w:tcBorders>
              <w:top w:val="nil"/>
              <w:left w:val="nil"/>
              <w:bottom w:val="single" w:sz="4" w:space="0" w:color="auto"/>
              <w:right w:val="single" w:sz="4" w:space="0" w:color="auto"/>
            </w:tcBorders>
            <w:shd w:val="clear" w:color="auto" w:fill="auto"/>
            <w:noWrap/>
            <w:vAlign w:val="bottom"/>
            <w:hideMark/>
          </w:tcPr>
          <w:p w14:paraId="2B1B8E54"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w:t>
            </w:r>
          </w:p>
        </w:tc>
      </w:tr>
      <w:tr w:rsidR="002126AE" w:rsidRPr="002126AE" w14:paraId="5D919082"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9F57D4" w14:textId="692EED08" w:rsidR="002126AE" w:rsidRPr="002126AE" w:rsidRDefault="002126AE" w:rsidP="002126AE">
            <w:pPr>
              <w:spacing w:after="0" w:line="240" w:lineRule="auto"/>
              <w:jc w:val="right"/>
              <w:rPr>
                <w:rFonts w:ascii="Calibri" w:eastAsia="Times New Roman" w:hAnsi="Calibri" w:cs="Calibri"/>
                <w:b/>
                <w:bCs/>
                <w:lang w:eastAsia="de-AT"/>
              </w:rPr>
            </w:pPr>
            <w:r w:rsidRPr="002126AE">
              <w:rPr>
                <w:rFonts w:ascii="Calibri" w:eastAsia="Times New Roman" w:hAnsi="Calibri" w:cs="Calibri"/>
                <w:b/>
                <w:bCs/>
                <w:lang w:eastAsia="de-AT"/>
              </w:rPr>
              <w:t>Sprachen und Literatur</w:t>
            </w:r>
          </w:p>
        </w:tc>
        <w:tc>
          <w:tcPr>
            <w:tcW w:w="3828" w:type="dxa"/>
            <w:tcBorders>
              <w:top w:val="single" w:sz="4" w:space="0" w:color="auto"/>
              <w:left w:val="nil"/>
              <w:bottom w:val="single" w:sz="4" w:space="0" w:color="auto"/>
              <w:right w:val="single" w:sz="4" w:space="0" w:color="auto"/>
            </w:tcBorders>
            <w:vAlign w:val="bottom"/>
          </w:tcPr>
          <w:p w14:paraId="72FB83F3" w14:textId="4799C655"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Anglistik/ Amerikanistik BA (525)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4F91511" w14:textId="24C9F65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77%</w:t>
            </w:r>
          </w:p>
        </w:tc>
        <w:tc>
          <w:tcPr>
            <w:tcW w:w="1559" w:type="dxa"/>
            <w:tcBorders>
              <w:top w:val="nil"/>
              <w:left w:val="nil"/>
              <w:bottom w:val="single" w:sz="4" w:space="0" w:color="auto"/>
              <w:right w:val="single" w:sz="4" w:space="0" w:color="auto"/>
            </w:tcBorders>
            <w:shd w:val="clear" w:color="auto" w:fill="auto"/>
            <w:noWrap/>
            <w:vAlign w:val="bottom"/>
            <w:hideMark/>
          </w:tcPr>
          <w:p w14:paraId="52A9F7BB"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23%</w:t>
            </w:r>
          </w:p>
        </w:tc>
      </w:tr>
      <w:tr w:rsidR="002126AE" w:rsidRPr="002126AE" w14:paraId="6569565A"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612CB" w14:textId="0DA3B044"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02A703F9" w14:textId="715A89CF"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Anglistik/ Amerikanistik MA (131)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4ABD821" w14:textId="3601EB2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79%</w:t>
            </w:r>
          </w:p>
        </w:tc>
        <w:tc>
          <w:tcPr>
            <w:tcW w:w="1559" w:type="dxa"/>
            <w:tcBorders>
              <w:top w:val="nil"/>
              <w:left w:val="nil"/>
              <w:bottom w:val="single" w:sz="4" w:space="0" w:color="auto"/>
              <w:right w:val="single" w:sz="4" w:space="0" w:color="auto"/>
            </w:tcBorders>
            <w:shd w:val="clear" w:color="auto" w:fill="auto"/>
            <w:noWrap/>
            <w:vAlign w:val="bottom"/>
            <w:hideMark/>
          </w:tcPr>
          <w:p w14:paraId="6F8F3ECE"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21%</w:t>
            </w:r>
          </w:p>
        </w:tc>
      </w:tr>
      <w:tr w:rsidR="002126AE" w:rsidRPr="002126AE" w14:paraId="572438BB"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E3DD1" w14:textId="5BADE0C4"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0931687A" w14:textId="3965CFB9"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Anglistik/ Amerikanistik BA LA (463)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54654D6" w14:textId="5C5021E6"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68%</w:t>
            </w:r>
          </w:p>
        </w:tc>
        <w:tc>
          <w:tcPr>
            <w:tcW w:w="1559" w:type="dxa"/>
            <w:tcBorders>
              <w:top w:val="nil"/>
              <w:left w:val="nil"/>
              <w:bottom w:val="single" w:sz="4" w:space="0" w:color="auto"/>
              <w:right w:val="single" w:sz="4" w:space="0" w:color="auto"/>
            </w:tcBorders>
            <w:shd w:val="clear" w:color="auto" w:fill="auto"/>
            <w:noWrap/>
            <w:vAlign w:val="bottom"/>
            <w:hideMark/>
          </w:tcPr>
          <w:p w14:paraId="263194BF"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32%</w:t>
            </w:r>
          </w:p>
        </w:tc>
      </w:tr>
      <w:tr w:rsidR="002126AE" w:rsidRPr="002126AE" w14:paraId="7E21A025"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A26EA" w14:textId="3894A4A8"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55F1156C" w14:textId="11DEBA10"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Anglistik/ Amerikanistik MA LA (83)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6538D51" w14:textId="4781B45C"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83%</w:t>
            </w:r>
          </w:p>
        </w:tc>
        <w:tc>
          <w:tcPr>
            <w:tcW w:w="1559" w:type="dxa"/>
            <w:tcBorders>
              <w:top w:val="nil"/>
              <w:left w:val="nil"/>
              <w:bottom w:val="single" w:sz="4" w:space="0" w:color="auto"/>
              <w:right w:val="single" w:sz="4" w:space="0" w:color="auto"/>
            </w:tcBorders>
            <w:shd w:val="clear" w:color="auto" w:fill="auto"/>
            <w:noWrap/>
            <w:vAlign w:val="bottom"/>
            <w:hideMark/>
          </w:tcPr>
          <w:p w14:paraId="4E6119A5"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17%</w:t>
            </w:r>
          </w:p>
        </w:tc>
      </w:tr>
      <w:tr w:rsidR="002126AE" w:rsidRPr="002126AE" w14:paraId="443DE0AF"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9C0FB" w14:textId="397D98A0"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668E4D0" w14:textId="2894A0BA"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Deutsche Philologie BA (420)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EAD23C5" w14:textId="1CCFAE92"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80%</w:t>
            </w:r>
          </w:p>
        </w:tc>
        <w:tc>
          <w:tcPr>
            <w:tcW w:w="1559" w:type="dxa"/>
            <w:tcBorders>
              <w:top w:val="nil"/>
              <w:left w:val="nil"/>
              <w:bottom w:val="single" w:sz="4" w:space="0" w:color="auto"/>
              <w:right w:val="single" w:sz="4" w:space="0" w:color="auto"/>
            </w:tcBorders>
            <w:shd w:val="clear" w:color="auto" w:fill="auto"/>
            <w:noWrap/>
            <w:vAlign w:val="bottom"/>
            <w:hideMark/>
          </w:tcPr>
          <w:p w14:paraId="7341F416"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20%</w:t>
            </w:r>
          </w:p>
        </w:tc>
      </w:tr>
      <w:tr w:rsidR="002126AE" w:rsidRPr="002126AE" w14:paraId="79777C92"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B6023" w14:textId="2254F291"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7AA63222" w14:textId="68E6B9CA"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Deutsche Philologie MA (81)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063F1A8" w14:textId="611EEE3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81%</w:t>
            </w:r>
          </w:p>
        </w:tc>
        <w:tc>
          <w:tcPr>
            <w:tcW w:w="1559" w:type="dxa"/>
            <w:tcBorders>
              <w:top w:val="nil"/>
              <w:left w:val="nil"/>
              <w:bottom w:val="single" w:sz="4" w:space="0" w:color="auto"/>
              <w:right w:val="single" w:sz="4" w:space="0" w:color="auto"/>
            </w:tcBorders>
            <w:shd w:val="clear" w:color="auto" w:fill="auto"/>
            <w:noWrap/>
            <w:vAlign w:val="bottom"/>
            <w:hideMark/>
          </w:tcPr>
          <w:p w14:paraId="453ABD28"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19%</w:t>
            </w:r>
          </w:p>
        </w:tc>
      </w:tr>
      <w:tr w:rsidR="002126AE" w:rsidRPr="002126AE" w14:paraId="6BAC3D4D"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C024B" w14:textId="2FEA603F"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E640B0E" w14:textId="76725964"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Deutsche Philologie BA LA (261)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CE0CE3C" w14:textId="54DE4759"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75%</w:t>
            </w:r>
          </w:p>
        </w:tc>
        <w:tc>
          <w:tcPr>
            <w:tcW w:w="1559" w:type="dxa"/>
            <w:tcBorders>
              <w:top w:val="nil"/>
              <w:left w:val="nil"/>
              <w:bottom w:val="single" w:sz="4" w:space="0" w:color="auto"/>
              <w:right w:val="single" w:sz="4" w:space="0" w:color="auto"/>
            </w:tcBorders>
            <w:shd w:val="clear" w:color="auto" w:fill="auto"/>
            <w:noWrap/>
            <w:vAlign w:val="bottom"/>
            <w:hideMark/>
          </w:tcPr>
          <w:p w14:paraId="5754CF94"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25%</w:t>
            </w:r>
          </w:p>
        </w:tc>
      </w:tr>
      <w:tr w:rsidR="002126AE" w:rsidRPr="002126AE" w14:paraId="14A7A83E"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8FA14E" w14:textId="4D7B13DF"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6E7EF64" w14:textId="1BDC3775"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Deutsche Philologie MA LA (77)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C2C1389" w14:textId="0F08FD3E"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83%</w:t>
            </w:r>
          </w:p>
        </w:tc>
        <w:tc>
          <w:tcPr>
            <w:tcW w:w="1559" w:type="dxa"/>
            <w:tcBorders>
              <w:top w:val="nil"/>
              <w:left w:val="nil"/>
              <w:bottom w:val="single" w:sz="4" w:space="0" w:color="auto"/>
              <w:right w:val="single" w:sz="4" w:space="0" w:color="auto"/>
            </w:tcBorders>
            <w:shd w:val="clear" w:color="auto" w:fill="auto"/>
            <w:noWrap/>
            <w:vAlign w:val="bottom"/>
            <w:hideMark/>
          </w:tcPr>
          <w:p w14:paraId="71F665AE"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17%</w:t>
            </w:r>
          </w:p>
        </w:tc>
      </w:tr>
      <w:tr w:rsidR="002126AE" w:rsidRPr="002126AE" w14:paraId="49A353C7"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A80C70" w14:textId="05B63AB1"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F423FA0" w14:textId="6A484D28"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Klassische Philologie BA (38)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7F20978" w14:textId="6AD7AE2F"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47%</w:t>
            </w:r>
          </w:p>
        </w:tc>
        <w:tc>
          <w:tcPr>
            <w:tcW w:w="1559" w:type="dxa"/>
            <w:tcBorders>
              <w:top w:val="nil"/>
              <w:left w:val="nil"/>
              <w:bottom w:val="single" w:sz="4" w:space="0" w:color="auto"/>
              <w:right w:val="single" w:sz="4" w:space="0" w:color="auto"/>
            </w:tcBorders>
            <w:shd w:val="clear" w:color="auto" w:fill="auto"/>
            <w:noWrap/>
            <w:vAlign w:val="bottom"/>
            <w:hideMark/>
          </w:tcPr>
          <w:p w14:paraId="0B61FFE9"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53%</w:t>
            </w:r>
          </w:p>
        </w:tc>
      </w:tr>
      <w:tr w:rsidR="002126AE" w:rsidRPr="002126AE" w14:paraId="4E2F27BF"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A16CE2" w14:textId="3AF64243"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37F9FEF9" w14:textId="72C4E692"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Klassische Philologie BA LA (49)</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ADB1668" w14:textId="5B8FD562"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63%</w:t>
            </w:r>
          </w:p>
        </w:tc>
        <w:tc>
          <w:tcPr>
            <w:tcW w:w="1559" w:type="dxa"/>
            <w:tcBorders>
              <w:top w:val="nil"/>
              <w:left w:val="nil"/>
              <w:bottom w:val="single" w:sz="4" w:space="0" w:color="auto"/>
              <w:right w:val="single" w:sz="4" w:space="0" w:color="auto"/>
            </w:tcBorders>
            <w:shd w:val="clear" w:color="auto" w:fill="auto"/>
            <w:noWrap/>
            <w:vAlign w:val="bottom"/>
            <w:hideMark/>
          </w:tcPr>
          <w:p w14:paraId="41F77ACF"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37%</w:t>
            </w:r>
          </w:p>
        </w:tc>
      </w:tr>
      <w:tr w:rsidR="002126AE" w:rsidRPr="002126AE" w14:paraId="0F2A0537"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EE232F" w14:textId="1458D364"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71CF62A3" w14:textId="06CE769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Klassische Philologie MA LA (10)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7C8A308" w14:textId="0CB75F4A"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80%</w:t>
            </w:r>
          </w:p>
        </w:tc>
        <w:tc>
          <w:tcPr>
            <w:tcW w:w="1559" w:type="dxa"/>
            <w:tcBorders>
              <w:top w:val="nil"/>
              <w:left w:val="nil"/>
              <w:bottom w:val="single" w:sz="4" w:space="0" w:color="auto"/>
              <w:right w:val="single" w:sz="4" w:space="0" w:color="auto"/>
            </w:tcBorders>
            <w:shd w:val="clear" w:color="auto" w:fill="auto"/>
            <w:noWrap/>
            <w:vAlign w:val="bottom"/>
            <w:hideMark/>
          </w:tcPr>
          <w:p w14:paraId="27234565"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20%</w:t>
            </w:r>
          </w:p>
        </w:tc>
      </w:tr>
      <w:tr w:rsidR="002126AE" w:rsidRPr="002126AE" w14:paraId="12C4471A"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DB0C5" w14:textId="2EB26F02"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1776AF36" w14:textId="39A82299"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Romanistik BA (212)</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F53594C" w14:textId="3C07EF5E"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77%</w:t>
            </w:r>
          </w:p>
        </w:tc>
        <w:tc>
          <w:tcPr>
            <w:tcW w:w="1559" w:type="dxa"/>
            <w:tcBorders>
              <w:top w:val="nil"/>
              <w:left w:val="nil"/>
              <w:bottom w:val="single" w:sz="4" w:space="0" w:color="auto"/>
              <w:right w:val="single" w:sz="4" w:space="0" w:color="auto"/>
            </w:tcBorders>
            <w:shd w:val="clear" w:color="auto" w:fill="auto"/>
            <w:noWrap/>
            <w:vAlign w:val="bottom"/>
            <w:hideMark/>
          </w:tcPr>
          <w:p w14:paraId="5B958961"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23%</w:t>
            </w:r>
          </w:p>
        </w:tc>
      </w:tr>
      <w:tr w:rsidR="002126AE" w:rsidRPr="002126AE" w14:paraId="0DBF6038"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355DCB" w14:textId="0E5964BD"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232E3B63" w14:textId="024413B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Romanistik MA (18)</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15BF2CA" w14:textId="3F2C57B9"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89%</w:t>
            </w:r>
          </w:p>
        </w:tc>
        <w:tc>
          <w:tcPr>
            <w:tcW w:w="1559" w:type="dxa"/>
            <w:tcBorders>
              <w:top w:val="nil"/>
              <w:left w:val="nil"/>
              <w:bottom w:val="single" w:sz="4" w:space="0" w:color="auto"/>
              <w:right w:val="single" w:sz="4" w:space="0" w:color="auto"/>
            </w:tcBorders>
            <w:shd w:val="clear" w:color="auto" w:fill="auto"/>
            <w:noWrap/>
            <w:vAlign w:val="bottom"/>
            <w:hideMark/>
          </w:tcPr>
          <w:p w14:paraId="2F7DF226"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11%</w:t>
            </w:r>
          </w:p>
        </w:tc>
      </w:tr>
      <w:tr w:rsidR="002126AE" w:rsidRPr="002126AE" w14:paraId="68769D0D"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838DF" w14:textId="167A654E"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50FF30D5" w14:textId="08B4F594"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Romanistik BA LA (160)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E5AC3D1" w14:textId="3FA8FD0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84%</w:t>
            </w:r>
          </w:p>
        </w:tc>
        <w:tc>
          <w:tcPr>
            <w:tcW w:w="1559" w:type="dxa"/>
            <w:tcBorders>
              <w:top w:val="nil"/>
              <w:left w:val="nil"/>
              <w:bottom w:val="single" w:sz="4" w:space="0" w:color="auto"/>
              <w:right w:val="single" w:sz="4" w:space="0" w:color="auto"/>
            </w:tcBorders>
            <w:shd w:val="clear" w:color="auto" w:fill="auto"/>
            <w:noWrap/>
            <w:vAlign w:val="bottom"/>
            <w:hideMark/>
          </w:tcPr>
          <w:p w14:paraId="6B16E5B1"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16%</w:t>
            </w:r>
          </w:p>
        </w:tc>
      </w:tr>
      <w:tr w:rsidR="002126AE" w:rsidRPr="002126AE" w14:paraId="6D5A1897"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4AD2A" w14:textId="708D0F1D"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70E47A2C" w14:textId="213DD4AF"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Romanistik MA LA (37)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4F40031" w14:textId="690145ED"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86%</w:t>
            </w:r>
          </w:p>
        </w:tc>
        <w:tc>
          <w:tcPr>
            <w:tcW w:w="1559" w:type="dxa"/>
            <w:tcBorders>
              <w:top w:val="nil"/>
              <w:left w:val="nil"/>
              <w:bottom w:val="single" w:sz="4" w:space="0" w:color="auto"/>
              <w:right w:val="single" w:sz="4" w:space="0" w:color="auto"/>
            </w:tcBorders>
            <w:shd w:val="clear" w:color="auto" w:fill="auto"/>
            <w:noWrap/>
            <w:vAlign w:val="bottom"/>
            <w:hideMark/>
          </w:tcPr>
          <w:p w14:paraId="4FB85322"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14%</w:t>
            </w:r>
          </w:p>
        </w:tc>
      </w:tr>
      <w:tr w:rsidR="002126AE" w:rsidRPr="002126AE" w14:paraId="49E97BDA"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BAF88" w14:textId="6E89CB10"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3168E2E9" w14:textId="5C150498"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Slawistik BA (111)</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7F9CC86" w14:textId="082FEB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68%</w:t>
            </w:r>
          </w:p>
        </w:tc>
        <w:tc>
          <w:tcPr>
            <w:tcW w:w="1559" w:type="dxa"/>
            <w:tcBorders>
              <w:top w:val="nil"/>
              <w:left w:val="nil"/>
              <w:bottom w:val="single" w:sz="4" w:space="0" w:color="auto"/>
              <w:right w:val="single" w:sz="4" w:space="0" w:color="auto"/>
            </w:tcBorders>
            <w:shd w:val="clear" w:color="auto" w:fill="auto"/>
            <w:noWrap/>
            <w:vAlign w:val="bottom"/>
            <w:hideMark/>
          </w:tcPr>
          <w:p w14:paraId="6527FB88"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32%</w:t>
            </w:r>
          </w:p>
        </w:tc>
      </w:tr>
      <w:tr w:rsidR="002126AE" w:rsidRPr="002126AE" w14:paraId="130F62B5"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918EC" w14:textId="374004A6"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BB3A1FB" w14:textId="2D5E33AB"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Slawistik MA (27)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602DE036" w14:textId="1FD5E4B4"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93%</w:t>
            </w:r>
          </w:p>
        </w:tc>
        <w:tc>
          <w:tcPr>
            <w:tcW w:w="1559" w:type="dxa"/>
            <w:tcBorders>
              <w:top w:val="nil"/>
              <w:left w:val="nil"/>
              <w:bottom w:val="single" w:sz="4" w:space="0" w:color="auto"/>
              <w:right w:val="single" w:sz="4" w:space="0" w:color="auto"/>
            </w:tcBorders>
            <w:shd w:val="clear" w:color="auto" w:fill="auto"/>
            <w:noWrap/>
            <w:vAlign w:val="bottom"/>
            <w:hideMark/>
          </w:tcPr>
          <w:p w14:paraId="5AFF6696"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w:t>
            </w:r>
          </w:p>
        </w:tc>
      </w:tr>
      <w:tr w:rsidR="002126AE" w:rsidRPr="002126AE" w14:paraId="685CB9DD"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B7FDEF" w14:textId="2DFF1412"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4D1D74DA" w14:textId="11F0ED42"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Slawistik BA LA (25)</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395B83B" w14:textId="655A1D28"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88%</w:t>
            </w:r>
          </w:p>
        </w:tc>
        <w:tc>
          <w:tcPr>
            <w:tcW w:w="1559" w:type="dxa"/>
            <w:tcBorders>
              <w:top w:val="nil"/>
              <w:left w:val="nil"/>
              <w:bottom w:val="single" w:sz="4" w:space="0" w:color="auto"/>
              <w:right w:val="single" w:sz="4" w:space="0" w:color="auto"/>
            </w:tcBorders>
            <w:shd w:val="clear" w:color="auto" w:fill="auto"/>
            <w:noWrap/>
            <w:vAlign w:val="bottom"/>
            <w:hideMark/>
          </w:tcPr>
          <w:p w14:paraId="41C97365"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12%</w:t>
            </w:r>
          </w:p>
        </w:tc>
      </w:tr>
      <w:tr w:rsidR="002126AE" w:rsidRPr="002126AE" w14:paraId="42FD0C7B"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F2221" w14:textId="2DB1C01F"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132DAF0A" w14:textId="62CAB10D"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Sprachwissenschaft BA (133)</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0DBD22FC" w14:textId="7E18A98E"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74%</w:t>
            </w:r>
          </w:p>
        </w:tc>
        <w:tc>
          <w:tcPr>
            <w:tcW w:w="1559" w:type="dxa"/>
            <w:tcBorders>
              <w:top w:val="nil"/>
              <w:left w:val="nil"/>
              <w:bottom w:val="single" w:sz="4" w:space="0" w:color="auto"/>
              <w:right w:val="single" w:sz="4" w:space="0" w:color="auto"/>
            </w:tcBorders>
            <w:shd w:val="clear" w:color="auto" w:fill="auto"/>
            <w:noWrap/>
            <w:vAlign w:val="bottom"/>
            <w:hideMark/>
          </w:tcPr>
          <w:p w14:paraId="2BF3CC9A"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26%</w:t>
            </w:r>
          </w:p>
        </w:tc>
      </w:tr>
      <w:tr w:rsidR="002126AE" w:rsidRPr="002126AE" w14:paraId="0E53925B"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77F9F" w14:textId="172426FA"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63BA210" w14:textId="14F722C8"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Sprachwissenschaft MA (24)</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487B4CE" w14:textId="5AA0CF40"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79%</w:t>
            </w:r>
          </w:p>
        </w:tc>
        <w:tc>
          <w:tcPr>
            <w:tcW w:w="1559" w:type="dxa"/>
            <w:tcBorders>
              <w:top w:val="nil"/>
              <w:left w:val="nil"/>
              <w:bottom w:val="single" w:sz="4" w:space="0" w:color="auto"/>
              <w:right w:val="single" w:sz="4" w:space="0" w:color="auto"/>
            </w:tcBorders>
            <w:shd w:val="clear" w:color="auto" w:fill="auto"/>
            <w:noWrap/>
            <w:vAlign w:val="bottom"/>
            <w:hideMark/>
          </w:tcPr>
          <w:p w14:paraId="35300599"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21%</w:t>
            </w:r>
          </w:p>
        </w:tc>
      </w:tr>
      <w:tr w:rsidR="002126AE" w:rsidRPr="002126AE" w14:paraId="14DF4B7F"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30DFB" w14:textId="60F803C2"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618932E2" w14:textId="67FE0B1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Übersetzen/Dolmetschen BA (467)</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21BC3592" w14:textId="18C53B86"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83%</w:t>
            </w:r>
          </w:p>
        </w:tc>
        <w:tc>
          <w:tcPr>
            <w:tcW w:w="1559" w:type="dxa"/>
            <w:tcBorders>
              <w:top w:val="nil"/>
              <w:left w:val="nil"/>
              <w:bottom w:val="single" w:sz="4" w:space="0" w:color="auto"/>
              <w:right w:val="single" w:sz="4" w:space="0" w:color="auto"/>
            </w:tcBorders>
            <w:shd w:val="clear" w:color="auto" w:fill="auto"/>
            <w:noWrap/>
            <w:vAlign w:val="bottom"/>
            <w:hideMark/>
          </w:tcPr>
          <w:p w14:paraId="4C5FDE48"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17%</w:t>
            </w:r>
          </w:p>
        </w:tc>
      </w:tr>
      <w:tr w:rsidR="002126AE" w:rsidRPr="002126AE" w14:paraId="2BD072CA" w14:textId="77777777" w:rsidTr="002126AE">
        <w:trPr>
          <w:trHeight w:val="30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62443" w14:textId="25B5197F" w:rsidR="002126AE" w:rsidRPr="002126AE" w:rsidRDefault="002126AE" w:rsidP="002126AE">
            <w:pPr>
              <w:spacing w:after="0" w:line="240" w:lineRule="auto"/>
              <w:jc w:val="right"/>
              <w:rPr>
                <w:rFonts w:ascii="Calibri" w:eastAsia="Times New Roman" w:hAnsi="Calibri" w:cs="Calibri"/>
                <w:lang w:eastAsia="de-AT"/>
              </w:rPr>
            </w:pPr>
          </w:p>
        </w:tc>
        <w:tc>
          <w:tcPr>
            <w:tcW w:w="3828" w:type="dxa"/>
            <w:tcBorders>
              <w:top w:val="single" w:sz="4" w:space="0" w:color="auto"/>
              <w:left w:val="nil"/>
              <w:bottom w:val="single" w:sz="4" w:space="0" w:color="auto"/>
              <w:right w:val="single" w:sz="4" w:space="0" w:color="auto"/>
            </w:tcBorders>
            <w:vAlign w:val="bottom"/>
          </w:tcPr>
          <w:p w14:paraId="1973CF84" w14:textId="17FBCF7E"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Übersetzen/Dolmetschen MA (270)</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CB9F435" w14:textId="6771F293"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88%</w:t>
            </w:r>
          </w:p>
        </w:tc>
        <w:tc>
          <w:tcPr>
            <w:tcW w:w="1559" w:type="dxa"/>
            <w:tcBorders>
              <w:top w:val="nil"/>
              <w:left w:val="nil"/>
              <w:bottom w:val="single" w:sz="4" w:space="0" w:color="auto"/>
              <w:right w:val="single" w:sz="4" w:space="0" w:color="auto"/>
            </w:tcBorders>
            <w:shd w:val="clear" w:color="auto" w:fill="auto"/>
            <w:noWrap/>
            <w:vAlign w:val="bottom"/>
            <w:hideMark/>
          </w:tcPr>
          <w:p w14:paraId="64DA753C" w14:textId="77777777" w:rsidR="002126AE" w:rsidRPr="002126AE" w:rsidRDefault="002126AE" w:rsidP="002126AE">
            <w:pPr>
              <w:spacing w:after="0" w:line="240" w:lineRule="auto"/>
              <w:jc w:val="right"/>
              <w:rPr>
                <w:rFonts w:ascii="Calibri" w:eastAsia="Times New Roman" w:hAnsi="Calibri" w:cs="Calibri"/>
                <w:lang w:eastAsia="de-AT"/>
              </w:rPr>
            </w:pPr>
            <w:r w:rsidRPr="002126AE">
              <w:rPr>
                <w:rFonts w:ascii="Calibri" w:eastAsia="Times New Roman" w:hAnsi="Calibri" w:cs="Calibri"/>
                <w:lang w:eastAsia="de-AT"/>
              </w:rPr>
              <w:t>12%</w:t>
            </w:r>
          </w:p>
        </w:tc>
      </w:tr>
    </w:tbl>
    <w:p w14:paraId="6BC964A9" w14:textId="2DB31EA1" w:rsidR="00413FA0" w:rsidRPr="00AD244A" w:rsidRDefault="002126AE" w:rsidP="00AD244A">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lastRenderedPageBreak/>
        <w:t>A</w:t>
      </w:r>
      <w:r w:rsidR="00413FA0" w:rsidRPr="00AD244A">
        <w:rPr>
          <w:rFonts w:asciiTheme="minorHAnsi" w:hAnsiTheme="minorHAnsi" w:cstheme="minorHAnsi"/>
          <w:sz w:val="22"/>
          <w:szCs w:val="22"/>
        </w:rPr>
        <w:t>nmerkungen: Das Masterstudium Klassische Philologie, das Bachelor Lehramtsstudium Kunstgeschichte, das Master Lehramtsstudium Slawistik sowie das Diplomstudium Romanistik werden aufgrund der geringen Zahl der Studierenden und aus Anonymitätsgründen nicht dargestellt.</w:t>
      </w:r>
    </w:p>
    <w:p w14:paraId="59317E9A" w14:textId="77777777" w:rsidR="00A83C00" w:rsidRPr="00AD244A" w:rsidRDefault="00A83C00" w:rsidP="00AD244A">
      <w:pPr>
        <w:pStyle w:val="Default"/>
        <w:spacing w:line="360" w:lineRule="auto"/>
        <w:jc w:val="both"/>
        <w:rPr>
          <w:rFonts w:asciiTheme="minorHAnsi" w:hAnsiTheme="minorHAnsi" w:cstheme="minorHAnsi"/>
          <w:sz w:val="22"/>
          <w:szCs w:val="22"/>
        </w:rPr>
      </w:pPr>
    </w:p>
    <w:p w14:paraId="2D0DF610" w14:textId="0BA58275" w:rsidR="00207091" w:rsidRPr="00AD244A" w:rsidRDefault="00207091" w:rsidP="00AD244A">
      <w:pPr>
        <w:pStyle w:val="Default"/>
        <w:spacing w:line="360" w:lineRule="auto"/>
        <w:jc w:val="both"/>
        <w:rPr>
          <w:rFonts w:asciiTheme="minorHAnsi" w:hAnsiTheme="minorHAnsi" w:cstheme="minorHAnsi"/>
          <w:sz w:val="22"/>
          <w:szCs w:val="22"/>
        </w:rPr>
      </w:pPr>
    </w:p>
    <w:p w14:paraId="0F46D218" w14:textId="6403E57D" w:rsidR="00207091" w:rsidRPr="00207091" w:rsidRDefault="00207091" w:rsidP="00AD244A">
      <w:pPr>
        <w:autoSpaceDE w:val="0"/>
        <w:autoSpaceDN w:val="0"/>
        <w:adjustRightInd w:val="0"/>
        <w:spacing w:after="0" w:line="360" w:lineRule="auto"/>
        <w:jc w:val="both"/>
        <w:rPr>
          <w:rFonts w:cstheme="minorHAnsi"/>
          <w:color w:val="000000"/>
        </w:rPr>
      </w:pPr>
      <w:r w:rsidRPr="00207091">
        <w:rPr>
          <w:rFonts w:cstheme="minorHAnsi"/>
          <w:color w:val="000000"/>
        </w:rPr>
        <w:t>An der NAWI-Fakultät ist die Polarisierung in Frauen- und Männerstudien auch im Wintersemester 2021/22 vergleichsweise stark ausgeprägt. Auf der einen Seite stehen quantitativ-männerdominierte Fächer wie Physik, Mathematik und Erdwissenschaften, auf der anderen Seite quantitativ-weiblich dominierte Fächer wie Psychologie, (Molekular-)Biologie und Pharmazie. Auffallend ist der geringe Frauenanteil unter den Lehramtsstudierenden der Physik, zumal in den Lehramtsstudien Mathematik und Erdwissenschaften verglichen zu den Bachelor- und Masterstudierenden deutlich mehr Frauen studieren.</w:t>
      </w:r>
    </w:p>
    <w:p w14:paraId="6BCCA8E1" w14:textId="77777777" w:rsidR="00413FA0" w:rsidRPr="00AD244A" w:rsidRDefault="00413FA0" w:rsidP="00AD244A">
      <w:pPr>
        <w:pStyle w:val="Default"/>
        <w:spacing w:line="360" w:lineRule="auto"/>
        <w:jc w:val="both"/>
        <w:rPr>
          <w:rFonts w:asciiTheme="minorHAnsi" w:hAnsiTheme="minorHAnsi" w:cstheme="minorHAnsi"/>
          <w:sz w:val="22"/>
          <w:szCs w:val="22"/>
        </w:rPr>
      </w:pPr>
    </w:p>
    <w:p w14:paraId="678A7048" w14:textId="615EA596" w:rsidR="00FE4625" w:rsidRDefault="00207091"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Auf einer mittleren Position zwischen den männer- und frauendominierten Studien rangieren das Bachelor- und Masterstudium Chemie mit annähernd ausgewogenen Geschlechterverhältnissen, allerdings mit deutlichem Frauenüberhang bei den Lehramtsstudien in Chemie. Betrachtet man die Frauenanteile in den männerdominierten Studien im Zeitverlauf, so zeigt sich eine Erhöhung in den Studienfächern Erdwissenschaften und Physik, während das Geschlechterverhältnis in Mathematik über die letzten Jahre relativ konstant blieb. Im Bachelorstudium Mathematik betrug der Frauenanteil unter den Erstsemestrigen im WS 2021/22 allerdings 45%, was zu einer künftigen Verbesserung des Geschlechterverhältnisses in diesem Wissenschaftszweig führen könnte.</w:t>
      </w:r>
    </w:p>
    <w:p w14:paraId="07035C6A" w14:textId="77777777" w:rsidR="00FE4625" w:rsidRDefault="00FE4625">
      <w:pPr>
        <w:rPr>
          <w:rFonts w:cstheme="minorHAnsi"/>
          <w:color w:val="000000"/>
        </w:rPr>
      </w:pPr>
      <w:r>
        <w:rPr>
          <w:rFonts w:cstheme="minorHAnsi"/>
        </w:rPr>
        <w:br w:type="page"/>
      </w:r>
    </w:p>
    <w:p w14:paraId="6B086667" w14:textId="205E4D01" w:rsidR="008A4FC1" w:rsidRDefault="002126AE"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8A4FC1" w:rsidRPr="00083F6A">
        <w:rPr>
          <w:rFonts w:asciiTheme="minorHAnsi" w:hAnsiTheme="minorHAnsi" w:cstheme="minorHAnsi"/>
          <w:b/>
          <w:bCs/>
          <w:sz w:val="22"/>
          <w:szCs w:val="22"/>
        </w:rPr>
        <w:t>Ordentliche Studierende NAWI WS 2021/22 (Köpfe in Klammern)</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3544"/>
        <w:gridCol w:w="1968"/>
        <w:gridCol w:w="1968"/>
      </w:tblGrid>
      <w:tr w:rsidR="002126AE" w:rsidRPr="002126AE" w14:paraId="25F45174" w14:textId="77777777" w:rsidTr="002126AE">
        <w:trPr>
          <w:trHeight w:val="600"/>
        </w:trPr>
        <w:tc>
          <w:tcPr>
            <w:tcW w:w="1980" w:type="dxa"/>
            <w:shd w:val="clear" w:color="auto" w:fill="auto"/>
            <w:noWrap/>
            <w:vAlign w:val="bottom"/>
            <w:hideMark/>
          </w:tcPr>
          <w:p w14:paraId="7AD6C016" w14:textId="77777777" w:rsidR="002126AE" w:rsidRPr="002126AE" w:rsidRDefault="002126AE" w:rsidP="002126AE">
            <w:pPr>
              <w:spacing w:after="0" w:line="240" w:lineRule="auto"/>
              <w:rPr>
                <w:rFonts w:ascii="Calibri" w:eastAsia="Times New Roman" w:hAnsi="Calibri" w:cs="Calibri"/>
                <w:color w:val="000000"/>
                <w:lang w:eastAsia="de-AT"/>
              </w:rPr>
            </w:pPr>
            <w:r w:rsidRPr="002126AE">
              <w:rPr>
                <w:rFonts w:ascii="Calibri" w:eastAsia="Times New Roman" w:hAnsi="Calibri" w:cs="Calibri"/>
                <w:color w:val="000000"/>
                <w:lang w:eastAsia="de-AT"/>
              </w:rPr>
              <w:t> </w:t>
            </w:r>
          </w:p>
        </w:tc>
        <w:tc>
          <w:tcPr>
            <w:tcW w:w="3544" w:type="dxa"/>
            <w:shd w:val="clear" w:color="auto" w:fill="auto"/>
            <w:noWrap/>
            <w:vAlign w:val="bottom"/>
          </w:tcPr>
          <w:p w14:paraId="3DDAC326" w14:textId="596FB712" w:rsidR="002126AE" w:rsidRPr="002126AE" w:rsidRDefault="002126AE" w:rsidP="002126AE">
            <w:pPr>
              <w:spacing w:after="0" w:line="240" w:lineRule="auto"/>
              <w:rPr>
                <w:rFonts w:ascii="Calibri" w:eastAsia="Times New Roman" w:hAnsi="Calibri" w:cs="Calibri"/>
                <w:color w:val="000000"/>
                <w:lang w:eastAsia="de-AT"/>
              </w:rPr>
            </w:pPr>
          </w:p>
        </w:tc>
        <w:tc>
          <w:tcPr>
            <w:tcW w:w="1968" w:type="dxa"/>
            <w:shd w:val="clear" w:color="auto" w:fill="auto"/>
            <w:vAlign w:val="bottom"/>
            <w:hideMark/>
          </w:tcPr>
          <w:p w14:paraId="0C7D5A68" w14:textId="77777777" w:rsidR="002126AE" w:rsidRPr="002126AE" w:rsidRDefault="002126AE"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Frauenanteil</w:t>
            </w:r>
          </w:p>
        </w:tc>
        <w:tc>
          <w:tcPr>
            <w:tcW w:w="1968" w:type="dxa"/>
            <w:shd w:val="clear" w:color="auto" w:fill="auto"/>
            <w:noWrap/>
            <w:vAlign w:val="bottom"/>
            <w:hideMark/>
          </w:tcPr>
          <w:p w14:paraId="4001F3D7" w14:textId="77777777" w:rsidR="002126AE" w:rsidRPr="002126AE" w:rsidRDefault="002126AE"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Männeranteil</w:t>
            </w:r>
          </w:p>
        </w:tc>
      </w:tr>
      <w:tr w:rsidR="002126AE" w:rsidRPr="002126AE" w14:paraId="474E9AF2" w14:textId="77777777" w:rsidTr="002126AE">
        <w:trPr>
          <w:trHeight w:val="300"/>
        </w:trPr>
        <w:tc>
          <w:tcPr>
            <w:tcW w:w="1980" w:type="dxa"/>
            <w:shd w:val="clear" w:color="auto" w:fill="auto"/>
            <w:noWrap/>
            <w:vAlign w:val="bottom"/>
          </w:tcPr>
          <w:p w14:paraId="28E59A85" w14:textId="28387C47"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Biologie</w:t>
            </w:r>
          </w:p>
        </w:tc>
        <w:tc>
          <w:tcPr>
            <w:tcW w:w="3544" w:type="dxa"/>
            <w:shd w:val="clear" w:color="auto" w:fill="auto"/>
            <w:noWrap/>
            <w:vAlign w:val="bottom"/>
          </w:tcPr>
          <w:p w14:paraId="1D06295F" w14:textId="64480D88"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Biologie BA (396)</w:t>
            </w:r>
          </w:p>
        </w:tc>
        <w:tc>
          <w:tcPr>
            <w:tcW w:w="1968" w:type="dxa"/>
            <w:shd w:val="clear" w:color="auto" w:fill="auto"/>
            <w:noWrap/>
            <w:vAlign w:val="bottom"/>
            <w:hideMark/>
          </w:tcPr>
          <w:p w14:paraId="106DE267"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70%</w:t>
            </w:r>
          </w:p>
        </w:tc>
        <w:tc>
          <w:tcPr>
            <w:tcW w:w="1968" w:type="dxa"/>
            <w:shd w:val="clear" w:color="auto" w:fill="auto"/>
            <w:noWrap/>
            <w:vAlign w:val="bottom"/>
            <w:hideMark/>
          </w:tcPr>
          <w:p w14:paraId="6293486E"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30%</w:t>
            </w:r>
          </w:p>
        </w:tc>
      </w:tr>
      <w:tr w:rsidR="002126AE" w:rsidRPr="002126AE" w14:paraId="3684854F" w14:textId="77777777" w:rsidTr="002126AE">
        <w:trPr>
          <w:trHeight w:val="300"/>
        </w:trPr>
        <w:tc>
          <w:tcPr>
            <w:tcW w:w="1980" w:type="dxa"/>
            <w:shd w:val="clear" w:color="auto" w:fill="auto"/>
            <w:noWrap/>
            <w:vAlign w:val="bottom"/>
          </w:tcPr>
          <w:p w14:paraId="2D9B20D7" w14:textId="1511D21E"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568DC099" w14:textId="3B3C05EE"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Biologie MA (143)</w:t>
            </w:r>
          </w:p>
        </w:tc>
        <w:tc>
          <w:tcPr>
            <w:tcW w:w="1968" w:type="dxa"/>
            <w:shd w:val="clear" w:color="auto" w:fill="auto"/>
            <w:noWrap/>
            <w:vAlign w:val="bottom"/>
            <w:hideMark/>
          </w:tcPr>
          <w:p w14:paraId="1722A266"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66%</w:t>
            </w:r>
          </w:p>
        </w:tc>
        <w:tc>
          <w:tcPr>
            <w:tcW w:w="1968" w:type="dxa"/>
            <w:shd w:val="clear" w:color="auto" w:fill="auto"/>
            <w:noWrap/>
            <w:vAlign w:val="bottom"/>
            <w:hideMark/>
          </w:tcPr>
          <w:p w14:paraId="26BCDD5A"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34%</w:t>
            </w:r>
          </w:p>
        </w:tc>
      </w:tr>
      <w:tr w:rsidR="002126AE" w:rsidRPr="002126AE" w14:paraId="4B0009CD" w14:textId="77777777" w:rsidTr="002126AE">
        <w:trPr>
          <w:trHeight w:val="300"/>
        </w:trPr>
        <w:tc>
          <w:tcPr>
            <w:tcW w:w="1980" w:type="dxa"/>
            <w:shd w:val="clear" w:color="auto" w:fill="auto"/>
            <w:noWrap/>
            <w:vAlign w:val="bottom"/>
          </w:tcPr>
          <w:p w14:paraId="14FB09B5" w14:textId="67B675EE"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7C84398B" w14:textId="08BC480B"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Biologie BA LA (144)</w:t>
            </w:r>
          </w:p>
        </w:tc>
        <w:tc>
          <w:tcPr>
            <w:tcW w:w="1968" w:type="dxa"/>
            <w:shd w:val="clear" w:color="auto" w:fill="auto"/>
            <w:noWrap/>
            <w:vAlign w:val="bottom"/>
            <w:hideMark/>
          </w:tcPr>
          <w:p w14:paraId="77A08965"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72%</w:t>
            </w:r>
          </w:p>
        </w:tc>
        <w:tc>
          <w:tcPr>
            <w:tcW w:w="1968" w:type="dxa"/>
            <w:shd w:val="clear" w:color="auto" w:fill="auto"/>
            <w:noWrap/>
            <w:vAlign w:val="bottom"/>
            <w:hideMark/>
          </w:tcPr>
          <w:p w14:paraId="64C3EA4A"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28%</w:t>
            </w:r>
          </w:p>
        </w:tc>
      </w:tr>
      <w:tr w:rsidR="002126AE" w:rsidRPr="002126AE" w14:paraId="3778A3CA" w14:textId="77777777" w:rsidTr="002126AE">
        <w:trPr>
          <w:trHeight w:val="300"/>
        </w:trPr>
        <w:tc>
          <w:tcPr>
            <w:tcW w:w="1980" w:type="dxa"/>
            <w:shd w:val="clear" w:color="auto" w:fill="auto"/>
            <w:noWrap/>
            <w:vAlign w:val="bottom"/>
          </w:tcPr>
          <w:p w14:paraId="5B84CD0C" w14:textId="5DD70BAB"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5B150462" w14:textId="3A247389"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Biologie MA LA (43)</w:t>
            </w:r>
          </w:p>
        </w:tc>
        <w:tc>
          <w:tcPr>
            <w:tcW w:w="1968" w:type="dxa"/>
            <w:shd w:val="clear" w:color="auto" w:fill="auto"/>
            <w:noWrap/>
            <w:vAlign w:val="bottom"/>
            <w:hideMark/>
          </w:tcPr>
          <w:p w14:paraId="50560588"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79%</w:t>
            </w:r>
          </w:p>
        </w:tc>
        <w:tc>
          <w:tcPr>
            <w:tcW w:w="1968" w:type="dxa"/>
            <w:shd w:val="clear" w:color="auto" w:fill="auto"/>
            <w:noWrap/>
            <w:vAlign w:val="bottom"/>
            <w:hideMark/>
          </w:tcPr>
          <w:p w14:paraId="0F1F1BC2"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21%</w:t>
            </w:r>
          </w:p>
        </w:tc>
      </w:tr>
      <w:tr w:rsidR="002126AE" w:rsidRPr="002126AE" w14:paraId="7B17D950" w14:textId="77777777" w:rsidTr="002126AE">
        <w:trPr>
          <w:trHeight w:val="300"/>
        </w:trPr>
        <w:tc>
          <w:tcPr>
            <w:tcW w:w="1980" w:type="dxa"/>
            <w:shd w:val="clear" w:color="auto" w:fill="auto"/>
            <w:noWrap/>
            <w:vAlign w:val="bottom"/>
          </w:tcPr>
          <w:p w14:paraId="3B3EEDB8" w14:textId="140B787B"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Chemie</w:t>
            </w:r>
          </w:p>
        </w:tc>
        <w:tc>
          <w:tcPr>
            <w:tcW w:w="3544" w:type="dxa"/>
            <w:shd w:val="clear" w:color="auto" w:fill="auto"/>
            <w:noWrap/>
            <w:vAlign w:val="bottom"/>
          </w:tcPr>
          <w:p w14:paraId="114E72CF" w14:textId="47329A3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Chemie BA (794)</w:t>
            </w:r>
          </w:p>
        </w:tc>
        <w:tc>
          <w:tcPr>
            <w:tcW w:w="1968" w:type="dxa"/>
            <w:shd w:val="clear" w:color="auto" w:fill="auto"/>
            <w:noWrap/>
            <w:vAlign w:val="bottom"/>
            <w:hideMark/>
          </w:tcPr>
          <w:p w14:paraId="09972035"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51%</w:t>
            </w:r>
          </w:p>
        </w:tc>
        <w:tc>
          <w:tcPr>
            <w:tcW w:w="1968" w:type="dxa"/>
            <w:shd w:val="clear" w:color="auto" w:fill="auto"/>
            <w:noWrap/>
            <w:vAlign w:val="bottom"/>
            <w:hideMark/>
          </w:tcPr>
          <w:p w14:paraId="05BB3CCB"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49%</w:t>
            </w:r>
          </w:p>
        </w:tc>
      </w:tr>
      <w:tr w:rsidR="002126AE" w:rsidRPr="002126AE" w14:paraId="46C0E25E" w14:textId="77777777" w:rsidTr="002126AE">
        <w:trPr>
          <w:trHeight w:val="300"/>
        </w:trPr>
        <w:tc>
          <w:tcPr>
            <w:tcW w:w="1980" w:type="dxa"/>
            <w:shd w:val="clear" w:color="auto" w:fill="auto"/>
            <w:noWrap/>
            <w:vAlign w:val="bottom"/>
          </w:tcPr>
          <w:p w14:paraId="5CF8BA49" w14:textId="3A521F57"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583C9FEF" w14:textId="7B53053F"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Chemie MA (297)</w:t>
            </w:r>
          </w:p>
        </w:tc>
        <w:tc>
          <w:tcPr>
            <w:tcW w:w="1968" w:type="dxa"/>
            <w:shd w:val="clear" w:color="auto" w:fill="auto"/>
            <w:noWrap/>
            <w:vAlign w:val="bottom"/>
            <w:hideMark/>
          </w:tcPr>
          <w:p w14:paraId="28D06E57"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42%</w:t>
            </w:r>
          </w:p>
        </w:tc>
        <w:tc>
          <w:tcPr>
            <w:tcW w:w="1968" w:type="dxa"/>
            <w:shd w:val="clear" w:color="auto" w:fill="auto"/>
            <w:noWrap/>
            <w:vAlign w:val="bottom"/>
            <w:hideMark/>
          </w:tcPr>
          <w:p w14:paraId="5F25C344"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58%</w:t>
            </w:r>
          </w:p>
        </w:tc>
      </w:tr>
      <w:tr w:rsidR="002126AE" w:rsidRPr="002126AE" w14:paraId="4C15D4BE" w14:textId="77777777" w:rsidTr="002126AE">
        <w:trPr>
          <w:trHeight w:val="300"/>
        </w:trPr>
        <w:tc>
          <w:tcPr>
            <w:tcW w:w="1980" w:type="dxa"/>
            <w:shd w:val="clear" w:color="auto" w:fill="auto"/>
            <w:noWrap/>
            <w:vAlign w:val="bottom"/>
          </w:tcPr>
          <w:p w14:paraId="70B901BE" w14:textId="7B891FEC"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46549F3D" w14:textId="3AFD36DA"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Chemie MA LA (102)</w:t>
            </w:r>
          </w:p>
        </w:tc>
        <w:tc>
          <w:tcPr>
            <w:tcW w:w="1968" w:type="dxa"/>
            <w:shd w:val="clear" w:color="auto" w:fill="auto"/>
            <w:noWrap/>
            <w:vAlign w:val="bottom"/>
            <w:hideMark/>
          </w:tcPr>
          <w:p w14:paraId="376DB6CF"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60%</w:t>
            </w:r>
          </w:p>
        </w:tc>
        <w:tc>
          <w:tcPr>
            <w:tcW w:w="1968" w:type="dxa"/>
            <w:shd w:val="clear" w:color="auto" w:fill="auto"/>
            <w:noWrap/>
            <w:vAlign w:val="bottom"/>
            <w:hideMark/>
          </w:tcPr>
          <w:p w14:paraId="070B0044"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40%</w:t>
            </w:r>
          </w:p>
        </w:tc>
      </w:tr>
      <w:tr w:rsidR="002126AE" w:rsidRPr="002126AE" w14:paraId="4AB69C2C" w14:textId="77777777" w:rsidTr="002126AE">
        <w:trPr>
          <w:trHeight w:val="300"/>
        </w:trPr>
        <w:tc>
          <w:tcPr>
            <w:tcW w:w="1980" w:type="dxa"/>
            <w:shd w:val="clear" w:color="auto" w:fill="auto"/>
            <w:noWrap/>
            <w:vAlign w:val="bottom"/>
          </w:tcPr>
          <w:p w14:paraId="7C8F6505" w14:textId="569AA056"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2457AC1D" w14:textId="1F2E1181"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Chemie BA LA (19)</w:t>
            </w:r>
          </w:p>
        </w:tc>
        <w:tc>
          <w:tcPr>
            <w:tcW w:w="1968" w:type="dxa"/>
            <w:shd w:val="clear" w:color="auto" w:fill="auto"/>
            <w:noWrap/>
            <w:vAlign w:val="bottom"/>
            <w:hideMark/>
          </w:tcPr>
          <w:p w14:paraId="52728EE7"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84%</w:t>
            </w:r>
          </w:p>
        </w:tc>
        <w:tc>
          <w:tcPr>
            <w:tcW w:w="1968" w:type="dxa"/>
            <w:shd w:val="clear" w:color="auto" w:fill="auto"/>
            <w:noWrap/>
            <w:vAlign w:val="bottom"/>
            <w:hideMark/>
          </w:tcPr>
          <w:p w14:paraId="0FE120DE"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16%</w:t>
            </w:r>
          </w:p>
        </w:tc>
      </w:tr>
      <w:tr w:rsidR="002126AE" w:rsidRPr="002126AE" w14:paraId="6117B76D" w14:textId="77777777" w:rsidTr="002126AE">
        <w:trPr>
          <w:trHeight w:val="300"/>
        </w:trPr>
        <w:tc>
          <w:tcPr>
            <w:tcW w:w="1980" w:type="dxa"/>
            <w:shd w:val="clear" w:color="auto" w:fill="auto"/>
            <w:noWrap/>
            <w:vAlign w:val="bottom"/>
          </w:tcPr>
          <w:p w14:paraId="61F6C980" w14:textId="169063CC"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Erdwissenschaften</w:t>
            </w:r>
          </w:p>
        </w:tc>
        <w:tc>
          <w:tcPr>
            <w:tcW w:w="3544" w:type="dxa"/>
            <w:shd w:val="clear" w:color="auto" w:fill="auto"/>
            <w:noWrap/>
            <w:vAlign w:val="bottom"/>
          </w:tcPr>
          <w:p w14:paraId="1344AE7B" w14:textId="6545E986"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Erdwissenschaften BA (194)</w:t>
            </w:r>
          </w:p>
        </w:tc>
        <w:tc>
          <w:tcPr>
            <w:tcW w:w="1968" w:type="dxa"/>
            <w:shd w:val="clear" w:color="auto" w:fill="auto"/>
            <w:noWrap/>
            <w:vAlign w:val="bottom"/>
            <w:hideMark/>
          </w:tcPr>
          <w:p w14:paraId="4CE65E14"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43%</w:t>
            </w:r>
          </w:p>
        </w:tc>
        <w:tc>
          <w:tcPr>
            <w:tcW w:w="1968" w:type="dxa"/>
            <w:shd w:val="clear" w:color="auto" w:fill="auto"/>
            <w:noWrap/>
            <w:vAlign w:val="bottom"/>
            <w:hideMark/>
          </w:tcPr>
          <w:p w14:paraId="3CB4045A"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57%</w:t>
            </w:r>
          </w:p>
        </w:tc>
      </w:tr>
      <w:tr w:rsidR="002126AE" w:rsidRPr="002126AE" w14:paraId="1946D241" w14:textId="77777777" w:rsidTr="002126AE">
        <w:trPr>
          <w:trHeight w:val="300"/>
        </w:trPr>
        <w:tc>
          <w:tcPr>
            <w:tcW w:w="1980" w:type="dxa"/>
            <w:shd w:val="clear" w:color="auto" w:fill="auto"/>
            <w:noWrap/>
            <w:vAlign w:val="bottom"/>
          </w:tcPr>
          <w:p w14:paraId="65E4BC6B" w14:textId="0EA1C88F"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4AA74074" w14:textId="461CA354"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Erdwissenschaften MA (83)</w:t>
            </w:r>
          </w:p>
        </w:tc>
        <w:tc>
          <w:tcPr>
            <w:tcW w:w="1968" w:type="dxa"/>
            <w:shd w:val="clear" w:color="auto" w:fill="auto"/>
            <w:noWrap/>
            <w:vAlign w:val="bottom"/>
            <w:hideMark/>
          </w:tcPr>
          <w:p w14:paraId="0D606CB3"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41%</w:t>
            </w:r>
          </w:p>
        </w:tc>
        <w:tc>
          <w:tcPr>
            <w:tcW w:w="1968" w:type="dxa"/>
            <w:shd w:val="clear" w:color="auto" w:fill="auto"/>
            <w:noWrap/>
            <w:vAlign w:val="bottom"/>
            <w:hideMark/>
          </w:tcPr>
          <w:p w14:paraId="4736B83D"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59%</w:t>
            </w:r>
          </w:p>
        </w:tc>
      </w:tr>
      <w:tr w:rsidR="002126AE" w:rsidRPr="002126AE" w14:paraId="1FB9F541" w14:textId="77777777" w:rsidTr="002126AE">
        <w:trPr>
          <w:trHeight w:val="300"/>
        </w:trPr>
        <w:tc>
          <w:tcPr>
            <w:tcW w:w="1980" w:type="dxa"/>
            <w:shd w:val="clear" w:color="auto" w:fill="auto"/>
            <w:noWrap/>
            <w:vAlign w:val="bottom"/>
          </w:tcPr>
          <w:p w14:paraId="4CFCD623" w14:textId="6F97D7E2"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37D8F440" w14:textId="53B2ABB3"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Erdwissenschaften BA LA (15)</w:t>
            </w:r>
          </w:p>
        </w:tc>
        <w:tc>
          <w:tcPr>
            <w:tcW w:w="1968" w:type="dxa"/>
            <w:shd w:val="clear" w:color="auto" w:fill="auto"/>
            <w:noWrap/>
            <w:vAlign w:val="bottom"/>
            <w:hideMark/>
          </w:tcPr>
          <w:p w14:paraId="191F01AF"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73%</w:t>
            </w:r>
          </w:p>
        </w:tc>
        <w:tc>
          <w:tcPr>
            <w:tcW w:w="1968" w:type="dxa"/>
            <w:shd w:val="clear" w:color="auto" w:fill="auto"/>
            <w:noWrap/>
            <w:vAlign w:val="bottom"/>
            <w:hideMark/>
          </w:tcPr>
          <w:p w14:paraId="55906686"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27%</w:t>
            </w:r>
          </w:p>
        </w:tc>
      </w:tr>
      <w:tr w:rsidR="002126AE" w:rsidRPr="002126AE" w14:paraId="77AE69C6" w14:textId="77777777" w:rsidTr="002126AE">
        <w:trPr>
          <w:trHeight w:val="300"/>
        </w:trPr>
        <w:tc>
          <w:tcPr>
            <w:tcW w:w="1980" w:type="dxa"/>
            <w:shd w:val="clear" w:color="auto" w:fill="auto"/>
            <w:noWrap/>
            <w:vAlign w:val="bottom"/>
          </w:tcPr>
          <w:p w14:paraId="3C027889" w14:textId="2F41F350"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23F35F7D" w14:textId="0871D83C"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Erdwissenschaften MA LA (4)</w:t>
            </w:r>
          </w:p>
        </w:tc>
        <w:tc>
          <w:tcPr>
            <w:tcW w:w="1968" w:type="dxa"/>
            <w:shd w:val="clear" w:color="auto" w:fill="auto"/>
            <w:noWrap/>
            <w:vAlign w:val="bottom"/>
            <w:hideMark/>
          </w:tcPr>
          <w:p w14:paraId="4AA30E35"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75%</w:t>
            </w:r>
          </w:p>
        </w:tc>
        <w:tc>
          <w:tcPr>
            <w:tcW w:w="1968" w:type="dxa"/>
            <w:shd w:val="clear" w:color="auto" w:fill="auto"/>
            <w:noWrap/>
            <w:vAlign w:val="bottom"/>
            <w:hideMark/>
          </w:tcPr>
          <w:p w14:paraId="6C64F240"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25%</w:t>
            </w:r>
          </w:p>
        </w:tc>
      </w:tr>
      <w:tr w:rsidR="002126AE" w:rsidRPr="002126AE" w14:paraId="1504BFD7" w14:textId="77777777" w:rsidTr="002126AE">
        <w:trPr>
          <w:trHeight w:val="300"/>
        </w:trPr>
        <w:tc>
          <w:tcPr>
            <w:tcW w:w="1980" w:type="dxa"/>
            <w:shd w:val="clear" w:color="auto" w:fill="auto"/>
            <w:noWrap/>
            <w:vAlign w:val="bottom"/>
          </w:tcPr>
          <w:p w14:paraId="186E2488" w14:textId="20AAF68B"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Mathematik</w:t>
            </w:r>
          </w:p>
        </w:tc>
        <w:tc>
          <w:tcPr>
            <w:tcW w:w="3544" w:type="dxa"/>
            <w:shd w:val="clear" w:color="auto" w:fill="auto"/>
            <w:noWrap/>
            <w:vAlign w:val="bottom"/>
          </w:tcPr>
          <w:p w14:paraId="2813AC7C" w14:textId="7EB4C422"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Mathematik BA (372)</w:t>
            </w:r>
          </w:p>
        </w:tc>
        <w:tc>
          <w:tcPr>
            <w:tcW w:w="1968" w:type="dxa"/>
            <w:shd w:val="clear" w:color="auto" w:fill="auto"/>
            <w:noWrap/>
            <w:vAlign w:val="bottom"/>
            <w:hideMark/>
          </w:tcPr>
          <w:p w14:paraId="15CCE438"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32%</w:t>
            </w:r>
          </w:p>
        </w:tc>
        <w:tc>
          <w:tcPr>
            <w:tcW w:w="1968" w:type="dxa"/>
            <w:shd w:val="clear" w:color="auto" w:fill="auto"/>
            <w:noWrap/>
            <w:vAlign w:val="bottom"/>
            <w:hideMark/>
          </w:tcPr>
          <w:p w14:paraId="705C03A5"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68%</w:t>
            </w:r>
          </w:p>
        </w:tc>
      </w:tr>
      <w:tr w:rsidR="002126AE" w:rsidRPr="002126AE" w14:paraId="617F45E3" w14:textId="77777777" w:rsidTr="002126AE">
        <w:trPr>
          <w:trHeight w:val="300"/>
        </w:trPr>
        <w:tc>
          <w:tcPr>
            <w:tcW w:w="1980" w:type="dxa"/>
            <w:shd w:val="clear" w:color="auto" w:fill="auto"/>
            <w:noWrap/>
            <w:vAlign w:val="bottom"/>
          </w:tcPr>
          <w:p w14:paraId="724047FC" w14:textId="56F363CB"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6D6C5A68" w14:textId="77D55864"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Mathematik MA (90)</w:t>
            </w:r>
          </w:p>
        </w:tc>
        <w:tc>
          <w:tcPr>
            <w:tcW w:w="1968" w:type="dxa"/>
            <w:shd w:val="clear" w:color="auto" w:fill="auto"/>
            <w:noWrap/>
            <w:vAlign w:val="bottom"/>
            <w:hideMark/>
          </w:tcPr>
          <w:p w14:paraId="70D534A6"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29%</w:t>
            </w:r>
          </w:p>
        </w:tc>
        <w:tc>
          <w:tcPr>
            <w:tcW w:w="1968" w:type="dxa"/>
            <w:shd w:val="clear" w:color="auto" w:fill="auto"/>
            <w:noWrap/>
            <w:vAlign w:val="bottom"/>
            <w:hideMark/>
          </w:tcPr>
          <w:p w14:paraId="3E51C1A9"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71%</w:t>
            </w:r>
          </w:p>
        </w:tc>
      </w:tr>
      <w:tr w:rsidR="002126AE" w:rsidRPr="002126AE" w14:paraId="4E9E84F4" w14:textId="77777777" w:rsidTr="002126AE">
        <w:trPr>
          <w:trHeight w:val="300"/>
        </w:trPr>
        <w:tc>
          <w:tcPr>
            <w:tcW w:w="1980" w:type="dxa"/>
            <w:shd w:val="clear" w:color="auto" w:fill="auto"/>
            <w:noWrap/>
            <w:vAlign w:val="bottom"/>
          </w:tcPr>
          <w:p w14:paraId="6AA8F8F8" w14:textId="52483C0F"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752D426D" w14:textId="4EACE0E6"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Mathematik BA LA (168)</w:t>
            </w:r>
          </w:p>
        </w:tc>
        <w:tc>
          <w:tcPr>
            <w:tcW w:w="1968" w:type="dxa"/>
            <w:shd w:val="clear" w:color="auto" w:fill="auto"/>
            <w:noWrap/>
            <w:vAlign w:val="bottom"/>
            <w:hideMark/>
          </w:tcPr>
          <w:p w14:paraId="645A55CB"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51%</w:t>
            </w:r>
          </w:p>
        </w:tc>
        <w:tc>
          <w:tcPr>
            <w:tcW w:w="1968" w:type="dxa"/>
            <w:shd w:val="clear" w:color="auto" w:fill="auto"/>
            <w:noWrap/>
            <w:vAlign w:val="bottom"/>
            <w:hideMark/>
          </w:tcPr>
          <w:p w14:paraId="789A32DF"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49%</w:t>
            </w:r>
          </w:p>
        </w:tc>
      </w:tr>
      <w:tr w:rsidR="002126AE" w:rsidRPr="002126AE" w14:paraId="7D612FC8" w14:textId="77777777" w:rsidTr="002126AE">
        <w:trPr>
          <w:trHeight w:val="300"/>
        </w:trPr>
        <w:tc>
          <w:tcPr>
            <w:tcW w:w="1980" w:type="dxa"/>
            <w:shd w:val="clear" w:color="auto" w:fill="auto"/>
            <w:noWrap/>
            <w:vAlign w:val="bottom"/>
          </w:tcPr>
          <w:p w14:paraId="325F6CDE" w14:textId="3834F912"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707752EE" w14:textId="593CB909"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Mathematik MA LA (34)</w:t>
            </w:r>
          </w:p>
        </w:tc>
        <w:tc>
          <w:tcPr>
            <w:tcW w:w="1968" w:type="dxa"/>
            <w:shd w:val="clear" w:color="auto" w:fill="auto"/>
            <w:noWrap/>
            <w:vAlign w:val="bottom"/>
            <w:hideMark/>
          </w:tcPr>
          <w:p w14:paraId="2CB574F7"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65%</w:t>
            </w:r>
          </w:p>
        </w:tc>
        <w:tc>
          <w:tcPr>
            <w:tcW w:w="1968" w:type="dxa"/>
            <w:shd w:val="clear" w:color="auto" w:fill="auto"/>
            <w:noWrap/>
            <w:vAlign w:val="bottom"/>
            <w:hideMark/>
          </w:tcPr>
          <w:p w14:paraId="4854EEFD"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35%</w:t>
            </w:r>
          </w:p>
        </w:tc>
      </w:tr>
      <w:tr w:rsidR="002126AE" w:rsidRPr="002126AE" w14:paraId="7912E050" w14:textId="77777777" w:rsidTr="002126AE">
        <w:trPr>
          <w:trHeight w:val="300"/>
        </w:trPr>
        <w:tc>
          <w:tcPr>
            <w:tcW w:w="1980" w:type="dxa"/>
            <w:shd w:val="clear" w:color="auto" w:fill="auto"/>
            <w:noWrap/>
            <w:vAlign w:val="bottom"/>
          </w:tcPr>
          <w:p w14:paraId="777B7337" w14:textId="3BE60C0E"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Physik</w:t>
            </w:r>
          </w:p>
        </w:tc>
        <w:tc>
          <w:tcPr>
            <w:tcW w:w="3544" w:type="dxa"/>
            <w:shd w:val="clear" w:color="auto" w:fill="auto"/>
            <w:noWrap/>
            <w:vAlign w:val="bottom"/>
          </w:tcPr>
          <w:p w14:paraId="4E7A791F" w14:textId="78DC9705"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Physik BA (776)</w:t>
            </w:r>
          </w:p>
        </w:tc>
        <w:tc>
          <w:tcPr>
            <w:tcW w:w="1968" w:type="dxa"/>
            <w:shd w:val="clear" w:color="auto" w:fill="auto"/>
            <w:noWrap/>
            <w:vAlign w:val="bottom"/>
            <w:hideMark/>
          </w:tcPr>
          <w:p w14:paraId="4B8570A7"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27%</w:t>
            </w:r>
          </w:p>
        </w:tc>
        <w:tc>
          <w:tcPr>
            <w:tcW w:w="1968" w:type="dxa"/>
            <w:shd w:val="clear" w:color="auto" w:fill="auto"/>
            <w:noWrap/>
            <w:vAlign w:val="bottom"/>
            <w:hideMark/>
          </w:tcPr>
          <w:p w14:paraId="593FA111"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73%</w:t>
            </w:r>
          </w:p>
        </w:tc>
      </w:tr>
      <w:tr w:rsidR="002126AE" w:rsidRPr="002126AE" w14:paraId="45233D64" w14:textId="77777777" w:rsidTr="002126AE">
        <w:trPr>
          <w:trHeight w:val="300"/>
        </w:trPr>
        <w:tc>
          <w:tcPr>
            <w:tcW w:w="1980" w:type="dxa"/>
            <w:shd w:val="clear" w:color="auto" w:fill="auto"/>
            <w:noWrap/>
            <w:vAlign w:val="bottom"/>
          </w:tcPr>
          <w:p w14:paraId="643466C7" w14:textId="1D083B94"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4284CB76" w14:textId="419A8F41"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Physik MA (283)</w:t>
            </w:r>
          </w:p>
        </w:tc>
        <w:tc>
          <w:tcPr>
            <w:tcW w:w="1968" w:type="dxa"/>
            <w:shd w:val="clear" w:color="auto" w:fill="auto"/>
            <w:noWrap/>
            <w:vAlign w:val="bottom"/>
            <w:hideMark/>
          </w:tcPr>
          <w:p w14:paraId="7B7E477A"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20%</w:t>
            </w:r>
          </w:p>
        </w:tc>
        <w:tc>
          <w:tcPr>
            <w:tcW w:w="1968" w:type="dxa"/>
            <w:shd w:val="clear" w:color="auto" w:fill="auto"/>
            <w:noWrap/>
            <w:vAlign w:val="bottom"/>
            <w:hideMark/>
          </w:tcPr>
          <w:p w14:paraId="36891CD1"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80%</w:t>
            </w:r>
          </w:p>
        </w:tc>
      </w:tr>
      <w:tr w:rsidR="002126AE" w:rsidRPr="002126AE" w14:paraId="04FEEEED" w14:textId="77777777" w:rsidTr="002126AE">
        <w:trPr>
          <w:trHeight w:val="300"/>
        </w:trPr>
        <w:tc>
          <w:tcPr>
            <w:tcW w:w="1980" w:type="dxa"/>
            <w:shd w:val="clear" w:color="auto" w:fill="auto"/>
            <w:noWrap/>
            <w:vAlign w:val="bottom"/>
          </w:tcPr>
          <w:p w14:paraId="73F6F965" w14:textId="5FE25F86"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67D98FB2" w14:textId="617694F1"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Physik BA LA (99)</w:t>
            </w:r>
          </w:p>
        </w:tc>
        <w:tc>
          <w:tcPr>
            <w:tcW w:w="1968" w:type="dxa"/>
            <w:shd w:val="clear" w:color="auto" w:fill="auto"/>
            <w:noWrap/>
            <w:vAlign w:val="bottom"/>
            <w:hideMark/>
          </w:tcPr>
          <w:p w14:paraId="206A9049"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34%</w:t>
            </w:r>
          </w:p>
        </w:tc>
        <w:tc>
          <w:tcPr>
            <w:tcW w:w="1968" w:type="dxa"/>
            <w:shd w:val="clear" w:color="auto" w:fill="auto"/>
            <w:noWrap/>
            <w:vAlign w:val="bottom"/>
            <w:hideMark/>
          </w:tcPr>
          <w:p w14:paraId="332DF439"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66%</w:t>
            </w:r>
          </w:p>
        </w:tc>
      </w:tr>
      <w:tr w:rsidR="002126AE" w:rsidRPr="002126AE" w14:paraId="618E1130" w14:textId="77777777" w:rsidTr="002126AE">
        <w:trPr>
          <w:trHeight w:val="300"/>
        </w:trPr>
        <w:tc>
          <w:tcPr>
            <w:tcW w:w="1980" w:type="dxa"/>
            <w:shd w:val="clear" w:color="auto" w:fill="auto"/>
            <w:noWrap/>
            <w:vAlign w:val="bottom"/>
          </w:tcPr>
          <w:p w14:paraId="4320A0C3" w14:textId="0A7791D1"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6D9AE4CC" w14:textId="1D3CC3B6"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Physik MA LA (19)</w:t>
            </w:r>
          </w:p>
        </w:tc>
        <w:tc>
          <w:tcPr>
            <w:tcW w:w="1968" w:type="dxa"/>
            <w:shd w:val="clear" w:color="auto" w:fill="auto"/>
            <w:noWrap/>
            <w:vAlign w:val="bottom"/>
            <w:hideMark/>
          </w:tcPr>
          <w:p w14:paraId="6A484C9C"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32%</w:t>
            </w:r>
          </w:p>
        </w:tc>
        <w:tc>
          <w:tcPr>
            <w:tcW w:w="1968" w:type="dxa"/>
            <w:shd w:val="clear" w:color="auto" w:fill="auto"/>
            <w:noWrap/>
            <w:vAlign w:val="bottom"/>
            <w:hideMark/>
          </w:tcPr>
          <w:p w14:paraId="72AFE917"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68%</w:t>
            </w:r>
          </w:p>
        </w:tc>
      </w:tr>
      <w:tr w:rsidR="002126AE" w:rsidRPr="002126AE" w14:paraId="6C5252FB" w14:textId="77777777" w:rsidTr="002126AE">
        <w:trPr>
          <w:trHeight w:val="300"/>
        </w:trPr>
        <w:tc>
          <w:tcPr>
            <w:tcW w:w="1980" w:type="dxa"/>
            <w:shd w:val="clear" w:color="auto" w:fill="auto"/>
            <w:noWrap/>
            <w:vAlign w:val="bottom"/>
          </w:tcPr>
          <w:p w14:paraId="223645C4" w14:textId="2821B540"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6561317C" w14:textId="3F2CCEA5" w:rsidR="002126AE" w:rsidRPr="002126AE" w:rsidRDefault="002126AE" w:rsidP="002126AE">
            <w:pPr>
              <w:spacing w:after="0" w:line="240" w:lineRule="auto"/>
              <w:jc w:val="right"/>
              <w:rPr>
                <w:rFonts w:ascii="Calibri" w:eastAsia="Times New Roman" w:hAnsi="Calibri" w:cs="Calibri"/>
                <w:color w:val="000000"/>
                <w:lang w:eastAsia="de-AT"/>
              </w:rPr>
            </w:pPr>
            <w:proofErr w:type="spellStart"/>
            <w:r w:rsidRPr="002126AE">
              <w:rPr>
                <w:rFonts w:ascii="Calibri" w:eastAsia="Times New Roman" w:hAnsi="Calibri" w:cs="Calibri"/>
                <w:color w:val="000000"/>
                <w:lang w:eastAsia="de-AT"/>
              </w:rPr>
              <w:t>Advanced</w:t>
            </w:r>
            <w:proofErr w:type="spellEnd"/>
            <w:r w:rsidRPr="002126AE">
              <w:rPr>
                <w:rFonts w:ascii="Calibri" w:eastAsia="Times New Roman" w:hAnsi="Calibri" w:cs="Calibri"/>
                <w:color w:val="000000"/>
                <w:lang w:eastAsia="de-AT"/>
              </w:rPr>
              <w:t xml:space="preserve"> Material Science MA (102)</w:t>
            </w:r>
          </w:p>
        </w:tc>
        <w:tc>
          <w:tcPr>
            <w:tcW w:w="1968" w:type="dxa"/>
            <w:shd w:val="clear" w:color="auto" w:fill="auto"/>
            <w:noWrap/>
            <w:vAlign w:val="bottom"/>
            <w:hideMark/>
          </w:tcPr>
          <w:p w14:paraId="5CB44015"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33%</w:t>
            </w:r>
          </w:p>
        </w:tc>
        <w:tc>
          <w:tcPr>
            <w:tcW w:w="1968" w:type="dxa"/>
            <w:shd w:val="clear" w:color="auto" w:fill="auto"/>
            <w:noWrap/>
            <w:vAlign w:val="bottom"/>
            <w:hideMark/>
          </w:tcPr>
          <w:p w14:paraId="0A0B3DE6"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67%</w:t>
            </w:r>
          </w:p>
        </w:tc>
      </w:tr>
      <w:tr w:rsidR="002126AE" w:rsidRPr="002126AE" w14:paraId="0B19DEAF" w14:textId="77777777" w:rsidTr="002126AE">
        <w:trPr>
          <w:trHeight w:val="300"/>
        </w:trPr>
        <w:tc>
          <w:tcPr>
            <w:tcW w:w="1980" w:type="dxa"/>
            <w:shd w:val="clear" w:color="auto" w:fill="auto"/>
            <w:noWrap/>
            <w:vAlign w:val="bottom"/>
          </w:tcPr>
          <w:p w14:paraId="6BAD7B06" w14:textId="6FC11884"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Pharmazie</w:t>
            </w:r>
          </w:p>
        </w:tc>
        <w:tc>
          <w:tcPr>
            <w:tcW w:w="3544" w:type="dxa"/>
            <w:shd w:val="clear" w:color="auto" w:fill="auto"/>
            <w:noWrap/>
            <w:vAlign w:val="bottom"/>
          </w:tcPr>
          <w:p w14:paraId="3DF437BA" w14:textId="35006C41"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Pharmazie BA (933)</w:t>
            </w:r>
          </w:p>
        </w:tc>
        <w:tc>
          <w:tcPr>
            <w:tcW w:w="1968" w:type="dxa"/>
            <w:shd w:val="clear" w:color="auto" w:fill="auto"/>
            <w:noWrap/>
            <w:vAlign w:val="bottom"/>
            <w:hideMark/>
          </w:tcPr>
          <w:p w14:paraId="5D0ABF1F"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82%</w:t>
            </w:r>
          </w:p>
        </w:tc>
        <w:tc>
          <w:tcPr>
            <w:tcW w:w="1968" w:type="dxa"/>
            <w:shd w:val="clear" w:color="auto" w:fill="auto"/>
            <w:noWrap/>
            <w:vAlign w:val="bottom"/>
            <w:hideMark/>
          </w:tcPr>
          <w:p w14:paraId="0052FF54"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18%</w:t>
            </w:r>
          </w:p>
        </w:tc>
      </w:tr>
      <w:tr w:rsidR="002126AE" w:rsidRPr="002126AE" w14:paraId="7DEBBF93" w14:textId="77777777" w:rsidTr="002126AE">
        <w:trPr>
          <w:trHeight w:val="300"/>
        </w:trPr>
        <w:tc>
          <w:tcPr>
            <w:tcW w:w="1980" w:type="dxa"/>
            <w:shd w:val="clear" w:color="auto" w:fill="auto"/>
            <w:noWrap/>
            <w:vAlign w:val="bottom"/>
          </w:tcPr>
          <w:p w14:paraId="7A8096A5" w14:textId="354C6297"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42A39626" w14:textId="6C45CB0F"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Pharmazie MA (66)</w:t>
            </w:r>
          </w:p>
        </w:tc>
        <w:tc>
          <w:tcPr>
            <w:tcW w:w="1968" w:type="dxa"/>
            <w:shd w:val="clear" w:color="auto" w:fill="auto"/>
            <w:noWrap/>
            <w:vAlign w:val="bottom"/>
            <w:hideMark/>
          </w:tcPr>
          <w:p w14:paraId="18C40201"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86%</w:t>
            </w:r>
          </w:p>
        </w:tc>
        <w:tc>
          <w:tcPr>
            <w:tcW w:w="1968" w:type="dxa"/>
            <w:shd w:val="clear" w:color="auto" w:fill="auto"/>
            <w:noWrap/>
            <w:vAlign w:val="bottom"/>
            <w:hideMark/>
          </w:tcPr>
          <w:p w14:paraId="328D9DCE"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14%</w:t>
            </w:r>
          </w:p>
        </w:tc>
      </w:tr>
      <w:tr w:rsidR="002126AE" w:rsidRPr="002126AE" w14:paraId="55A10F90" w14:textId="77777777" w:rsidTr="002126AE">
        <w:trPr>
          <w:trHeight w:val="300"/>
        </w:trPr>
        <w:tc>
          <w:tcPr>
            <w:tcW w:w="1980" w:type="dxa"/>
            <w:shd w:val="clear" w:color="auto" w:fill="auto"/>
            <w:noWrap/>
            <w:vAlign w:val="bottom"/>
          </w:tcPr>
          <w:p w14:paraId="58215F24" w14:textId="4E6F1751"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2FCF4D63" w14:textId="4C8BE94C"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Pharmazie Diplom (176)</w:t>
            </w:r>
          </w:p>
        </w:tc>
        <w:tc>
          <w:tcPr>
            <w:tcW w:w="1968" w:type="dxa"/>
            <w:shd w:val="clear" w:color="auto" w:fill="auto"/>
            <w:noWrap/>
            <w:vAlign w:val="bottom"/>
            <w:hideMark/>
          </w:tcPr>
          <w:p w14:paraId="3ED89D31"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78%</w:t>
            </w:r>
          </w:p>
        </w:tc>
        <w:tc>
          <w:tcPr>
            <w:tcW w:w="1968" w:type="dxa"/>
            <w:shd w:val="clear" w:color="auto" w:fill="auto"/>
            <w:noWrap/>
            <w:vAlign w:val="bottom"/>
            <w:hideMark/>
          </w:tcPr>
          <w:p w14:paraId="17132C8E"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22%</w:t>
            </w:r>
          </w:p>
        </w:tc>
      </w:tr>
      <w:tr w:rsidR="002126AE" w:rsidRPr="002126AE" w14:paraId="6C3379CB" w14:textId="77777777" w:rsidTr="002126AE">
        <w:trPr>
          <w:trHeight w:val="300"/>
        </w:trPr>
        <w:tc>
          <w:tcPr>
            <w:tcW w:w="1980" w:type="dxa"/>
            <w:shd w:val="clear" w:color="auto" w:fill="auto"/>
            <w:noWrap/>
            <w:vAlign w:val="bottom"/>
          </w:tcPr>
          <w:p w14:paraId="0BF52D61" w14:textId="2DA2AD50"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Psychologie</w:t>
            </w:r>
          </w:p>
        </w:tc>
        <w:tc>
          <w:tcPr>
            <w:tcW w:w="3544" w:type="dxa"/>
            <w:shd w:val="clear" w:color="auto" w:fill="auto"/>
            <w:noWrap/>
            <w:vAlign w:val="bottom"/>
          </w:tcPr>
          <w:p w14:paraId="0AC8576A" w14:textId="2E81E359"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Psychologie BA (919)</w:t>
            </w:r>
          </w:p>
        </w:tc>
        <w:tc>
          <w:tcPr>
            <w:tcW w:w="1968" w:type="dxa"/>
            <w:shd w:val="clear" w:color="auto" w:fill="auto"/>
            <w:noWrap/>
            <w:vAlign w:val="bottom"/>
            <w:hideMark/>
          </w:tcPr>
          <w:p w14:paraId="42CE2EE3"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66%</w:t>
            </w:r>
          </w:p>
        </w:tc>
        <w:tc>
          <w:tcPr>
            <w:tcW w:w="1968" w:type="dxa"/>
            <w:shd w:val="clear" w:color="auto" w:fill="auto"/>
            <w:noWrap/>
            <w:vAlign w:val="bottom"/>
            <w:hideMark/>
          </w:tcPr>
          <w:p w14:paraId="7AE988D6"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34%</w:t>
            </w:r>
          </w:p>
        </w:tc>
      </w:tr>
      <w:tr w:rsidR="002126AE" w:rsidRPr="002126AE" w14:paraId="736FCF3B" w14:textId="77777777" w:rsidTr="002126AE">
        <w:trPr>
          <w:trHeight w:val="300"/>
        </w:trPr>
        <w:tc>
          <w:tcPr>
            <w:tcW w:w="1980" w:type="dxa"/>
            <w:shd w:val="clear" w:color="auto" w:fill="auto"/>
            <w:noWrap/>
            <w:vAlign w:val="bottom"/>
          </w:tcPr>
          <w:p w14:paraId="0DD44AEC" w14:textId="6BC1B0CD"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77FC469F" w14:textId="47FBA5E6"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Psychologie MA (602)</w:t>
            </w:r>
          </w:p>
        </w:tc>
        <w:tc>
          <w:tcPr>
            <w:tcW w:w="1968" w:type="dxa"/>
            <w:shd w:val="clear" w:color="auto" w:fill="auto"/>
            <w:noWrap/>
            <w:vAlign w:val="bottom"/>
            <w:hideMark/>
          </w:tcPr>
          <w:p w14:paraId="242E33E1"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72%</w:t>
            </w:r>
          </w:p>
        </w:tc>
        <w:tc>
          <w:tcPr>
            <w:tcW w:w="1968" w:type="dxa"/>
            <w:shd w:val="clear" w:color="auto" w:fill="auto"/>
            <w:noWrap/>
            <w:vAlign w:val="bottom"/>
            <w:hideMark/>
          </w:tcPr>
          <w:p w14:paraId="1B890ACB"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28%</w:t>
            </w:r>
          </w:p>
        </w:tc>
      </w:tr>
      <w:tr w:rsidR="002126AE" w:rsidRPr="002126AE" w14:paraId="2915319C" w14:textId="77777777" w:rsidTr="002126AE">
        <w:trPr>
          <w:trHeight w:val="300"/>
        </w:trPr>
        <w:tc>
          <w:tcPr>
            <w:tcW w:w="1980" w:type="dxa"/>
            <w:shd w:val="clear" w:color="auto" w:fill="auto"/>
            <w:noWrap/>
            <w:vAlign w:val="bottom"/>
          </w:tcPr>
          <w:p w14:paraId="236E0132" w14:textId="00A8AA2D"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36B2B920" w14:textId="1C1836DB"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Psychologie BA LA (107)</w:t>
            </w:r>
          </w:p>
        </w:tc>
        <w:tc>
          <w:tcPr>
            <w:tcW w:w="1968" w:type="dxa"/>
            <w:shd w:val="clear" w:color="auto" w:fill="auto"/>
            <w:noWrap/>
            <w:vAlign w:val="bottom"/>
            <w:hideMark/>
          </w:tcPr>
          <w:p w14:paraId="0174E27C"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73%</w:t>
            </w:r>
          </w:p>
        </w:tc>
        <w:tc>
          <w:tcPr>
            <w:tcW w:w="1968" w:type="dxa"/>
            <w:shd w:val="clear" w:color="auto" w:fill="auto"/>
            <w:noWrap/>
            <w:vAlign w:val="bottom"/>
            <w:hideMark/>
          </w:tcPr>
          <w:p w14:paraId="7C216B10"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27%</w:t>
            </w:r>
          </w:p>
        </w:tc>
      </w:tr>
      <w:tr w:rsidR="002126AE" w:rsidRPr="002126AE" w14:paraId="089ACE71" w14:textId="77777777" w:rsidTr="002126AE">
        <w:trPr>
          <w:trHeight w:val="300"/>
        </w:trPr>
        <w:tc>
          <w:tcPr>
            <w:tcW w:w="1980" w:type="dxa"/>
            <w:shd w:val="clear" w:color="auto" w:fill="auto"/>
            <w:noWrap/>
            <w:vAlign w:val="bottom"/>
          </w:tcPr>
          <w:p w14:paraId="2D1D0929" w14:textId="61954402" w:rsidR="002126AE" w:rsidRPr="002126AE" w:rsidRDefault="002126AE" w:rsidP="002126AE">
            <w:pPr>
              <w:spacing w:after="0" w:line="240" w:lineRule="auto"/>
              <w:rPr>
                <w:rFonts w:ascii="Calibri" w:eastAsia="Times New Roman" w:hAnsi="Calibri" w:cs="Calibri"/>
                <w:b/>
                <w:bCs/>
                <w:color w:val="000000"/>
                <w:lang w:eastAsia="de-AT"/>
              </w:rPr>
            </w:pPr>
          </w:p>
        </w:tc>
        <w:tc>
          <w:tcPr>
            <w:tcW w:w="3544" w:type="dxa"/>
            <w:shd w:val="clear" w:color="auto" w:fill="auto"/>
            <w:noWrap/>
            <w:vAlign w:val="bottom"/>
          </w:tcPr>
          <w:p w14:paraId="03249DA0" w14:textId="67FD424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Psychologie MA LA (15)</w:t>
            </w:r>
          </w:p>
        </w:tc>
        <w:tc>
          <w:tcPr>
            <w:tcW w:w="1968" w:type="dxa"/>
            <w:shd w:val="clear" w:color="auto" w:fill="auto"/>
            <w:noWrap/>
            <w:vAlign w:val="bottom"/>
            <w:hideMark/>
          </w:tcPr>
          <w:p w14:paraId="2EBFA7C4"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93%</w:t>
            </w:r>
          </w:p>
        </w:tc>
        <w:tc>
          <w:tcPr>
            <w:tcW w:w="1968" w:type="dxa"/>
            <w:shd w:val="clear" w:color="auto" w:fill="auto"/>
            <w:noWrap/>
            <w:vAlign w:val="bottom"/>
            <w:hideMark/>
          </w:tcPr>
          <w:p w14:paraId="0993DD3B"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w:t>
            </w:r>
          </w:p>
        </w:tc>
      </w:tr>
      <w:tr w:rsidR="002126AE" w:rsidRPr="002126AE" w14:paraId="79F0603F" w14:textId="77777777" w:rsidTr="002126AE">
        <w:trPr>
          <w:trHeight w:val="300"/>
        </w:trPr>
        <w:tc>
          <w:tcPr>
            <w:tcW w:w="1980" w:type="dxa"/>
            <w:shd w:val="clear" w:color="auto" w:fill="auto"/>
            <w:noWrap/>
            <w:vAlign w:val="bottom"/>
          </w:tcPr>
          <w:p w14:paraId="6ABA1ACA" w14:textId="7281A725" w:rsidR="002126AE" w:rsidRPr="002126AE" w:rsidRDefault="002126AE" w:rsidP="002126AE">
            <w:pPr>
              <w:spacing w:after="0" w:line="240" w:lineRule="auto"/>
              <w:rPr>
                <w:rFonts w:ascii="Calibri" w:eastAsia="Times New Roman" w:hAnsi="Calibri" w:cs="Calibri"/>
                <w:b/>
                <w:bCs/>
                <w:color w:val="000000"/>
                <w:lang w:eastAsia="de-AT"/>
              </w:rPr>
            </w:pPr>
            <w:r w:rsidRPr="002126AE">
              <w:rPr>
                <w:rFonts w:ascii="Calibri" w:eastAsia="Times New Roman" w:hAnsi="Calibri" w:cs="Calibri"/>
                <w:b/>
                <w:bCs/>
                <w:color w:val="000000"/>
                <w:lang w:eastAsia="de-AT"/>
              </w:rPr>
              <w:t>Biowissenschaften</w:t>
            </w:r>
          </w:p>
        </w:tc>
        <w:tc>
          <w:tcPr>
            <w:tcW w:w="3544" w:type="dxa"/>
            <w:shd w:val="clear" w:color="auto" w:fill="auto"/>
            <w:noWrap/>
            <w:vAlign w:val="bottom"/>
          </w:tcPr>
          <w:p w14:paraId="44770F12" w14:textId="79E48C02"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Molekularbiologie BA (1.131)</w:t>
            </w:r>
          </w:p>
        </w:tc>
        <w:tc>
          <w:tcPr>
            <w:tcW w:w="1968" w:type="dxa"/>
            <w:shd w:val="clear" w:color="auto" w:fill="auto"/>
            <w:noWrap/>
            <w:vAlign w:val="bottom"/>
            <w:hideMark/>
          </w:tcPr>
          <w:p w14:paraId="2689FA6F"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70%</w:t>
            </w:r>
          </w:p>
        </w:tc>
        <w:tc>
          <w:tcPr>
            <w:tcW w:w="1968" w:type="dxa"/>
            <w:shd w:val="clear" w:color="auto" w:fill="auto"/>
            <w:noWrap/>
            <w:vAlign w:val="bottom"/>
            <w:hideMark/>
          </w:tcPr>
          <w:p w14:paraId="16594673"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30%</w:t>
            </w:r>
          </w:p>
        </w:tc>
      </w:tr>
      <w:tr w:rsidR="002126AE" w:rsidRPr="002126AE" w14:paraId="4A74D75D" w14:textId="77777777" w:rsidTr="002126AE">
        <w:trPr>
          <w:trHeight w:val="300"/>
        </w:trPr>
        <w:tc>
          <w:tcPr>
            <w:tcW w:w="1980" w:type="dxa"/>
            <w:shd w:val="clear" w:color="auto" w:fill="auto"/>
            <w:noWrap/>
            <w:vAlign w:val="bottom"/>
          </w:tcPr>
          <w:p w14:paraId="15A9531D" w14:textId="70136863" w:rsidR="002126AE" w:rsidRPr="002126AE" w:rsidRDefault="002126AE" w:rsidP="002126AE">
            <w:pPr>
              <w:spacing w:after="0" w:line="240" w:lineRule="auto"/>
              <w:rPr>
                <w:rFonts w:ascii="Calibri" w:eastAsia="Times New Roman" w:hAnsi="Calibri" w:cs="Calibri"/>
                <w:color w:val="000000"/>
                <w:lang w:eastAsia="de-AT"/>
              </w:rPr>
            </w:pPr>
          </w:p>
        </w:tc>
        <w:tc>
          <w:tcPr>
            <w:tcW w:w="3544" w:type="dxa"/>
            <w:shd w:val="clear" w:color="auto" w:fill="auto"/>
            <w:noWrap/>
            <w:vAlign w:val="bottom"/>
          </w:tcPr>
          <w:p w14:paraId="2964124F" w14:textId="4FDC3059"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Molekularbiologie MA (461)</w:t>
            </w:r>
          </w:p>
        </w:tc>
        <w:tc>
          <w:tcPr>
            <w:tcW w:w="1968" w:type="dxa"/>
            <w:shd w:val="clear" w:color="auto" w:fill="auto"/>
            <w:noWrap/>
            <w:vAlign w:val="bottom"/>
            <w:hideMark/>
          </w:tcPr>
          <w:p w14:paraId="7F1F1AEA"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70%</w:t>
            </w:r>
          </w:p>
        </w:tc>
        <w:tc>
          <w:tcPr>
            <w:tcW w:w="1968" w:type="dxa"/>
            <w:shd w:val="clear" w:color="auto" w:fill="auto"/>
            <w:noWrap/>
            <w:vAlign w:val="bottom"/>
            <w:hideMark/>
          </w:tcPr>
          <w:p w14:paraId="67588861"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30%</w:t>
            </w:r>
          </w:p>
        </w:tc>
      </w:tr>
      <w:tr w:rsidR="002126AE" w:rsidRPr="002126AE" w14:paraId="5ADE80C0" w14:textId="77777777" w:rsidTr="002126AE">
        <w:trPr>
          <w:trHeight w:val="300"/>
        </w:trPr>
        <w:tc>
          <w:tcPr>
            <w:tcW w:w="1980" w:type="dxa"/>
            <w:shd w:val="clear" w:color="auto" w:fill="auto"/>
            <w:noWrap/>
            <w:vAlign w:val="bottom"/>
          </w:tcPr>
          <w:p w14:paraId="7F76FAB9" w14:textId="33988EBC" w:rsidR="002126AE" w:rsidRPr="002126AE" w:rsidRDefault="002126AE" w:rsidP="002126AE">
            <w:pPr>
              <w:spacing w:after="0" w:line="240" w:lineRule="auto"/>
              <w:rPr>
                <w:rFonts w:ascii="Calibri" w:eastAsia="Times New Roman" w:hAnsi="Calibri" w:cs="Calibri"/>
                <w:color w:val="000000"/>
                <w:lang w:eastAsia="de-AT"/>
              </w:rPr>
            </w:pPr>
          </w:p>
        </w:tc>
        <w:tc>
          <w:tcPr>
            <w:tcW w:w="3544" w:type="dxa"/>
            <w:shd w:val="clear" w:color="auto" w:fill="auto"/>
            <w:noWrap/>
            <w:vAlign w:val="bottom"/>
          </w:tcPr>
          <w:p w14:paraId="72EFFE69" w14:textId="4D37977B"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Molekularbiologie BA LA (20)</w:t>
            </w:r>
          </w:p>
        </w:tc>
        <w:tc>
          <w:tcPr>
            <w:tcW w:w="1968" w:type="dxa"/>
            <w:shd w:val="clear" w:color="auto" w:fill="auto"/>
            <w:noWrap/>
            <w:vAlign w:val="bottom"/>
            <w:hideMark/>
          </w:tcPr>
          <w:p w14:paraId="7BFFED10"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70%</w:t>
            </w:r>
          </w:p>
        </w:tc>
        <w:tc>
          <w:tcPr>
            <w:tcW w:w="1968" w:type="dxa"/>
            <w:shd w:val="clear" w:color="auto" w:fill="auto"/>
            <w:noWrap/>
            <w:vAlign w:val="bottom"/>
            <w:hideMark/>
          </w:tcPr>
          <w:p w14:paraId="243686CF"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30%</w:t>
            </w:r>
          </w:p>
        </w:tc>
      </w:tr>
      <w:tr w:rsidR="002126AE" w:rsidRPr="002126AE" w14:paraId="04AD0DEB" w14:textId="77777777" w:rsidTr="002126AE">
        <w:trPr>
          <w:trHeight w:val="300"/>
        </w:trPr>
        <w:tc>
          <w:tcPr>
            <w:tcW w:w="1980" w:type="dxa"/>
            <w:shd w:val="clear" w:color="auto" w:fill="auto"/>
            <w:noWrap/>
            <w:vAlign w:val="bottom"/>
          </w:tcPr>
          <w:p w14:paraId="24FE1F84" w14:textId="7EA88401" w:rsidR="002126AE" w:rsidRPr="002126AE" w:rsidRDefault="002126AE" w:rsidP="002126AE">
            <w:pPr>
              <w:spacing w:after="0" w:line="240" w:lineRule="auto"/>
              <w:rPr>
                <w:rFonts w:ascii="Calibri" w:eastAsia="Times New Roman" w:hAnsi="Calibri" w:cs="Calibri"/>
                <w:color w:val="000000"/>
                <w:lang w:eastAsia="de-AT"/>
              </w:rPr>
            </w:pPr>
          </w:p>
        </w:tc>
        <w:tc>
          <w:tcPr>
            <w:tcW w:w="3544" w:type="dxa"/>
            <w:shd w:val="clear" w:color="auto" w:fill="auto"/>
            <w:noWrap/>
            <w:vAlign w:val="bottom"/>
          </w:tcPr>
          <w:p w14:paraId="31FA8159" w14:textId="68BB18A8"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Molekularbiologie MA LA (5)</w:t>
            </w:r>
          </w:p>
        </w:tc>
        <w:tc>
          <w:tcPr>
            <w:tcW w:w="1968" w:type="dxa"/>
            <w:shd w:val="clear" w:color="auto" w:fill="auto"/>
            <w:noWrap/>
            <w:vAlign w:val="bottom"/>
            <w:hideMark/>
          </w:tcPr>
          <w:p w14:paraId="7241029A"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80%</w:t>
            </w:r>
          </w:p>
        </w:tc>
        <w:tc>
          <w:tcPr>
            <w:tcW w:w="1968" w:type="dxa"/>
            <w:shd w:val="clear" w:color="auto" w:fill="auto"/>
            <w:noWrap/>
            <w:vAlign w:val="bottom"/>
            <w:hideMark/>
          </w:tcPr>
          <w:p w14:paraId="430DD4E4" w14:textId="77777777" w:rsidR="002126AE" w:rsidRPr="002126AE" w:rsidRDefault="002126AE" w:rsidP="002126AE">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20%</w:t>
            </w:r>
          </w:p>
        </w:tc>
      </w:tr>
    </w:tbl>
    <w:p w14:paraId="2CD569AB" w14:textId="242DF8BD" w:rsidR="00413FA0" w:rsidRPr="00AD244A" w:rsidRDefault="00413FA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Die Diplomstudien Chemie und Physik sowie das Masterstudium Computational Sciences werden aufgrund der geringen Zahl der Studierenden und aus Anonymitätsgründen nicht dargestellt.</w:t>
      </w:r>
    </w:p>
    <w:p w14:paraId="65FD599A" w14:textId="436364E0" w:rsidR="00FE4625" w:rsidRDefault="00FE4625" w:rsidP="00AD244A">
      <w:pPr>
        <w:pStyle w:val="Default"/>
        <w:spacing w:line="360" w:lineRule="auto"/>
        <w:jc w:val="both"/>
        <w:rPr>
          <w:rFonts w:asciiTheme="minorHAnsi" w:hAnsiTheme="minorHAnsi" w:cstheme="minorHAnsi"/>
          <w:sz w:val="22"/>
          <w:szCs w:val="22"/>
        </w:rPr>
      </w:pPr>
    </w:p>
    <w:p w14:paraId="5721CFD9" w14:textId="77777777" w:rsidR="00FE4625" w:rsidRDefault="00FE4625" w:rsidP="00AD244A">
      <w:pPr>
        <w:pStyle w:val="Default"/>
        <w:spacing w:line="360" w:lineRule="auto"/>
        <w:jc w:val="both"/>
        <w:rPr>
          <w:rFonts w:asciiTheme="minorHAnsi" w:hAnsiTheme="minorHAnsi" w:cstheme="minorHAnsi"/>
          <w:sz w:val="22"/>
          <w:szCs w:val="22"/>
        </w:rPr>
      </w:pPr>
    </w:p>
    <w:p w14:paraId="3C931827" w14:textId="0F86A412" w:rsidR="0063518C" w:rsidRPr="00AD244A" w:rsidRDefault="0063518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 der URBI-Fakultät ist der Gesamtfrauenan</w:t>
      </w:r>
      <w:r w:rsidRPr="00AD244A">
        <w:rPr>
          <w:rFonts w:asciiTheme="minorHAnsi" w:hAnsiTheme="minorHAnsi" w:cstheme="minorHAnsi"/>
          <w:sz w:val="22"/>
          <w:szCs w:val="22"/>
        </w:rPr>
        <w:softHyphen/>
        <w:t>teil von 62% vor allem auf den Wissenschaftszweig Erziehungswissenschaften zurückzu</w:t>
      </w:r>
      <w:r w:rsidRPr="00AD244A">
        <w:rPr>
          <w:rFonts w:asciiTheme="minorHAnsi" w:hAnsiTheme="minorHAnsi" w:cstheme="minorHAnsi"/>
          <w:sz w:val="22"/>
          <w:szCs w:val="22"/>
        </w:rPr>
        <w:softHyphen/>
        <w:t>führen, wo Frauenanteile von 76% bis 100% zu finden sind. In den Umweltsystemwissen</w:t>
      </w:r>
      <w:r w:rsidRPr="00AD244A">
        <w:rPr>
          <w:rFonts w:asciiTheme="minorHAnsi" w:hAnsiTheme="minorHAnsi" w:cstheme="minorHAnsi"/>
          <w:sz w:val="22"/>
          <w:szCs w:val="22"/>
        </w:rPr>
        <w:softHyphen/>
        <w:t xml:space="preserve">schaften gab es in den letzten Jahren einen merkbaren Anstieg an weiblichen </w:t>
      </w:r>
      <w:r w:rsidRPr="00AD244A">
        <w:rPr>
          <w:rFonts w:asciiTheme="minorHAnsi" w:hAnsiTheme="minorHAnsi" w:cstheme="minorHAnsi"/>
          <w:sz w:val="22"/>
          <w:szCs w:val="22"/>
        </w:rPr>
        <w:lastRenderedPageBreak/>
        <w:t>Studieren</w:t>
      </w:r>
      <w:r w:rsidRPr="00AD244A">
        <w:rPr>
          <w:rFonts w:asciiTheme="minorHAnsi" w:hAnsiTheme="minorHAnsi" w:cstheme="minorHAnsi"/>
          <w:sz w:val="22"/>
          <w:szCs w:val="22"/>
        </w:rPr>
        <w:softHyphen/>
        <w:t>den in den wirtschaftlichen Schwerpunkten, sodass sich mittlerweile im Schwerpunkt BWL sowie im Schwerpunkt VWL Frauenanteile über 50% zeigen. Ausgenommen davon ist das Masterstudium USW VWL, in dem der Frauenanteil bei 41% liegt. Studien mit natur</w:t>
      </w:r>
      <w:r w:rsidRPr="00AD244A">
        <w:rPr>
          <w:rFonts w:asciiTheme="minorHAnsi" w:hAnsiTheme="minorHAnsi" w:cstheme="minorHAnsi"/>
          <w:sz w:val="22"/>
          <w:szCs w:val="22"/>
        </w:rPr>
        <w:softHyphen/>
        <w:t>wissenschaftlichem Schwerpunkt (USW NAWI-Technologie) weisen weiterhin einen leichten Überhang an männlichen Studierenden auf. In den Sportwissenschaften ist der Frauenanteil mit 34% bis 37% weiterhin gering. Im Wissenschaftszweig Geographie hat sich der Frauenanteil in den letzten Jahren da</w:t>
      </w:r>
      <w:r w:rsidRPr="00AD244A">
        <w:rPr>
          <w:rFonts w:asciiTheme="minorHAnsi" w:hAnsiTheme="minorHAnsi" w:cstheme="minorHAnsi"/>
          <w:sz w:val="22"/>
          <w:szCs w:val="22"/>
        </w:rPr>
        <w:softHyphen/>
        <w:t>gegen merklich erhöht. Im Bachelorstudium Geographie sowie im Masterstudium Geo-</w:t>
      </w:r>
      <w:proofErr w:type="spellStart"/>
      <w:r w:rsidRPr="00AD244A">
        <w:rPr>
          <w:rFonts w:asciiTheme="minorHAnsi" w:hAnsiTheme="minorHAnsi" w:cstheme="minorHAnsi"/>
          <w:sz w:val="22"/>
          <w:szCs w:val="22"/>
        </w:rPr>
        <w:t>Spatial</w:t>
      </w:r>
      <w:proofErr w:type="spellEnd"/>
      <w:r w:rsidRPr="00AD244A">
        <w:rPr>
          <w:rFonts w:asciiTheme="minorHAnsi" w:hAnsiTheme="minorHAnsi" w:cstheme="minorHAnsi"/>
          <w:sz w:val="22"/>
          <w:szCs w:val="22"/>
        </w:rPr>
        <w:t>-Technologies ist der Anteil von weib</w:t>
      </w:r>
      <w:r w:rsidRPr="00AD244A">
        <w:rPr>
          <w:rFonts w:asciiTheme="minorHAnsi" w:hAnsiTheme="minorHAnsi" w:cstheme="minorHAnsi"/>
          <w:sz w:val="22"/>
          <w:szCs w:val="22"/>
        </w:rPr>
        <w:softHyphen/>
        <w:t>lichen Studierenden mit 37% bzw. 40% zwar weiterhin gering, dafür liegt der Frauenanteil in den Geographie Lehramtsstudien sowie im Masterstudium mittlerweile (teils deutlich) über 50%.</w:t>
      </w:r>
    </w:p>
    <w:p w14:paraId="6DC20C58" w14:textId="30CBA439" w:rsidR="00A83C00" w:rsidRPr="00AD244A" w:rsidRDefault="00A83C00" w:rsidP="00AD244A">
      <w:pPr>
        <w:pStyle w:val="Default"/>
        <w:spacing w:line="360" w:lineRule="auto"/>
        <w:jc w:val="both"/>
        <w:rPr>
          <w:rFonts w:asciiTheme="minorHAnsi" w:hAnsiTheme="minorHAnsi" w:cstheme="minorHAnsi"/>
          <w:sz w:val="22"/>
          <w:szCs w:val="22"/>
        </w:rPr>
      </w:pPr>
    </w:p>
    <w:p w14:paraId="0F67E511" w14:textId="6518297D" w:rsidR="008A4FC1" w:rsidRPr="00FE4625" w:rsidRDefault="002126AE" w:rsidP="00AD244A">
      <w:pPr>
        <w:pStyle w:val="Default"/>
        <w:spacing w:line="360" w:lineRule="auto"/>
        <w:jc w:val="both"/>
        <w:rPr>
          <w:rFonts w:asciiTheme="minorHAnsi" w:hAnsiTheme="minorHAnsi" w:cstheme="minorHAnsi"/>
          <w:b/>
          <w:bCs/>
          <w:sz w:val="22"/>
          <w:szCs w:val="22"/>
        </w:rPr>
      </w:pPr>
      <w:r w:rsidRPr="00FE4625">
        <w:rPr>
          <w:rFonts w:asciiTheme="minorHAnsi" w:hAnsiTheme="minorHAnsi" w:cstheme="minorHAnsi"/>
          <w:b/>
          <w:bCs/>
          <w:sz w:val="22"/>
          <w:szCs w:val="22"/>
        </w:rPr>
        <w:t xml:space="preserve">Tabelle. </w:t>
      </w:r>
      <w:r w:rsidR="008A4FC1" w:rsidRPr="00FE4625">
        <w:rPr>
          <w:rFonts w:asciiTheme="minorHAnsi" w:hAnsiTheme="minorHAnsi" w:cstheme="minorHAnsi"/>
          <w:b/>
          <w:bCs/>
          <w:sz w:val="22"/>
          <w:szCs w:val="22"/>
        </w:rPr>
        <w:t>Ordentliche Studierende URBI WS 2021/22 (Köpfe in Klammern)</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3827"/>
        <w:gridCol w:w="1559"/>
        <w:gridCol w:w="1559"/>
      </w:tblGrid>
      <w:tr w:rsidR="00FE4625" w:rsidRPr="002126AE" w14:paraId="4848C680" w14:textId="77777777" w:rsidTr="00FE4625">
        <w:trPr>
          <w:trHeight w:val="600"/>
        </w:trPr>
        <w:tc>
          <w:tcPr>
            <w:tcW w:w="2117" w:type="dxa"/>
            <w:shd w:val="clear" w:color="auto" w:fill="auto"/>
            <w:noWrap/>
            <w:vAlign w:val="bottom"/>
          </w:tcPr>
          <w:p w14:paraId="0BF75F6E" w14:textId="1C9B7901"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4AAA75FA" w14:textId="32D2E4B1"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 </w:t>
            </w:r>
          </w:p>
        </w:tc>
        <w:tc>
          <w:tcPr>
            <w:tcW w:w="1559" w:type="dxa"/>
            <w:shd w:val="clear" w:color="auto" w:fill="auto"/>
            <w:vAlign w:val="bottom"/>
            <w:hideMark/>
          </w:tcPr>
          <w:p w14:paraId="2C14B822" w14:textId="288D2AAA"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Frauenanteil</w:t>
            </w:r>
          </w:p>
        </w:tc>
        <w:tc>
          <w:tcPr>
            <w:tcW w:w="1559" w:type="dxa"/>
            <w:shd w:val="clear" w:color="auto" w:fill="auto"/>
            <w:noWrap/>
            <w:vAlign w:val="bottom"/>
            <w:hideMark/>
          </w:tcPr>
          <w:p w14:paraId="31E8BA88"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Männeranteil</w:t>
            </w:r>
          </w:p>
        </w:tc>
      </w:tr>
      <w:tr w:rsidR="00FE4625" w:rsidRPr="002126AE" w14:paraId="18D549E7" w14:textId="77777777" w:rsidTr="00FE4625">
        <w:trPr>
          <w:trHeight w:val="300"/>
        </w:trPr>
        <w:tc>
          <w:tcPr>
            <w:tcW w:w="2117" w:type="dxa"/>
            <w:shd w:val="clear" w:color="auto" w:fill="auto"/>
            <w:noWrap/>
            <w:vAlign w:val="bottom"/>
          </w:tcPr>
          <w:p w14:paraId="492C8112" w14:textId="0BABC4EE" w:rsidR="00FE4625" w:rsidRPr="002126AE" w:rsidRDefault="00FE4625" w:rsidP="00FE4625">
            <w:pPr>
              <w:spacing w:after="0" w:line="240" w:lineRule="auto"/>
              <w:jc w:val="right"/>
              <w:rPr>
                <w:rFonts w:ascii="Calibri" w:eastAsia="Times New Roman" w:hAnsi="Calibri" w:cs="Calibri"/>
                <w:b/>
                <w:bCs/>
                <w:color w:val="000000"/>
                <w:lang w:eastAsia="de-AT"/>
              </w:rPr>
            </w:pPr>
            <w:proofErr w:type="spellStart"/>
            <w:r w:rsidRPr="00FE4625">
              <w:rPr>
                <w:rFonts w:ascii="Calibri" w:eastAsia="Times New Roman" w:hAnsi="Calibri" w:cs="Calibri"/>
                <w:b/>
                <w:bCs/>
                <w:color w:val="000000"/>
                <w:lang w:eastAsia="de-AT"/>
              </w:rPr>
              <w:t>Erziehungswiss</w:t>
            </w:r>
            <w:proofErr w:type="spellEnd"/>
            <w:r w:rsidRPr="00FE4625">
              <w:rPr>
                <w:rFonts w:ascii="Calibri" w:eastAsia="Times New Roman" w:hAnsi="Calibri" w:cs="Calibri"/>
                <w:b/>
                <w:bCs/>
                <w:color w:val="000000"/>
                <w:lang w:eastAsia="de-AT"/>
              </w:rPr>
              <w:t>.</w:t>
            </w:r>
          </w:p>
        </w:tc>
        <w:tc>
          <w:tcPr>
            <w:tcW w:w="3827" w:type="dxa"/>
            <w:vAlign w:val="bottom"/>
          </w:tcPr>
          <w:p w14:paraId="384A6925" w14:textId="5F9C382F"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Pädagogik BA (1.086)</w:t>
            </w:r>
          </w:p>
        </w:tc>
        <w:tc>
          <w:tcPr>
            <w:tcW w:w="1559" w:type="dxa"/>
            <w:shd w:val="clear" w:color="auto" w:fill="auto"/>
            <w:noWrap/>
            <w:vAlign w:val="bottom"/>
            <w:hideMark/>
          </w:tcPr>
          <w:p w14:paraId="4B60767D" w14:textId="087CD6D5"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82%</w:t>
            </w:r>
          </w:p>
        </w:tc>
        <w:tc>
          <w:tcPr>
            <w:tcW w:w="1559" w:type="dxa"/>
            <w:shd w:val="clear" w:color="auto" w:fill="auto"/>
            <w:noWrap/>
            <w:vAlign w:val="bottom"/>
            <w:hideMark/>
          </w:tcPr>
          <w:p w14:paraId="4EAE8947"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18%</w:t>
            </w:r>
          </w:p>
        </w:tc>
      </w:tr>
      <w:tr w:rsidR="00FE4625" w:rsidRPr="002126AE" w14:paraId="6A3B7870" w14:textId="77777777" w:rsidTr="00FE4625">
        <w:trPr>
          <w:trHeight w:val="300"/>
        </w:trPr>
        <w:tc>
          <w:tcPr>
            <w:tcW w:w="2117" w:type="dxa"/>
            <w:shd w:val="clear" w:color="auto" w:fill="auto"/>
            <w:noWrap/>
            <w:vAlign w:val="bottom"/>
          </w:tcPr>
          <w:p w14:paraId="0C707DD4" w14:textId="5C919E7C"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2245F9E5" w14:textId="072453C5"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Pädagogik MA (704)</w:t>
            </w:r>
          </w:p>
        </w:tc>
        <w:tc>
          <w:tcPr>
            <w:tcW w:w="1559" w:type="dxa"/>
            <w:shd w:val="clear" w:color="auto" w:fill="auto"/>
            <w:noWrap/>
            <w:vAlign w:val="bottom"/>
            <w:hideMark/>
          </w:tcPr>
          <w:p w14:paraId="5297D6C7" w14:textId="19B07A06"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89%</w:t>
            </w:r>
          </w:p>
        </w:tc>
        <w:tc>
          <w:tcPr>
            <w:tcW w:w="1559" w:type="dxa"/>
            <w:shd w:val="clear" w:color="auto" w:fill="auto"/>
            <w:noWrap/>
            <w:vAlign w:val="bottom"/>
            <w:hideMark/>
          </w:tcPr>
          <w:p w14:paraId="261762F1"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11%</w:t>
            </w:r>
          </w:p>
        </w:tc>
      </w:tr>
      <w:tr w:rsidR="00FE4625" w:rsidRPr="002126AE" w14:paraId="054FE72A" w14:textId="77777777" w:rsidTr="00FE4625">
        <w:trPr>
          <w:trHeight w:val="300"/>
        </w:trPr>
        <w:tc>
          <w:tcPr>
            <w:tcW w:w="2117" w:type="dxa"/>
            <w:shd w:val="clear" w:color="auto" w:fill="auto"/>
            <w:noWrap/>
            <w:vAlign w:val="bottom"/>
          </w:tcPr>
          <w:p w14:paraId="71BD1776" w14:textId="5979D196"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50503301" w14:textId="17AE673D"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Pädagogik Diplom (6)</w:t>
            </w:r>
          </w:p>
        </w:tc>
        <w:tc>
          <w:tcPr>
            <w:tcW w:w="1559" w:type="dxa"/>
            <w:shd w:val="clear" w:color="auto" w:fill="auto"/>
            <w:noWrap/>
            <w:vAlign w:val="bottom"/>
            <w:hideMark/>
          </w:tcPr>
          <w:p w14:paraId="7E39F6BC" w14:textId="71908521"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100%</w:t>
            </w:r>
          </w:p>
        </w:tc>
        <w:tc>
          <w:tcPr>
            <w:tcW w:w="1559" w:type="dxa"/>
            <w:shd w:val="clear" w:color="auto" w:fill="auto"/>
            <w:noWrap/>
            <w:vAlign w:val="bottom"/>
            <w:hideMark/>
          </w:tcPr>
          <w:p w14:paraId="10BB87A8"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0%</w:t>
            </w:r>
          </w:p>
        </w:tc>
      </w:tr>
      <w:tr w:rsidR="00FE4625" w:rsidRPr="002126AE" w14:paraId="049E6F89" w14:textId="77777777" w:rsidTr="00FE4625">
        <w:trPr>
          <w:trHeight w:val="300"/>
        </w:trPr>
        <w:tc>
          <w:tcPr>
            <w:tcW w:w="2117" w:type="dxa"/>
            <w:shd w:val="clear" w:color="auto" w:fill="auto"/>
            <w:noWrap/>
            <w:vAlign w:val="bottom"/>
          </w:tcPr>
          <w:p w14:paraId="7F24166D" w14:textId="316A5FD4"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319D02D6" w14:textId="18BB4B41"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Pädagogik BA LA (21)</w:t>
            </w:r>
          </w:p>
        </w:tc>
        <w:tc>
          <w:tcPr>
            <w:tcW w:w="1559" w:type="dxa"/>
            <w:shd w:val="clear" w:color="auto" w:fill="auto"/>
            <w:noWrap/>
            <w:vAlign w:val="bottom"/>
            <w:hideMark/>
          </w:tcPr>
          <w:p w14:paraId="267D4BC9" w14:textId="2FC19C7C"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76%</w:t>
            </w:r>
          </w:p>
        </w:tc>
        <w:tc>
          <w:tcPr>
            <w:tcW w:w="1559" w:type="dxa"/>
            <w:shd w:val="clear" w:color="auto" w:fill="auto"/>
            <w:noWrap/>
            <w:vAlign w:val="bottom"/>
            <w:hideMark/>
          </w:tcPr>
          <w:p w14:paraId="2FD11EFC"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24%</w:t>
            </w:r>
          </w:p>
        </w:tc>
      </w:tr>
      <w:tr w:rsidR="00FE4625" w:rsidRPr="002126AE" w14:paraId="7EC280E7" w14:textId="77777777" w:rsidTr="00FE4625">
        <w:trPr>
          <w:trHeight w:val="300"/>
        </w:trPr>
        <w:tc>
          <w:tcPr>
            <w:tcW w:w="2117" w:type="dxa"/>
            <w:shd w:val="clear" w:color="auto" w:fill="auto"/>
            <w:noWrap/>
            <w:vAlign w:val="bottom"/>
          </w:tcPr>
          <w:p w14:paraId="35FB76BD" w14:textId="58EB16EA"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7F1A7933" w14:textId="6442CA03" w:rsidR="00FE4625" w:rsidRPr="002126AE" w:rsidRDefault="00FE4625" w:rsidP="00FE4625">
            <w:pPr>
              <w:spacing w:after="0" w:line="240" w:lineRule="auto"/>
              <w:jc w:val="right"/>
              <w:rPr>
                <w:rFonts w:ascii="Calibri" w:eastAsia="Times New Roman" w:hAnsi="Calibri" w:cs="Calibri"/>
                <w:color w:val="000000"/>
                <w:lang w:eastAsia="de-AT"/>
              </w:rPr>
            </w:pPr>
            <w:proofErr w:type="spellStart"/>
            <w:r w:rsidRPr="002126AE">
              <w:rPr>
                <w:rFonts w:ascii="Calibri" w:eastAsia="Times New Roman" w:hAnsi="Calibri" w:cs="Calibri"/>
                <w:color w:val="000000"/>
                <w:lang w:eastAsia="de-AT"/>
              </w:rPr>
              <w:t>Pädgagogik</w:t>
            </w:r>
            <w:proofErr w:type="spellEnd"/>
            <w:r w:rsidRPr="002126AE">
              <w:rPr>
                <w:rFonts w:ascii="Calibri" w:eastAsia="Times New Roman" w:hAnsi="Calibri" w:cs="Calibri"/>
                <w:color w:val="000000"/>
                <w:lang w:eastAsia="de-AT"/>
              </w:rPr>
              <w:t xml:space="preserve"> MA LA (12)</w:t>
            </w:r>
          </w:p>
        </w:tc>
        <w:tc>
          <w:tcPr>
            <w:tcW w:w="1559" w:type="dxa"/>
            <w:shd w:val="clear" w:color="auto" w:fill="auto"/>
            <w:noWrap/>
            <w:vAlign w:val="bottom"/>
            <w:hideMark/>
          </w:tcPr>
          <w:p w14:paraId="0B070974" w14:textId="6F8291A6"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92%</w:t>
            </w:r>
          </w:p>
        </w:tc>
        <w:tc>
          <w:tcPr>
            <w:tcW w:w="1559" w:type="dxa"/>
            <w:shd w:val="clear" w:color="auto" w:fill="auto"/>
            <w:noWrap/>
            <w:vAlign w:val="bottom"/>
            <w:hideMark/>
          </w:tcPr>
          <w:p w14:paraId="280263FC"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8%</w:t>
            </w:r>
          </w:p>
        </w:tc>
      </w:tr>
      <w:tr w:rsidR="00FE4625" w:rsidRPr="002126AE" w14:paraId="57A75759" w14:textId="77777777" w:rsidTr="00FE4625">
        <w:trPr>
          <w:trHeight w:val="300"/>
        </w:trPr>
        <w:tc>
          <w:tcPr>
            <w:tcW w:w="2117" w:type="dxa"/>
            <w:shd w:val="clear" w:color="auto" w:fill="auto"/>
            <w:noWrap/>
            <w:vAlign w:val="bottom"/>
          </w:tcPr>
          <w:p w14:paraId="29F23147" w14:textId="2947B2D0" w:rsidR="00FE4625" w:rsidRPr="002126AE" w:rsidRDefault="00FE4625" w:rsidP="00FE4625">
            <w:pPr>
              <w:spacing w:after="0" w:line="240" w:lineRule="auto"/>
              <w:jc w:val="right"/>
              <w:rPr>
                <w:rFonts w:ascii="Calibri" w:eastAsia="Times New Roman" w:hAnsi="Calibri" w:cs="Calibri"/>
                <w:b/>
                <w:bCs/>
                <w:color w:val="000000"/>
                <w:lang w:eastAsia="de-AT"/>
              </w:rPr>
            </w:pPr>
            <w:r w:rsidRPr="00FE4625">
              <w:rPr>
                <w:rFonts w:ascii="Calibri" w:eastAsia="Times New Roman" w:hAnsi="Calibri" w:cs="Calibri"/>
                <w:b/>
                <w:bCs/>
                <w:color w:val="000000"/>
                <w:lang w:eastAsia="de-AT"/>
              </w:rPr>
              <w:t>Geographie</w:t>
            </w:r>
          </w:p>
        </w:tc>
        <w:tc>
          <w:tcPr>
            <w:tcW w:w="3827" w:type="dxa"/>
            <w:vAlign w:val="bottom"/>
          </w:tcPr>
          <w:p w14:paraId="1F3390BA" w14:textId="2985E81B"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Geographie BA (231)</w:t>
            </w:r>
          </w:p>
        </w:tc>
        <w:tc>
          <w:tcPr>
            <w:tcW w:w="1559" w:type="dxa"/>
            <w:shd w:val="clear" w:color="auto" w:fill="auto"/>
            <w:noWrap/>
            <w:vAlign w:val="bottom"/>
            <w:hideMark/>
          </w:tcPr>
          <w:p w14:paraId="4B594862" w14:textId="4C9F880F"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37%</w:t>
            </w:r>
          </w:p>
        </w:tc>
        <w:tc>
          <w:tcPr>
            <w:tcW w:w="1559" w:type="dxa"/>
            <w:shd w:val="clear" w:color="auto" w:fill="auto"/>
            <w:noWrap/>
            <w:vAlign w:val="bottom"/>
            <w:hideMark/>
          </w:tcPr>
          <w:p w14:paraId="3B3ABE67"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63%</w:t>
            </w:r>
          </w:p>
        </w:tc>
      </w:tr>
      <w:tr w:rsidR="00FE4625" w:rsidRPr="002126AE" w14:paraId="09BBFF85" w14:textId="77777777" w:rsidTr="00FE4625">
        <w:trPr>
          <w:trHeight w:val="300"/>
        </w:trPr>
        <w:tc>
          <w:tcPr>
            <w:tcW w:w="2117" w:type="dxa"/>
            <w:shd w:val="clear" w:color="auto" w:fill="auto"/>
            <w:noWrap/>
            <w:vAlign w:val="bottom"/>
          </w:tcPr>
          <w:p w14:paraId="05EA6D70" w14:textId="0F333F47"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0097E775" w14:textId="11260A49"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Geographie MA (118)</w:t>
            </w:r>
          </w:p>
        </w:tc>
        <w:tc>
          <w:tcPr>
            <w:tcW w:w="1559" w:type="dxa"/>
            <w:shd w:val="clear" w:color="auto" w:fill="auto"/>
            <w:noWrap/>
            <w:vAlign w:val="bottom"/>
            <w:hideMark/>
          </w:tcPr>
          <w:p w14:paraId="0D750701" w14:textId="1843EAEB"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58%</w:t>
            </w:r>
          </w:p>
        </w:tc>
        <w:tc>
          <w:tcPr>
            <w:tcW w:w="1559" w:type="dxa"/>
            <w:shd w:val="clear" w:color="auto" w:fill="auto"/>
            <w:noWrap/>
            <w:vAlign w:val="bottom"/>
            <w:hideMark/>
          </w:tcPr>
          <w:p w14:paraId="5D9A765F"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42%</w:t>
            </w:r>
          </w:p>
        </w:tc>
      </w:tr>
      <w:tr w:rsidR="00FE4625" w:rsidRPr="002126AE" w14:paraId="712EF49B" w14:textId="77777777" w:rsidTr="00FE4625">
        <w:trPr>
          <w:trHeight w:val="300"/>
        </w:trPr>
        <w:tc>
          <w:tcPr>
            <w:tcW w:w="2117" w:type="dxa"/>
            <w:shd w:val="clear" w:color="auto" w:fill="auto"/>
            <w:noWrap/>
            <w:vAlign w:val="bottom"/>
          </w:tcPr>
          <w:p w14:paraId="35F45C3B" w14:textId="3C0F3B9E"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6612F020" w14:textId="7B654804"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Geographie BA LA (265)</w:t>
            </w:r>
          </w:p>
        </w:tc>
        <w:tc>
          <w:tcPr>
            <w:tcW w:w="1559" w:type="dxa"/>
            <w:shd w:val="clear" w:color="auto" w:fill="auto"/>
            <w:noWrap/>
            <w:vAlign w:val="bottom"/>
            <w:hideMark/>
          </w:tcPr>
          <w:p w14:paraId="7A831541" w14:textId="5E971BD0"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52%</w:t>
            </w:r>
          </w:p>
        </w:tc>
        <w:tc>
          <w:tcPr>
            <w:tcW w:w="1559" w:type="dxa"/>
            <w:shd w:val="clear" w:color="auto" w:fill="auto"/>
            <w:noWrap/>
            <w:vAlign w:val="bottom"/>
            <w:hideMark/>
          </w:tcPr>
          <w:p w14:paraId="11D345F1"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48%</w:t>
            </w:r>
          </w:p>
        </w:tc>
      </w:tr>
      <w:tr w:rsidR="00FE4625" w:rsidRPr="002126AE" w14:paraId="79E3F604" w14:textId="77777777" w:rsidTr="00FE4625">
        <w:trPr>
          <w:trHeight w:val="300"/>
        </w:trPr>
        <w:tc>
          <w:tcPr>
            <w:tcW w:w="2117" w:type="dxa"/>
            <w:shd w:val="clear" w:color="auto" w:fill="auto"/>
            <w:noWrap/>
            <w:vAlign w:val="bottom"/>
          </w:tcPr>
          <w:p w14:paraId="19491EDC" w14:textId="2F6EF869"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40C33481" w14:textId="7788B5D0"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Geographie MA LA (38)</w:t>
            </w:r>
          </w:p>
        </w:tc>
        <w:tc>
          <w:tcPr>
            <w:tcW w:w="1559" w:type="dxa"/>
            <w:shd w:val="clear" w:color="auto" w:fill="auto"/>
            <w:noWrap/>
            <w:vAlign w:val="bottom"/>
            <w:hideMark/>
          </w:tcPr>
          <w:p w14:paraId="25318A82" w14:textId="7F92E0B3"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61%</w:t>
            </w:r>
          </w:p>
        </w:tc>
        <w:tc>
          <w:tcPr>
            <w:tcW w:w="1559" w:type="dxa"/>
            <w:shd w:val="clear" w:color="auto" w:fill="auto"/>
            <w:noWrap/>
            <w:vAlign w:val="bottom"/>
            <w:hideMark/>
          </w:tcPr>
          <w:p w14:paraId="789B539F"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39%</w:t>
            </w:r>
          </w:p>
        </w:tc>
      </w:tr>
      <w:tr w:rsidR="00FE4625" w:rsidRPr="002126AE" w14:paraId="28066ACE" w14:textId="77777777" w:rsidTr="00FE4625">
        <w:trPr>
          <w:trHeight w:val="300"/>
        </w:trPr>
        <w:tc>
          <w:tcPr>
            <w:tcW w:w="2117" w:type="dxa"/>
            <w:shd w:val="clear" w:color="auto" w:fill="auto"/>
            <w:noWrap/>
            <w:vAlign w:val="bottom"/>
          </w:tcPr>
          <w:p w14:paraId="1BE8C718" w14:textId="4F3CB015"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7E9C5D56" w14:textId="52B3F036"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Geo-</w:t>
            </w:r>
            <w:proofErr w:type="spellStart"/>
            <w:r w:rsidRPr="002126AE">
              <w:rPr>
                <w:rFonts w:ascii="Calibri" w:eastAsia="Times New Roman" w:hAnsi="Calibri" w:cs="Calibri"/>
                <w:color w:val="000000"/>
                <w:lang w:eastAsia="de-AT"/>
              </w:rPr>
              <w:t>Spatial</w:t>
            </w:r>
            <w:proofErr w:type="spellEnd"/>
            <w:r w:rsidRPr="002126AE">
              <w:rPr>
                <w:rFonts w:ascii="Calibri" w:eastAsia="Times New Roman" w:hAnsi="Calibri" w:cs="Calibri"/>
                <w:color w:val="000000"/>
                <w:lang w:eastAsia="de-AT"/>
              </w:rPr>
              <w:t>-Technologies MA (53)</w:t>
            </w:r>
          </w:p>
        </w:tc>
        <w:tc>
          <w:tcPr>
            <w:tcW w:w="1559" w:type="dxa"/>
            <w:shd w:val="clear" w:color="auto" w:fill="auto"/>
            <w:noWrap/>
            <w:vAlign w:val="bottom"/>
            <w:hideMark/>
          </w:tcPr>
          <w:p w14:paraId="4C2A976B" w14:textId="1BC20DE9"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40%</w:t>
            </w:r>
          </w:p>
        </w:tc>
        <w:tc>
          <w:tcPr>
            <w:tcW w:w="1559" w:type="dxa"/>
            <w:shd w:val="clear" w:color="auto" w:fill="auto"/>
            <w:noWrap/>
            <w:vAlign w:val="bottom"/>
            <w:hideMark/>
          </w:tcPr>
          <w:p w14:paraId="18FFCA73"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60%</w:t>
            </w:r>
          </w:p>
        </w:tc>
      </w:tr>
      <w:tr w:rsidR="00FE4625" w:rsidRPr="002126AE" w14:paraId="6519168D" w14:textId="77777777" w:rsidTr="00FE4625">
        <w:trPr>
          <w:trHeight w:val="300"/>
        </w:trPr>
        <w:tc>
          <w:tcPr>
            <w:tcW w:w="2117" w:type="dxa"/>
            <w:shd w:val="clear" w:color="auto" w:fill="auto"/>
            <w:noWrap/>
            <w:vAlign w:val="bottom"/>
          </w:tcPr>
          <w:p w14:paraId="73ACF16F" w14:textId="75C4DA2D" w:rsidR="00FE4625" w:rsidRPr="002126AE" w:rsidRDefault="00FE4625" w:rsidP="00FE4625">
            <w:pPr>
              <w:spacing w:after="0" w:line="240" w:lineRule="auto"/>
              <w:jc w:val="right"/>
              <w:rPr>
                <w:rFonts w:ascii="Calibri" w:eastAsia="Times New Roman" w:hAnsi="Calibri" w:cs="Calibri"/>
                <w:b/>
                <w:bCs/>
                <w:color w:val="000000"/>
                <w:lang w:eastAsia="de-AT"/>
              </w:rPr>
            </w:pPr>
            <w:proofErr w:type="spellStart"/>
            <w:r w:rsidRPr="00FE4625">
              <w:rPr>
                <w:rFonts w:ascii="Calibri" w:eastAsia="Times New Roman" w:hAnsi="Calibri" w:cs="Calibri"/>
                <w:b/>
                <w:bCs/>
                <w:color w:val="000000"/>
                <w:lang w:eastAsia="de-AT"/>
              </w:rPr>
              <w:t>Sportwiss</w:t>
            </w:r>
            <w:proofErr w:type="spellEnd"/>
            <w:r w:rsidRPr="00FE4625">
              <w:rPr>
                <w:rFonts w:ascii="Calibri" w:eastAsia="Times New Roman" w:hAnsi="Calibri" w:cs="Calibri"/>
                <w:b/>
                <w:bCs/>
                <w:color w:val="000000"/>
                <w:lang w:eastAsia="de-AT"/>
              </w:rPr>
              <w:t>.</w:t>
            </w:r>
          </w:p>
        </w:tc>
        <w:tc>
          <w:tcPr>
            <w:tcW w:w="3827" w:type="dxa"/>
            <w:vAlign w:val="bottom"/>
          </w:tcPr>
          <w:p w14:paraId="54D12586" w14:textId="65CC0D9B"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Sportwissenschaften BA (379)</w:t>
            </w:r>
          </w:p>
        </w:tc>
        <w:tc>
          <w:tcPr>
            <w:tcW w:w="1559" w:type="dxa"/>
            <w:shd w:val="clear" w:color="auto" w:fill="auto"/>
            <w:noWrap/>
            <w:vAlign w:val="bottom"/>
            <w:hideMark/>
          </w:tcPr>
          <w:p w14:paraId="4CB71916" w14:textId="479907E8"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37%</w:t>
            </w:r>
          </w:p>
        </w:tc>
        <w:tc>
          <w:tcPr>
            <w:tcW w:w="1559" w:type="dxa"/>
            <w:shd w:val="clear" w:color="auto" w:fill="auto"/>
            <w:noWrap/>
            <w:vAlign w:val="bottom"/>
            <w:hideMark/>
          </w:tcPr>
          <w:p w14:paraId="274A367D"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63%</w:t>
            </w:r>
          </w:p>
        </w:tc>
      </w:tr>
      <w:tr w:rsidR="00FE4625" w:rsidRPr="002126AE" w14:paraId="7F614BF9" w14:textId="77777777" w:rsidTr="00FE4625">
        <w:trPr>
          <w:trHeight w:val="300"/>
        </w:trPr>
        <w:tc>
          <w:tcPr>
            <w:tcW w:w="2117" w:type="dxa"/>
            <w:shd w:val="clear" w:color="auto" w:fill="auto"/>
            <w:noWrap/>
            <w:vAlign w:val="bottom"/>
          </w:tcPr>
          <w:p w14:paraId="6AE3AF9F" w14:textId="5D564733"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7556DE75" w14:textId="6032CEA5"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Sportwissenschaften MA (155)</w:t>
            </w:r>
          </w:p>
        </w:tc>
        <w:tc>
          <w:tcPr>
            <w:tcW w:w="1559" w:type="dxa"/>
            <w:shd w:val="clear" w:color="auto" w:fill="auto"/>
            <w:noWrap/>
            <w:vAlign w:val="bottom"/>
            <w:hideMark/>
          </w:tcPr>
          <w:p w14:paraId="3BD54E17" w14:textId="76996223"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35%</w:t>
            </w:r>
          </w:p>
        </w:tc>
        <w:tc>
          <w:tcPr>
            <w:tcW w:w="1559" w:type="dxa"/>
            <w:shd w:val="clear" w:color="auto" w:fill="auto"/>
            <w:noWrap/>
            <w:vAlign w:val="bottom"/>
            <w:hideMark/>
          </w:tcPr>
          <w:p w14:paraId="01218E6B"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65%</w:t>
            </w:r>
          </w:p>
        </w:tc>
      </w:tr>
      <w:tr w:rsidR="00FE4625" w:rsidRPr="002126AE" w14:paraId="2C8B7DBE" w14:textId="77777777" w:rsidTr="00FE4625">
        <w:trPr>
          <w:trHeight w:val="300"/>
        </w:trPr>
        <w:tc>
          <w:tcPr>
            <w:tcW w:w="2117" w:type="dxa"/>
            <w:shd w:val="clear" w:color="auto" w:fill="auto"/>
            <w:noWrap/>
            <w:vAlign w:val="bottom"/>
          </w:tcPr>
          <w:p w14:paraId="27C4F30C" w14:textId="51F64BC3"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63DCD83D" w14:textId="182E79E5"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Sportwissenschaften BA LA (125)</w:t>
            </w:r>
          </w:p>
        </w:tc>
        <w:tc>
          <w:tcPr>
            <w:tcW w:w="1559" w:type="dxa"/>
            <w:shd w:val="clear" w:color="auto" w:fill="auto"/>
            <w:noWrap/>
            <w:vAlign w:val="bottom"/>
            <w:hideMark/>
          </w:tcPr>
          <w:p w14:paraId="49ACE5C8" w14:textId="20A1378D"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34%</w:t>
            </w:r>
          </w:p>
        </w:tc>
        <w:tc>
          <w:tcPr>
            <w:tcW w:w="1559" w:type="dxa"/>
            <w:shd w:val="clear" w:color="auto" w:fill="auto"/>
            <w:noWrap/>
            <w:vAlign w:val="bottom"/>
            <w:hideMark/>
          </w:tcPr>
          <w:p w14:paraId="08F7FC02"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66%</w:t>
            </w:r>
          </w:p>
        </w:tc>
      </w:tr>
      <w:tr w:rsidR="00FE4625" w:rsidRPr="002126AE" w14:paraId="68D55B83" w14:textId="77777777" w:rsidTr="00FE4625">
        <w:trPr>
          <w:trHeight w:val="300"/>
        </w:trPr>
        <w:tc>
          <w:tcPr>
            <w:tcW w:w="2117" w:type="dxa"/>
            <w:shd w:val="clear" w:color="auto" w:fill="auto"/>
            <w:noWrap/>
            <w:vAlign w:val="bottom"/>
          </w:tcPr>
          <w:p w14:paraId="24E852F0" w14:textId="70C568AE" w:rsidR="00FE4625" w:rsidRPr="002126AE" w:rsidRDefault="00FE4625" w:rsidP="00FE4625">
            <w:pPr>
              <w:spacing w:after="0" w:line="240" w:lineRule="auto"/>
              <w:jc w:val="right"/>
              <w:rPr>
                <w:rFonts w:ascii="Calibri" w:eastAsia="Times New Roman" w:hAnsi="Calibri" w:cs="Calibri"/>
                <w:b/>
                <w:bCs/>
                <w:color w:val="000000"/>
                <w:lang w:eastAsia="de-AT"/>
              </w:rPr>
            </w:pPr>
          </w:p>
        </w:tc>
        <w:tc>
          <w:tcPr>
            <w:tcW w:w="3827" w:type="dxa"/>
            <w:vAlign w:val="bottom"/>
          </w:tcPr>
          <w:p w14:paraId="5472EEF4" w14:textId="4A06F386"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Sportwissenschaften MA LA (51)</w:t>
            </w:r>
          </w:p>
        </w:tc>
        <w:tc>
          <w:tcPr>
            <w:tcW w:w="1559" w:type="dxa"/>
            <w:shd w:val="clear" w:color="auto" w:fill="auto"/>
            <w:noWrap/>
            <w:vAlign w:val="bottom"/>
            <w:hideMark/>
          </w:tcPr>
          <w:p w14:paraId="7FC28033" w14:textId="2A6088F5"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37%</w:t>
            </w:r>
          </w:p>
        </w:tc>
        <w:tc>
          <w:tcPr>
            <w:tcW w:w="1559" w:type="dxa"/>
            <w:shd w:val="clear" w:color="auto" w:fill="auto"/>
            <w:noWrap/>
            <w:vAlign w:val="bottom"/>
            <w:hideMark/>
          </w:tcPr>
          <w:p w14:paraId="63BD1B83"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63%</w:t>
            </w:r>
          </w:p>
        </w:tc>
      </w:tr>
      <w:tr w:rsidR="00FE4625" w:rsidRPr="002126AE" w14:paraId="6F9E0C50" w14:textId="77777777" w:rsidTr="00FE4625">
        <w:trPr>
          <w:trHeight w:val="300"/>
        </w:trPr>
        <w:tc>
          <w:tcPr>
            <w:tcW w:w="2117" w:type="dxa"/>
            <w:shd w:val="clear" w:color="auto" w:fill="auto"/>
            <w:noWrap/>
            <w:vAlign w:val="bottom"/>
          </w:tcPr>
          <w:p w14:paraId="09E1BB02" w14:textId="7B8EFD78" w:rsidR="00FE4625" w:rsidRPr="002126AE" w:rsidRDefault="00FE4625" w:rsidP="00FE4625">
            <w:pPr>
              <w:spacing w:after="0" w:line="240" w:lineRule="auto"/>
              <w:jc w:val="right"/>
              <w:rPr>
                <w:rFonts w:ascii="Calibri" w:eastAsia="Times New Roman" w:hAnsi="Calibri" w:cs="Calibri"/>
                <w:b/>
                <w:bCs/>
                <w:color w:val="000000"/>
                <w:lang w:eastAsia="de-AT"/>
              </w:rPr>
            </w:pPr>
            <w:proofErr w:type="spellStart"/>
            <w:r w:rsidRPr="00FE4625">
              <w:rPr>
                <w:rFonts w:ascii="Calibri" w:eastAsia="Times New Roman" w:hAnsi="Calibri" w:cs="Calibri"/>
                <w:b/>
                <w:bCs/>
                <w:color w:val="000000"/>
                <w:lang w:eastAsia="de-AT"/>
              </w:rPr>
              <w:t>Umweltsystemwiss</w:t>
            </w:r>
            <w:proofErr w:type="spellEnd"/>
            <w:r w:rsidRPr="00FE4625">
              <w:rPr>
                <w:rFonts w:ascii="Calibri" w:eastAsia="Times New Roman" w:hAnsi="Calibri" w:cs="Calibri"/>
                <w:b/>
                <w:bCs/>
                <w:color w:val="000000"/>
                <w:lang w:eastAsia="de-AT"/>
              </w:rPr>
              <w:t>.</w:t>
            </w:r>
          </w:p>
        </w:tc>
        <w:tc>
          <w:tcPr>
            <w:tcW w:w="3827" w:type="dxa"/>
            <w:vAlign w:val="bottom"/>
          </w:tcPr>
          <w:p w14:paraId="30615256" w14:textId="66A8E819"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BWL BA (467)</w:t>
            </w:r>
          </w:p>
        </w:tc>
        <w:tc>
          <w:tcPr>
            <w:tcW w:w="1559" w:type="dxa"/>
            <w:shd w:val="clear" w:color="auto" w:fill="auto"/>
            <w:noWrap/>
            <w:vAlign w:val="bottom"/>
            <w:hideMark/>
          </w:tcPr>
          <w:p w14:paraId="33CFF652" w14:textId="55837D0D"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59%</w:t>
            </w:r>
          </w:p>
        </w:tc>
        <w:tc>
          <w:tcPr>
            <w:tcW w:w="1559" w:type="dxa"/>
            <w:shd w:val="clear" w:color="auto" w:fill="auto"/>
            <w:noWrap/>
            <w:vAlign w:val="bottom"/>
            <w:hideMark/>
          </w:tcPr>
          <w:p w14:paraId="4C298347"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41%</w:t>
            </w:r>
          </w:p>
        </w:tc>
      </w:tr>
      <w:tr w:rsidR="00FE4625" w:rsidRPr="002126AE" w14:paraId="507E8548" w14:textId="77777777" w:rsidTr="00FE4625">
        <w:trPr>
          <w:trHeight w:val="300"/>
        </w:trPr>
        <w:tc>
          <w:tcPr>
            <w:tcW w:w="2117" w:type="dxa"/>
            <w:shd w:val="clear" w:color="auto" w:fill="auto"/>
            <w:noWrap/>
            <w:vAlign w:val="bottom"/>
          </w:tcPr>
          <w:p w14:paraId="7E795D09" w14:textId="20C8D21F"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46C1C0F3" w14:textId="78DD034F"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BWL MA (109)</w:t>
            </w:r>
          </w:p>
        </w:tc>
        <w:tc>
          <w:tcPr>
            <w:tcW w:w="1559" w:type="dxa"/>
            <w:shd w:val="clear" w:color="auto" w:fill="auto"/>
            <w:noWrap/>
            <w:vAlign w:val="bottom"/>
            <w:hideMark/>
          </w:tcPr>
          <w:p w14:paraId="10F31450" w14:textId="20A07553"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60%</w:t>
            </w:r>
          </w:p>
        </w:tc>
        <w:tc>
          <w:tcPr>
            <w:tcW w:w="1559" w:type="dxa"/>
            <w:shd w:val="clear" w:color="auto" w:fill="auto"/>
            <w:noWrap/>
            <w:vAlign w:val="bottom"/>
            <w:hideMark/>
          </w:tcPr>
          <w:p w14:paraId="585F0638"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40%</w:t>
            </w:r>
          </w:p>
        </w:tc>
      </w:tr>
      <w:tr w:rsidR="00FE4625" w:rsidRPr="002126AE" w14:paraId="4FB4D780" w14:textId="77777777" w:rsidTr="00FE4625">
        <w:trPr>
          <w:trHeight w:val="300"/>
        </w:trPr>
        <w:tc>
          <w:tcPr>
            <w:tcW w:w="2117" w:type="dxa"/>
            <w:shd w:val="clear" w:color="auto" w:fill="auto"/>
            <w:noWrap/>
            <w:vAlign w:val="bottom"/>
          </w:tcPr>
          <w:p w14:paraId="66EB5EAE" w14:textId="5331AFED"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278106F5" w14:textId="51D4F40B"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Geographie BA (168)</w:t>
            </w:r>
          </w:p>
        </w:tc>
        <w:tc>
          <w:tcPr>
            <w:tcW w:w="1559" w:type="dxa"/>
            <w:shd w:val="clear" w:color="auto" w:fill="auto"/>
            <w:noWrap/>
            <w:vAlign w:val="bottom"/>
            <w:hideMark/>
          </w:tcPr>
          <w:p w14:paraId="6E9C2E2C" w14:textId="1214154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45%</w:t>
            </w:r>
          </w:p>
        </w:tc>
        <w:tc>
          <w:tcPr>
            <w:tcW w:w="1559" w:type="dxa"/>
            <w:shd w:val="clear" w:color="auto" w:fill="auto"/>
            <w:noWrap/>
            <w:vAlign w:val="bottom"/>
            <w:hideMark/>
          </w:tcPr>
          <w:p w14:paraId="78A43C93"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55%</w:t>
            </w:r>
          </w:p>
        </w:tc>
      </w:tr>
      <w:tr w:rsidR="00FE4625" w:rsidRPr="002126AE" w14:paraId="0BD63E48" w14:textId="77777777" w:rsidTr="00FE4625">
        <w:trPr>
          <w:trHeight w:val="300"/>
        </w:trPr>
        <w:tc>
          <w:tcPr>
            <w:tcW w:w="2117" w:type="dxa"/>
            <w:shd w:val="clear" w:color="auto" w:fill="auto"/>
            <w:noWrap/>
            <w:vAlign w:val="bottom"/>
          </w:tcPr>
          <w:p w14:paraId="18F07CA2" w14:textId="3436E792"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13C67E9F" w14:textId="71A33E0F"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Geographie MA (35)</w:t>
            </w:r>
          </w:p>
        </w:tc>
        <w:tc>
          <w:tcPr>
            <w:tcW w:w="1559" w:type="dxa"/>
            <w:shd w:val="clear" w:color="auto" w:fill="auto"/>
            <w:noWrap/>
            <w:vAlign w:val="bottom"/>
            <w:hideMark/>
          </w:tcPr>
          <w:p w14:paraId="5CEA1E01" w14:textId="1BF4A765"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51%</w:t>
            </w:r>
          </w:p>
        </w:tc>
        <w:tc>
          <w:tcPr>
            <w:tcW w:w="1559" w:type="dxa"/>
            <w:shd w:val="clear" w:color="auto" w:fill="auto"/>
            <w:noWrap/>
            <w:vAlign w:val="bottom"/>
            <w:hideMark/>
          </w:tcPr>
          <w:p w14:paraId="1C8DED53"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49%</w:t>
            </w:r>
          </w:p>
        </w:tc>
      </w:tr>
      <w:tr w:rsidR="00FE4625" w:rsidRPr="002126AE" w14:paraId="7C11B1FE" w14:textId="77777777" w:rsidTr="00FE4625">
        <w:trPr>
          <w:trHeight w:val="300"/>
        </w:trPr>
        <w:tc>
          <w:tcPr>
            <w:tcW w:w="2117" w:type="dxa"/>
            <w:shd w:val="clear" w:color="auto" w:fill="auto"/>
            <w:noWrap/>
            <w:vAlign w:val="bottom"/>
          </w:tcPr>
          <w:p w14:paraId="0B131743" w14:textId="395EA907"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7AC7A65A" w14:textId="1E90AD2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NAWI-Technologie BA (369)</w:t>
            </w:r>
          </w:p>
        </w:tc>
        <w:tc>
          <w:tcPr>
            <w:tcW w:w="1559" w:type="dxa"/>
            <w:shd w:val="clear" w:color="auto" w:fill="auto"/>
            <w:noWrap/>
            <w:vAlign w:val="bottom"/>
            <w:hideMark/>
          </w:tcPr>
          <w:p w14:paraId="767011FE" w14:textId="40F464B1"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45%</w:t>
            </w:r>
          </w:p>
        </w:tc>
        <w:tc>
          <w:tcPr>
            <w:tcW w:w="1559" w:type="dxa"/>
            <w:shd w:val="clear" w:color="auto" w:fill="auto"/>
            <w:noWrap/>
            <w:vAlign w:val="bottom"/>
            <w:hideMark/>
          </w:tcPr>
          <w:p w14:paraId="446F475E"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55%</w:t>
            </w:r>
          </w:p>
        </w:tc>
      </w:tr>
      <w:tr w:rsidR="00FE4625" w:rsidRPr="002126AE" w14:paraId="650C0E33" w14:textId="77777777" w:rsidTr="00FE4625">
        <w:trPr>
          <w:trHeight w:val="300"/>
        </w:trPr>
        <w:tc>
          <w:tcPr>
            <w:tcW w:w="2117" w:type="dxa"/>
            <w:shd w:val="clear" w:color="auto" w:fill="auto"/>
            <w:noWrap/>
            <w:vAlign w:val="bottom"/>
          </w:tcPr>
          <w:p w14:paraId="6451A1C0" w14:textId="7F8734FA"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04DF7569" w14:textId="2F4F73A1"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NAWI-Technologie MA (77)</w:t>
            </w:r>
          </w:p>
        </w:tc>
        <w:tc>
          <w:tcPr>
            <w:tcW w:w="1559" w:type="dxa"/>
            <w:shd w:val="clear" w:color="auto" w:fill="auto"/>
            <w:noWrap/>
            <w:vAlign w:val="bottom"/>
            <w:hideMark/>
          </w:tcPr>
          <w:p w14:paraId="2AB720DD" w14:textId="5845B28B"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45%</w:t>
            </w:r>
          </w:p>
        </w:tc>
        <w:tc>
          <w:tcPr>
            <w:tcW w:w="1559" w:type="dxa"/>
            <w:shd w:val="clear" w:color="auto" w:fill="auto"/>
            <w:noWrap/>
            <w:vAlign w:val="bottom"/>
            <w:hideMark/>
          </w:tcPr>
          <w:p w14:paraId="4E747728"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55%</w:t>
            </w:r>
          </w:p>
        </w:tc>
      </w:tr>
      <w:tr w:rsidR="00FE4625" w:rsidRPr="002126AE" w14:paraId="092E7982" w14:textId="77777777" w:rsidTr="00FE4625">
        <w:trPr>
          <w:trHeight w:val="300"/>
        </w:trPr>
        <w:tc>
          <w:tcPr>
            <w:tcW w:w="2117" w:type="dxa"/>
            <w:shd w:val="clear" w:color="auto" w:fill="auto"/>
            <w:noWrap/>
            <w:vAlign w:val="bottom"/>
          </w:tcPr>
          <w:p w14:paraId="35014BCC" w14:textId="010846F2"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464AE3F9" w14:textId="1613C5C0"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 xml:space="preserve">USW </w:t>
            </w:r>
            <w:proofErr w:type="spellStart"/>
            <w:r w:rsidRPr="002126AE">
              <w:rPr>
                <w:rFonts w:ascii="Calibri" w:eastAsia="Times New Roman" w:hAnsi="Calibri" w:cs="Calibri"/>
                <w:color w:val="000000"/>
                <w:lang w:eastAsia="de-AT"/>
              </w:rPr>
              <w:t>Sustainable</w:t>
            </w:r>
            <w:proofErr w:type="spellEnd"/>
            <w:r w:rsidRPr="002126AE">
              <w:rPr>
                <w:rFonts w:ascii="Calibri" w:eastAsia="Times New Roman" w:hAnsi="Calibri" w:cs="Calibri"/>
                <w:color w:val="000000"/>
                <w:lang w:eastAsia="de-AT"/>
              </w:rPr>
              <w:t xml:space="preserve"> Development MA (85)</w:t>
            </w:r>
          </w:p>
        </w:tc>
        <w:tc>
          <w:tcPr>
            <w:tcW w:w="1559" w:type="dxa"/>
            <w:shd w:val="clear" w:color="auto" w:fill="auto"/>
            <w:noWrap/>
            <w:vAlign w:val="bottom"/>
            <w:hideMark/>
          </w:tcPr>
          <w:p w14:paraId="0DC59F6A" w14:textId="0BA7FABD"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55%</w:t>
            </w:r>
          </w:p>
        </w:tc>
        <w:tc>
          <w:tcPr>
            <w:tcW w:w="1559" w:type="dxa"/>
            <w:shd w:val="clear" w:color="auto" w:fill="auto"/>
            <w:noWrap/>
            <w:vAlign w:val="bottom"/>
            <w:hideMark/>
          </w:tcPr>
          <w:p w14:paraId="718151DD"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45%</w:t>
            </w:r>
          </w:p>
        </w:tc>
      </w:tr>
      <w:tr w:rsidR="00FE4625" w:rsidRPr="002126AE" w14:paraId="57AFD445" w14:textId="77777777" w:rsidTr="00FE4625">
        <w:trPr>
          <w:trHeight w:val="300"/>
        </w:trPr>
        <w:tc>
          <w:tcPr>
            <w:tcW w:w="2117" w:type="dxa"/>
            <w:shd w:val="clear" w:color="auto" w:fill="auto"/>
            <w:noWrap/>
            <w:vAlign w:val="bottom"/>
          </w:tcPr>
          <w:p w14:paraId="0C15E265" w14:textId="35966996"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48BC7214" w14:textId="0F961D8F"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VWL BA (192)</w:t>
            </w:r>
          </w:p>
        </w:tc>
        <w:tc>
          <w:tcPr>
            <w:tcW w:w="1559" w:type="dxa"/>
            <w:shd w:val="clear" w:color="auto" w:fill="auto"/>
            <w:noWrap/>
            <w:vAlign w:val="bottom"/>
            <w:hideMark/>
          </w:tcPr>
          <w:p w14:paraId="3E9B018D" w14:textId="4218B3F4"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58%</w:t>
            </w:r>
          </w:p>
        </w:tc>
        <w:tc>
          <w:tcPr>
            <w:tcW w:w="1559" w:type="dxa"/>
            <w:shd w:val="clear" w:color="auto" w:fill="auto"/>
            <w:noWrap/>
            <w:vAlign w:val="bottom"/>
            <w:hideMark/>
          </w:tcPr>
          <w:p w14:paraId="5B97554A"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42%</w:t>
            </w:r>
          </w:p>
        </w:tc>
      </w:tr>
      <w:tr w:rsidR="00FE4625" w:rsidRPr="002126AE" w14:paraId="42A96FF8" w14:textId="77777777" w:rsidTr="00FE4625">
        <w:trPr>
          <w:trHeight w:val="300"/>
        </w:trPr>
        <w:tc>
          <w:tcPr>
            <w:tcW w:w="2117" w:type="dxa"/>
            <w:shd w:val="clear" w:color="auto" w:fill="auto"/>
            <w:noWrap/>
            <w:vAlign w:val="bottom"/>
          </w:tcPr>
          <w:p w14:paraId="413C9047" w14:textId="665D77C2" w:rsidR="00FE4625" w:rsidRPr="002126AE" w:rsidRDefault="00FE4625" w:rsidP="00FE4625">
            <w:pPr>
              <w:spacing w:after="0" w:line="240" w:lineRule="auto"/>
              <w:jc w:val="right"/>
              <w:rPr>
                <w:rFonts w:ascii="Calibri" w:eastAsia="Times New Roman" w:hAnsi="Calibri" w:cs="Calibri"/>
                <w:color w:val="000000"/>
                <w:lang w:eastAsia="de-AT"/>
              </w:rPr>
            </w:pPr>
          </w:p>
        </w:tc>
        <w:tc>
          <w:tcPr>
            <w:tcW w:w="3827" w:type="dxa"/>
            <w:vAlign w:val="bottom"/>
          </w:tcPr>
          <w:p w14:paraId="1589C494" w14:textId="0CF8C361"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USW VWL MA (34)</w:t>
            </w:r>
          </w:p>
        </w:tc>
        <w:tc>
          <w:tcPr>
            <w:tcW w:w="1559" w:type="dxa"/>
            <w:shd w:val="clear" w:color="auto" w:fill="auto"/>
            <w:noWrap/>
            <w:vAlign w:val="bottom"/>
            <w:hideMark/>
          </w:tcPr>
          <w:p w14:paraId="4B77DC18" w14:textId="00714C53"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41%</w:t>
            </w:r>
          </w:p>
        </w:tc>
        <w:tc>
          <w:tcPr>
            <w:tcW w:w="1559" w:type="dxa"/>
            <w:shd w:val="clear" w:color="auto" w:fill="auto"/>
            <w:noWrap/>
            <w:vAlign w:val="bottom"/>
            <w:hideMark/>
          </w:tcPr>
          <w:p w14:paraId="50435890" w14:textId="77777777" w:rsidR="00FE4625" w:rsidRPr="002126AE" w:rsidRDefault="00FE4625" w:rsidP="00FE4625">
            <w:pPr>
              <w:spacing w:after="0" w:line="240" w:lineRule="auto"/>
              <w:jc w:val="right"/>
              <w:rPr>
                <w:rFonts w:ascii="Calibri" w:eastAsia="Times New Roman" w:hAnsi="Calibri" w:cs="Calibri"/>
                <w:color w:val="000000"/>
                <w:lang w:eastAsia="de-AT"/>
              </w:rPr>
            </w:pPr>
            <w:r w:rsidRPr="002126AE">
              <w:rPr>
                <w:rFonts w:ascii="Calibri" w:eastAsia="Times New Roman" w:hAnsi="Calibri" w:cs="Calibri"/>
                <w:color w:val="000000"/>
                <w:lang w:eastAsia="de-AT"/>
              </w:rPr>
              <w:t>59%</w:t>
            </w:r>
          </w:p>
        </w:tc>
      </w:tr>
    </w:tbl>
    <w:p w14:paraId="721271B9" w14:textId="23B4E2C4" w:rsidR="0063518C"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 Die Diplomstudien Geographie und Sportwissenschaften sowie das Lehramtsstudium Sportwissenschaften werden aufgrund der geringen Zahl der Studierenden nicht dargestellt.</w:t>
      </w:r>
    </w:p>
    <w:p w14:paraId="4745760A" w14:textId="77777777" w:rsidR="008A4FC1" w:rsidRPr="00AD244A" w:rsidRDefault="008A4FC1" w:rsidP="00AD244A">
      <w:pPr>
        <w:pStyle w:val="Default"/>
        <w:spacing w:line="360" w:lineRule="auto"/>
        <w:jc w:val="both"/>
        <w:rPr>
          <w:rFonts w:asciiTheme="minorHAnsi" w:hAnsiTheme="minorHAnsi" w:cstheme="minorHAnsi"/>
          <w:sz w:val="22"/>
          <w:szCs w:val="22"/>
        </w:rPr>
      </w:pPr>
    </w:p>
    <w:p w14:paraId="5821AF67" w14:textId="77777777" w:rsidR="008A4FC1" w:rsidRPr="00AD244A" w:rsidRDefault="008A4FC1" w:rsidP="00AD244A">
      <w:pPr>
        <w:pStyle w:val="Default"/>
        <w:spacing w:line="360" w:lineRule="auto"/>
        <w:jc w:val="both"/>
        <w:rPr>
          <w:rFonts w:asciiTheme="minorHAnsi" w:hAnsiTheme="minorHAnsi" w:cstheme="minorHAnsi"/>
          <w:sz w:val="22"/>
          <w:szCs w:val="22"/>
        </w:rPr>
      </w:pPr>
    </w:p>
    <w:p w14:paraId="48A1B314" w14:textId="4ECE3706" w:rsidR="0063518C" w:rsidRPr="00AD244A" w:rsidRDefault="0063518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lastRenderedPageBreak/>
        <w:t xml:space="preserve">Bei den </w:t>
      </w:r>
      <w:proofErr w:type="spellStart"/>
      <w:r w:rsidRPr="00AD244A">
        <w:rPr>
          <w:rFonts w:asciiTheme="minorHAnsi" w:hAnsiTheme="minorHAnsi" w:cstheme="minorHAnsi"/>
          <w:sz w:val="22"/>
          <w:szCs w:val="22"/>
        </w:rPr>
        <w:t>überfakultären</w:t>
      </w:r>
      <w:proofErr w:type="spellEnd"/>
      <w:r w:rsidRPr="00AD244A">
        <w:rPr>
          <w:rFonts w:asciiTheme="minorHAnsi" w:hAnsiTheme="minorHAnsi" w:cstheme="minorHAnsi"/>
          <w:sz w:val="22"/>
          <w:szCs w:val="22"/>
        </w:rPr>
        <w:t xml:space="preserve"> Masterstudien lassen sich nach wie vor sehr hohe Frauenanteile erkennen. Das gilt nicht nur für das Master</w:t>
      </w:r>
      <w:r w:rsidRPr="00AD244A">
        <w:rPr>
          <w:rFonts w:asciiTheme="minorHAnsi" w:hAnsiTheme="minorHAnsi" w:cstheme="minorHAnsi"/>
          <w:sz w:val="22"/>
          <w:szCs w:val="22"/>
        </w:rPr>
        <w:softHyphen/>
        <w:t>studium Gender Studies (92% Frauenanteil), sondern auch für die Global Studies Master</w:t>
      </w:r>
      <w:r w:rsidRPr="00AD244A">
        <w:rPr>
          <w:rFonts w:asciiTheme="minorHAnsi" w:hAnsiTheme="minorHAnsi" w:cstheme="minorHAnsi"/>
          <w:sz w:val="22"/>
          <w:szCs w:val="22"/>
        </w:rPr>
        <w:softHyphen/>
        <w:t>studien (71% Frauenanteil), den Master An</w:t>
      </w:r>
      <w:r w:rsidRPr="00AD244A">
        <w:rPr>
          <w:rFonts w:asciiTheme="minorHAnsi" w:hAnsiTheme="minorHAnsi" w:cstheme="minorHAnsi"/>
          <w:sz w:val="22"/>
          <w:szCs w:val="22"/>
        </w:rPr>
        <w:softHyphen/>
        <w:t xml:space="preserve">gewandte Ethik (76% Frauenanteil) sowie den Master Jüdische Studien (75% Frauenanteil). Die in den letzten Jahren neu gegründeten Masterstudiengänge Computational </w:t>
      </w:r>
      <w:proofErr w:type="spellStart"/>
      <w:r w:rsidRPr="00AD244A">
        <w:rPr>
          <w:rFonts w:asciiTheme="minorHAnsi" w:hAnsiTheme="minorHAnsi" w:cstheme="minorHAnsi"/>
          <w:sz w:val="22"/>
          <w:szCs w:val="22"/>
        </w:rPr>
        <w:t>Social</w:t>
      </w:r>
      <w:proofErr w:type="spellEnd"/>
      <w:r w:rsidRPr="00AD244A">
        <w:rPr>
          <w:rFonts w:asciiTheme="minorHAnsi" w:hAnsiTheme="minorHAnsi" w:cstheme="minorHAnsi"/>
          <w:sz w:val="22"/>
          <w:szCs w:val="22"/>
        </w:rPr>
        <w:t xml:space="preserve"> Systems sowie Global Studies on Manage</w:t>
      </w:r>
      <w:r w:rsidRPr="00AD244A">
        <w:rPr>
          <w:rFonts w:asciiTheme="minorHAnsi" w:hAnsiTheme="minorHAnsi" w:cstheme="minorHAnsi"/>
          <w:sz w:val="22"/>
          <w:szCs w:val="22"/>
        </w:rPr>
        <w:softHyphen/>
        <w:t>ment and Information Science weisen ein ausgeglichenes Geschlechterverhältnis auf.</w:t>
      </w:r>
    </w:p>
    <w:p w14:paraId="4C503877" w14:textId="3440B93B" w:rsidR="0063518C" w:rsidRPr="00AD244A" w:rsidRDefault="0063518C" w:rsidP="00AD244A">
      <w:pPr>
        <w:pStyle w:val="Default"/>
        <w:spacing w:line="360" w:lineRule="auto"/>
        <w:jc w:val="both"/>
        <w:rPr>
          <w:rFonts w:asciiTheme="minorHAnsi" w:hAnsiTheme="minorHAnsi" w:cstheme="minorHAnsi"/>
          <w:sz w:val="22"/>
          <w:szCs w:val="22"/>
        </w:rPr>
      </w:pPr>
    </w:p>
    <w:p w14:paraId="320ECC6C" w14:textId="663BC483" w:rsidR="0063518C" w:rsidRPr="00AD244A" w:rsidRDefault="0063518C" w:rsidP="00AD244A">
      <w:pPr>
        <w:pStyle w:val="Default"/>
        <w:spacing w:line="360" w:lineRule="auto"/>
        <w:jc w:val="both"/>
        <w:rPr>
          <w:rFonts w:asciiTheme="minorHAnsi" w:hAnsiTheme="minorHAnsi" w:cstheme="minorHAnsi"/>
          <w:sz w:val="22"/>
          <w:szCs w:val="22"/>
        </w:rPr>
      </w:pPr>
    </w:p>
    <w:p w14:paraId="240700A2" w14:textId="43E02DEE" w:rsidR="0063518C" w:rsidRPr="00FE4625" w:rsidRDefault="00FE4625" w:rsidP="00AD244A">
      <w:pPr>
        <w:pStyle w:val="Default"/>
        <w:spacing w:line="360" w:lineRule="auto"/>
        <w:jc w:val="both"/>
        <w:rPr>
          <w:rFonts w:asciiTheme="minorHAnsi" w:hAnsiTheme="minorHAnsi" w:cstheme="minorHAnsi"/>
          <w:b/>
          <w:bCs/>
          <w:sz w:val="22"/>
          <w:szCs w:val="22"/>
        </w:rPr>
      </w:pPr>
      <w:r w:rsidRPr="00FE4625">
        <w:rPr>
          <w:rFonts w:asciiTheme="minorHAnsi" w:hAnsiTheme="minorHAnsi" w:cstheme="minorHAnsi"/>
          <w:b/>
          <w:bCs/>
          <w:sz w:val="22"/>
          <w:szCs w:val="22"/>
        </w:rPr>
        <w:t xml:space="preserve">Tabelle. </w:t>
      </w:r>
      <w:r w:rsidR="008A4FC1" w:rsidRPr="00FE4625">
        <w:rPr>
          <w:rFonts w:asciiTheme="minorHAnsi" w:hAnsiTheme="minorHAnsi" w:cstheme="minorHAnsi"/>
          <w:b/>
          <w:bCs/>
          <w:sz w:val="22"/>
          <w:szCs w:val="22"/>
        </w:rPr>
        <w:t xml:space="preserve">Ordentliche Studierende </w:t>
      </w:r>
      <w:proofErr w:type="spellStart"/>
      <w:r w:rsidR="008A4FC1" w:rsidRPr="00FE4625">
        <w:rPr>
          <w:rFonts w:asciiTheme="minorHAnsi" w:hAnsiTheme="minorHAnsi" w:cstheme="minorHAnsi"/>
          <w:b/>
          <w:bCs/>
          <w:sz w:val="22"/>
          <w:szCs w:val="22"/>
        </w:rPr>
        <w:t>Überfakultär</w:t>
      </w:r>
      <w:proofErr w:type="spellEnd"/>
      <w:r w:rsidR="008A4FC1" w:rsidRPr="00FE4625">
        <w:rPr>
          <w:rFonts w:asciiTheme="minorHAnsi" w:hAnsiTheme="minorHAnsi" w:cstheme="minorHAnsi"/>
          <w:b/>
          <w:bCs/>
          <w:sz w:val="22"/>
          <w:szCs w:val="22"/>
        </w:rPr>
        <w:t xml:space="preserve"> WS 2021/22 (Köpfe in Klammern)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49"/>
        <w:gridCol w:w="1559"/>
        <w:gridCol w:w="1559"/>
      </w:tblGrid>
      <w:tr w:rsidR="00FE4625" w:rsidRPr="00FE4625" w14:paraId="3CEBE305" w14:textId="77777777" w:rsidTr="00FE4625">
        <w:trPr>
          <w:trHeight w:val="600"/>
        </w:trPr>
        <w:tc>
          <w:tcPr>
            <w:tcW w:w="5949" w:type="dxa"/>
            <w:shd w:val="clear" w:color="auto" w:fill="auto"/>
            <w:noWrap/>
            <w:vAlign w:val="bottom"/>
            <w:hideMark/>
          </w:tcPr>
          <w:p w14:paraId="63D4A62C" w14:textId="77777777" w:rsidR="00FE4625" w:rsidRPr="00FE4625" w:rsidRDefault="00FE4625" w:rsidP="00A97D68">
            <w:pPr>
              <w:spacing w:after="0" w:line="240" w:lineRule="auto"/>
              <w:jc w:val="right"/>
              <w:rPr>
                <w:rFonts w:ascii="Times New Roman" w:eastAsia="Times New Roman" w:hAnsi="Times New Roman" w:cs="Times New Roman"/>
                <w:sz w:val="24"/>
                <w:szCs w:val="24"/>
                <w:lang w:eastAsia="de-AT"/>
              </w:rPr>
            </w:pPr>
          </w:p>
        </w:tc>
        <w:tc>
          <w:tcPr>
            <w:tcW w:w="1559" w:type="dxa"/>
            <w:shd w:val="clear" w:color="auto" w:fill="auto"/>
            <w:vAlign w:val="bottom"/>
            <w:hideMark/>
          </w:tcPr>
          <w:p w14:paraId="6A4246EC"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Frauenanteil</w:t>
            </w:r>
          </w:p>
        </w:tc>
        <w:tc>
          <w:tcPr>
            <w:tcW w:w="1559" w:type="dxa"/>
            <w:shd w:val="clear" w:color="auto" w:fill="auto"/>
            <w:noWrap/>
            <w:vAlign w:val="bottom"/>
            <w:hideMark/>
          </w:tcPr>
          <w:p w14:paraId="0BA7BC35"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Männeranteil</w:t>
            </w:r>
          </w:p>
        </w:tc>
      </w:tr>
      <w:tr w:rsidR="00FE4625" w:rsidRPr="00FE4625" w14:paraId="50E004D1" w14:textId="77777777" w:rsidTr="00FE4625">
        <w:trPr>
          <w:trHeight w:val="300"/>
        </w:trPr>
        <w:tc>
          <w:tcPr>
            <w:tcW w:w="5949" w:type="dxa"/>
            <w:shd w:val="clear" w:color="auto" w:fill="auto"/>
            <w:noWrap/>
            <w:vAlign w:val="bottom"/>
            <w:hideMark/>
          </w:tcPr>
          <w:p w14:paraId="4070FF46"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Gender Studies MA (113)</w:t>
            </w:r>
          </w:p>
        </w:tc>
        <w:tc>
          <w:tcPr>
            <w:tcW w:w="1559" w:type="dxa"/>
            <w:shd w:val="clear" w:color="auto" w:fill="auto"/>
            <w:noWrap/>
            <w:vAlign w:val="bottom"/>
            <w:hideMark/>
          </w:tcPr>
          <w:p w14:paraId="6193523F"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92%</w:t>
            </w:r>
          </w:p>
        </w:tc>
        <w:tc>
          <w:tcPr>
            <w:tcW w:w="1559" w:type="dxa"/>
            <w:shd w:val="clear" w:color="auto" w:fill="auto"/>
            <w:noWrap/>
            <w:vAlign w:val="bottom"/>
            <w:hideMark/>
          </w:tcPr>
          <w:p w14:paraId="6BC71E3D"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8%</w:t>
            </w:r>
          </w:p>
        </w:tc>
      </w:tr>
      <w:tr w:rsidR="00FE4625" w:rsidRPr="00FE4625" w14:paraId="7B907DE0" w14:textId="77777777" w:rsidTr="00FE4625">
        <w:trPr>
          <w:trHeight w:val="300"/>
        </w:trPr>
        <w:tc>
          <w:tcPr>
            <w:tcW w:w="5949" w:type="dxa"/>
            <w:shd w:val="clear" w:color="auto" w:fill="auto"/>
            <w:noWrap/>
            <w:vAlign w:val="bottom"/>
            <w:hideMark/>
          </w:tcPr>
          <w:p w14:paraId="3D25AD1A"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Angewandte Ethik MA (398)</w:t>
            </w:r>
          </w:p>
        </w:tc>
        <w:tc>
          <w:tcPr>
            <w:tcW w:w="1559" w:type="dxa"/>
            <w:shd w:val="clear" w:color="auto" w:fill="auto"/>
            <w:noWrap/>
            <w:vAlign w:val="bottom"/>
            <w:hideMark/>
          </w:tcPr>
          <w:p w14:paraId="05A95966"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76%</w:t>
            </w:r>
          </w:p>
        </w:tc>
        <w:tc>
          <w:tcPr>
            <w:tcW w:w="1559" w:type="dxa"/>
            <w:shd w:val="clear" w:color="auto" w:fill="auto"/>
            <w:noWrap/>
            <w:vAlign w:val="bottom"/>
            <w:hideMark/>
          </w:tcPr>
          <w:p w14:paraId="4CD752CE"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24%</w:t>
            </w:r>
          </w:p>
        </w:tc>
      </w:tr>
      <w:tr w:rsidR="00FE4625" w:rsidRPr="00FE4625" w14:paraId="74206AB3" w14:textId="77777777" w:rsidTr="00FE4625">
        <w:trPr>
          <w:trHeight w:val="300"/>
        </w:trPr>
        <w:tc>
          <w:tcPr>
            <w:tcW w:w="5949" w:type="dxa"/>
            <w:shd w:val="clear" w:color="auto" w:fill="auto"/>
            <w:noWrap/>
            <w:vAlign w:val="bottom"/>
            <w:hideMark/>
          </w:tcPr>
          <w:p w14:paraId="713A00CB"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Global Studies MA (353)</w:t>
            </w:r>
          </w:p>
        </w:tc>
        <w:tc>
          <w:tcPr>
            <w:tcW w:w="1559" w:type="dxa"/>
            <w:shd w:val="clear" w:color="auto" w:fill="auto"/>
            <w:noWrap/>
            <w:vAlign w:val="bottom"/>
            <w:hideMark/>
          </w:tcPr>
          <w:p w14:paraId="7C004B72"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71%</w:t>
            </w:r>
          </w:p>
        </w:tc>
        <w:tc>
          <w:tcPr>
            <w:tcW w:w="1559" w:type="dxa"/>
            <w:shd w:val="clear" w:color="auto" w:fill="auto"/>
            <w:noWrap/>
            <w:vAlign w:val="bottom"/>
            <w:hideMark/>
          </w:tcPr>
          <w:p w14:paraId="325B5032"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29%</w:t>
            </w:r>
          </w:p>
        </w:tc>
      </w:tr>
      <w:tr w:rsidR="00FE4625" w:rsidRPr="00FE4625" w14:paraId="2931DB89" w14:textId="77777777" w:rsidTr="00FE4625">
        <w:trPr>
          <w:trHeight w:val="300"/>
        </w:trPr>
        <w:tc>
          <w:tcPr>
            <w:tcW w:w="5949" w:type="dxa"/>
            <w:shd w:val="clear" w:color="auto" w:fill="auto"/>
            <w:noWrap/>
            <w:vAlign w:val="bottom"/>
            <w:hideMark/>
          </w:tcPr>
          <w:p w14:paraId="1AAA3B62"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 xml:space="preserve">Computational </w:t>
            </w:r>
            <w:proofErr w:type="spellStart"/>
            <w:r w:rsidRPr="00FE4625">
              <w:rPr>
                <w:rFonts w:ascii="Calibri" w:eastAsia="Times New Roman" w:hAnsi="Calibri" w:cs="Calibri"/>
                <w:color w:val="000000"/>
                <w:lang w:eastAsia="de-AT"/>
              </w:rPr>
              <w:t>Social</w:t>
            </w:r>
            <w:proofErr w:type="spellEnd"/>
            <w:r w:rsidRPr="00FE4625">
              <w:rPr>
                <w:rFonts w:ascii="Calibri" w:eastAsia="Times New Roman" w:hAnsi="Calibri" w:cs="Calibri"/>
                <w:color w:val="000000"/>
                <w:lang w:eastAsia="de-AT"/>
              </w:rPr>
              <w:t xml:space="preserve"> Science MA (93)</w:t>
            </w:r>
          </w:p>
        </w:tc>
        <w:tc>
          <w:tcPr>
            <w:tcW w:w="1559" w:type="dxa"/>
            <w:shd w:val="clear" w:color="auto" w:fill="auto"/>
            <w:noWrap/>
            <w:vAlign w:val="bottom"/>
            <w:hideMark/>
          </w:tcPr>
          <w:p w14:paraId="526502F8"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49%</w:t>
            </w:r>
          </w:p>
        </w:tc>
        <w:tc>
          <w:tcPr>
            <w:tcW w:w="1559" w:type="dxa"/>
            <w:shd w:val="clear" w:color="auto" w:fill="auto"/>
            <w:noWrap/>
            <w:vAlign w:val="bottom"/>
            <w:hideMark/>
          </w:tcPr>
          <w:p w14:paraId="082FB4A5"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51%</w:t>
            </w:r>
          </w:p>
        </w:tc>
      </w:tr>
      <w:tr w:rsidR="00FE4625" w:rsidRPr="00FE4625" w14:paraId="79FD4AE4" w14:textId="77777777" w:rsidTr="00FE4625">
        <w:trPr>
          <w:trHeight w:val="300"/>
        </w:trPr>
        <w:tc>
          <w:tcPr>
            <w:tcW w:w="5949" w:type="dxa"/>
            <w:shd w:val="clear" w:color="auto" w:fill="auto"/>
            <w:noWrap/>
            <w:vAlign w:val="bottom"/>
            <w:hideMark/>
          </w:tcPr>
          <w:p w14:paraId="78BFD615"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Jüdische Studien MA (12)</w:t>
            </w:r>
          </w:p>
        </w:tc>
        <w:tc>
          <w:tcPr>
            <w:tcW w:w="1559" w:type="dxa"/>
            <w:shd w:val="clear" w:color="auto" w:fill="auto"/>
            <w:noWrap/>
            <w:vAlign w:val="bottom"/>
            <w:hideMark/>
          </w:tcPr>
          <w:p w14:paraId="45EF9161"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75%</w:t>
            </w:r>
          </w:p>
        </w:tc>
        <w:tc>
          <w:tcPr>
            <w:tcW w:w="1559" w:type="dxa"/>
            <w:shd w:val="clear" w:color="auto" w:fill="auto"/>
            <w:noWrap/>
            <w:vAlign w:val="bottom"/>
            <w:hideMark/>
          </w:tcPr>
          <w:p w14:paraId="12A90A50"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25%</w:t>
            </w:r>
          </w:p>
        </w:tc>
      </w:tr>
      <w:tr w:rsidR="00FE4625" w:rsidRPr="00FE4625" w14:paraId="058A42FB" w14:textId="77777777" w:rsidTr="00FE4625">
        <w:trPr>
          <w:trHeight w:val="300"/>
        </w:trPr>
        <w:tc>
          <w:tcPr>
            <w:tcW w:w="5949" w:type="dxa"/>
            <w:shd w:val="clear" w:color="auto" w:fill="auto"/>
            <w:noWrap/>
            <w:vAlign w:val="bottom"/>
            <w:hideMark/>
          </w:tcPr>
          <w:p w14:paraId="052F1700"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Global Studies on Management and Information Science MA (6)</w:t>
            </w:r>
          </w:p>
        </w:tc>
        <w:tc>
          <w:tcPr>
            <w:tcW w:w="1559" w:type="dxa"/>
            <w:shd w:val="clear" w:color="auto" w:fill="auto"/>
            <w:noWrap/>
            <w:vAlign w:val="bottom"/>
            <w:hideMark/>
          </w:tcPr>
          <w:p w14:paraId="2091CE0D"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50%</w:t>
            </w:r>
          </w:p>
        </w:tc>
        <w:tc>
          <w:tcPr>
            <w:tcW w:w="1559" w:type="dxa"/>
            <w:shd w:val="clear" w:color="auto" w:fill="auto"/>
            <w:noWrap/>
            <w:vAlign w:val="bottom"/>
            <w:hideMark/>
          </w:tcPr>
          <w:p w14:paraId="149A7BC0" w14:textId="77777777" w:rsidR="00FE4625" w:rsidRPr="00FE4625" w:rsidRDefault="00FE4625" w:rsidP="00A97D68">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50%</w:t>
            </w:r>
          </w:p>
        </w:tc>
      </w:tr>
    </w:tbl>
    <w:p w14:paraId="09EF6FA0" w14:textId="1F40C696" w:rsidR="00A83C00"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w:t>
      </w:r>
      <w:r w:rsidR="008A4FC1" w:rsidRPr="00AD244A">
        <w:rPr>
          <w:rFonts w:asciiTheme="minorHAnsi" w:hAnsiTheme="minorHAnsi" w:cstheme="minorHAnsi"/>
          <w:sz w:val="22"/>
          <w:szCs w:val="22"/>
        </w:rPr>
        <w:t xml:space="preserve">: </w:t>
      </w:r>
      <w:r w:rsidRPr="00AD244A">
        <w:rPr>
          <w:rFonts w:asciiTheme="minorHAnsi" w:hAnsiTheme="minorHAnsi" w:cstheme="minorHAnsi"/>
          <w:sz w:val="22"/>
          <w:szCs w:val="22"/>
        </w:rPr>
        <w:t>Externes Unterrichtsfach Master Lehramt nicht dargestellt</w:t>
      </w:r>
    </w:p>
    <w:p w14:paraId="18359D59" w14:textId="459403F9" w:rsidR="00A83C00" w:rsidRPr="00AD244A" w:rsidRDefault="00A83C00" w:rsidP="00AD244A">
      <w:pPr>
        <w:spacing w:after="0" w:line="360" w:lineRule="auto"/>
        <w:rPr>
          <w:rFonts w:cstheme="minorHAnsi"/>
          <w:color w:val="000000"/>
        </w:rPr>
      </w:pPr>
      <w:r w:rsidRPr="00AD244A">
        <w:rPr>
          <w:rFonts w:cstheme="minorHAnsi"/>
        </w:rPr>
        <w:br w:type="page"/>
      </w:r>
    </w:p>
    <w:p w14:paraId="14598282" w14:textId="77777777" w:rsidR="00A83C00" w:rsidRPr="00AD244A" w:rsidRDefault="00A83C00" w:rsidP="00654261">
      <w:pPr>
        <w:pStyle w:val="berschrift2"/>
      </w:pPr>
      <w:bookmarkStart w:id="8" w:name="_Toc120713024"/>
      <w:r w:rsidRPr="00AD244A">
        <w:lastRenderedPageBreak/>
        <w:t>PRÜFUNGSAKTIVE</w:t>
      </w:r>
      <w:bookmarkEnd w:id="8"/>
    </w:p>
    <w:p w14:paraId="48F06435" w14:textId="77777777" w:rsidR="00A83C00" w:rsidRPr="00AD244A" w:rsidRDefault="00A83C00" w:rsidP="00AD244A">
      <w:pPr>
        <w:spacing w:after="0" w:line="360" w:lineRule="auto"/>
        <w:rPr>
          <w:rFonts w:cstheme="minorHAnsi"/>
          <w:bCs/>
        </w:rPr>
      </w:pPr>
      <w:r w:rsidRPr="00AD244A">
        <w:rPr>
          <w:rFonts w:cstheme="minorHAnsi"/>
          <w:bCs/>
        </w:rPr>
        <w:t xml:space="preserve">Bachelor-, Master-, Diplom- und Lehramtsstudien </w:t>
      </w:r>
    </w:p>
    <w:p w14:paraId="5A694A70" w14:textId="0B251AF4" w:rsidR="0063518C" w:rsidRPr="00AD244A" w:rsidRDefault="0063518C" w:rsidP="00AD244A">
      <w:pPr>
        <w:pStyle w:val="Default"/>
        <w:spacing w:line="360" w:lineRule="auto"/>
        <w:jc w:val="both"/>
        <w:rPr>
          <w:rFonts w:asciiTheme="minorHAnsi" w:hAnsiTheme="minorHAnsi" w:cstheme="minorHAnsi"/>
          <w:sz w:val="22"/>
          <w:szCs w:val="22"/>
        </w:rPr>
      </w:pPr>
    </w:p>
    <w:p w14:paraId="1D06788F" w14:textId="3B314B9F" w:rsidR="00A83C00" w:rsidRPr="00AD244A" w:rsidRDefault="00A83C00" w:rsidP="00AD244A">
      <w:pPr>
        <w:autoSpaceDE w:val="0"/>
        <w:autoSpaceDN w:val="0"/>
        <w:adjustRightInd w:val="0"/>
        <w:spacing w:after="0" w:line="360" w:lineRule="auto"/>
        <w:jc w:val="both"/>
        <w:rPr>
          <w:rFonts w:cstheme="minorHAnsi"/>
          <w:color w:val="000000"/>
        </w:rPr>
      </w:pPr>
      <w:r w:rsidRPr="00A83C00">
        <w:rPr>
          <w:rFonts w:cstheme="minorHAnsi"/>
          <w:color w:val="000000"/>
        </w:rPr>
        <w:t>Da nicht alle inskribierten Studierenden auch in jedem Semester oder Studienjahr Prüfungen ablegen beziehungsweise diese positiv absolvieren, haben Kennzahlen zur so genannten „Prüfungsaktivität“ in den letzten Jahren zunehmend an Bedeutung gewonnen. Prüfungsaktiv sind Studierende, wenn sie im betreffenden Studienjahr im betreffenden Stu</w:t>
      </w:r>
      <w:r w:rsidRPr="00A83C00">
        <w:rPr>
          <w:rFonts w:cstheme="minorHAnsi"/>
          <w:color w:val="000000"/>
        </w:rPr>
        <w:softHyphen/>
        <w:t>dium mindestens 16 ECTS-Anrechnungspunk</w:t>
      </w:r>
      <w:r w:rsidRPr="00A83C00">
        <w:rPr>
          <w:rFonts w:cstheme="minorHAnsi"/>
          <w:color w:val="000000"/>
        </w:rPr>
        <w:softHyphen/>
        <w:t>te oder positiv beurteilte Studienleistungen im Umfang von wenigstens 8 Semesterstunden erbracht haben. Die Zahl prüfungsaktiver Stu</w:t>
      </w:r>
      <w:r w:rsidRPr="00A83C00">
        <w:rPr>
          <w:rFonts w:cstheme="minorHAnsi"/>
          <w:color w:val="000000"/>
        </w:rPr>
        <w:softHyphen/>
        <w:t>dierender ist inzwischen entscheidend für die Budgetzuteilung seitens des Bundesministeri</w:t>
      </w:r>
      <w:r w:rsidRPr="00A83C00">
        <w:rPr>
          <w:rFonts w:cstheme="minorHAnsi"/>
          <w:color w:val="000000"/>
        </w:rPr>
        <w:softHyphen/>
        <w:t>ums für Bildung, Wissenschaft und Forschung (BMBWF) und damit ein wichtiger Indikator für die Finanzierung der universitären Lehre.</w:t>
      </w:r>
    </w:p>
    <w:p w14:paraId="6D2EF537" w14:textId="77777777" w:rsidR="00A83C00" w:rsidRPr="00A83C00" w:rsidRDefault="00A83C00" w:rsidP="00AD244A">
      <w:pPr>
        <w:autoSpaceDE w:val="0"/>
        <w:autoSpaceDN w:val="0"/>
        <w:adjustRightInd w:val="0"/>
        <w:spacing w:after="0" w:line="360" w:lineRule="auto"/>
        <w:jc w:val="both"/>
        <w:rPr>
          <w:rFonts w:cstheme="minorHAnsi"/>
          <w:color w:val="000000"/>
        </w:rPr>
      </w:pPr>
    </w:p>
    <w:p w14:paraId="2987BB83" w14:textId="5B767604" w:rsidR="00A83C00"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Wie in den vergangenen Jahren zeigt sich bei Betrachtung der Geschlechterunterschiede im Hinblick auf die Prüfungsaktivität auch im Studienjahr 2020/21, dass Frauen im Durchschnitt aktiver studieren als Männer. Rund zwei Drittel der Prüfungsaktiven sind Frauen, wobei dieser Anteil über die letzten vier Studienjahre konstant geblieben ist. Die</w:t>
      </w:r>
      <w:r w:rsidRPr="00AD244A">
        <w:rPr>
          <w:rFonts w:asciiTheme="minorHAnsi" w:hAnsiTheme="minorHAnsi" w:cstheme="minorHAnsi"/>
          <w:sz w:val="22"/>
          <w:szCs w:val="22"/>
        </w:rPr>
        <w:softHyphen/>
        <w:t>ser Wert liegt über dem Frauenanteil von 63% (WS 2020/21) in den ordentlichen Studien, was eine höhere Prüfungsaktivität von Frauen im Vergleich zu Männern bedeutet. Durch die hohe Fallzahl an Studierenden schwankt der Frauenanteil unter den Prüfungsaktiven nur sehr gering (im Kommabereich). Im Vergleich zur Universität Wien und zur Universität Salz</w:t>
      </w:r>
      <w:r w:rsidRPr="00AD244A">
        <w:rPr>
          <w:rFonts w:asciiTheme="minorHAnsi" w:hAnsiTheme="minorHAnsi" w:cstheme="minorHAnsi"/>
          <w:sz w:val="22"/>
          <w:szCs w:val="22"/>
        </w:rPr>
        <w:softHyphen/>
        <w:t>burg zeigt sich kein Unterschied bezüglich des Geschlechterverhältnisses bei den Prüfungs</w:t>
      </w:r>
      <w:r w:rsidRPr="00AD244A">
        <w:rPr>
          <w:rFonts w:asciiTheme="minorHAnsi" w:hAnsiTheme="minorHAnsi" w:cstheme="minorHAnsi"/>
          <w:sz w:val="22"/>
          <w:szCs w:val="22"/>
        </w:rPr>
        <w:softHyphen/>
        <w:t>aktiven und bei den ordentlichen Studien. Die Universität Innsbruck fällt mit einem niedrigen Frauenanteil von 55% unter den Prüfungsakti</w:t>
      </w:r>
      <w:r w:rsidRPr="00AD244A">
        <w:rPr>
          <w:rFonts w:asciiTheme="minorHAnsi" w:hAnsiTheme="minorHAnsi" w:cstheme="minorHAnsi"/>
          <w:sz w:val="22"/>
          <w:szCs w:val="22"/>
        </w:rPr>
        <w:softHyphen/>
        <w:t>ven auf, was allerdings dem niedrigen Frauen</w:t>
      </w:r>
      <w:r w:rsidRPr="00AD244A">
        <w:rPr>
          <w:rFonts w:asciiTheme="minorHAnsi" w:hAnsiTheme="minorHAnsi" w:cstheme="minorHAnsi"/>
          <w:sz w:val="22"/>
          <w:szCs w:val="22"/>
        </w:rPr>
        <w:softHyphen/>
        <w:t xml:space="preserve">anteil unter den ordentlichen Studien von 54% (WS 2020/21) geschuldet ist (vgl. </w:t>
      </w:r>
      <w:proofErr w:type="spellStart"/>
      <w:r w:rsidRPr="00AD244A">
        <w:rPr>
          <w:rFonts w:asciiTheme="minorHAnsi" w:hAnsiTheme="minorHAnsi" w:cstheme="minorHAnsi"/>
          <w:sz w:val="22"/>
          <w:szCs w:val="22"/>
        </w:rPr>
        <w:t>uni:data</w:t>
      </w:r>
      <w:proofErr w:type="spellEnd"/>
      <w:r w:rsidRPr="00AD244A">
        <w:rPr>
          <w:rFonts w:asciiTheme="minorHAnsi" w:hAnsiTheme="minorHAnsi" w:cstheme="minorHAnsi"/>
          <w:sz w:val="22"/>
          <w:szCs w:val="22"/>
        </w:rPr>
        <w:t xml:space="preserve"> </w:t>
      </w:r>
      <w:proofErr w:type="spellStart"/>
      <w:r w:rsidRPr="00AD244A">
        <w:rPr>
          <w:rFonts w:asciiTheme="minorHAnsi" w:hAnsiTheme="minorHAnsi" w:cstheme="minorHAnsi"/>
          <w:sz w:val="22"/>
          <w:szCs w:val="22"/>
        </w:rPr>
        <w:t>warehouse</w:t>
      </w:r>
      <w:proofErr w:type="spellEnd"/>
      <w:r w:rsidRPr="00AD244A">
        <w:rPr>
          <w:rFonts w:asciiTheme="minorHAnsi" w:hAnsiTheme="minorHAnsi" w:cstheme="minorHAnsi"/>
          <w:sz w:val="22"/>
          <w:szCs w:val="22"/>
        </w:rPr>
        <w:t>).</w:t>
      </w:r>
    </w:p>
    <w:p w14:paraId="6A9A6C6A" w14:textId="5D51603A" w:rsidR="00A83C00" w:rsidRPr="00AD244A" w:rsidRDefault="00A83C00" w:rsidP="00AD244A">
      <w:pPr>
        <w:pStyle w:val="Default"/>
        <w:spacing w:line="360" w:lineRule="auto"/>
        <w:jc w:val="both"/>
        <w:rPr>
          <w:rFonts w:asciiTheme="minorHAnsi" w:hAnsiTheme="minorHAnsi" w:cstheme="minorHAnsi"/>
          <w:sz w:val="22"/>
          <w:szCs w:val="22"/>
        </w:rPr>
      </w:pPr>
    </w:p>
    <w:p w14:paraId="15E57015" w14:textId="6CCAF824" w:rsidR="00345B68" w:rsidRPr="00AD244A" w:rsidRDefault="00345B68" w:rsidP="00AD244A">
      <w:pPr>
        <w:pStyle w:val="Default"/>
        <w:spacing w:line="360" w:lineRule="auto"/>
        <w:jc w:val="both"/>
        <w:rPr>
          <w:rFonts w:asciiTheme="minorHAnsi" w:hAnsiTheme="minorHAnsi" w:cstheme="minorHAnsi"/>
          <w:sz w:val="22"/>
          <w:szCs w:val="22"/>
        </w:rPr>
      </w:pPr>
    </w:p>
    <w:p w14:paraId="419E6275" w14:textId="7433F333" w:rsidR="00345B68" w:rsidRPr="00AD244A" w:rsidRDefault="00345B68" w:rsidP="00AD244A">
      <w:pPr>
        <w:pStyle w:val="Default"/>
        <w:spacing w:line="360" w:lineRule="auto"/>
        <w:jc w:val="both"/>
        <w:rPr>
          <w:rFonts w:asciiTheme="minorHAnsi" w:hAnsiTheme="minorHAnsi" w:cstheme="minorHAnsi"/>
          <w:sz w:val="22"/>
          <w:szCs w:val="22"/>
        </w:rPr>
      </w:pPr>
    </w:p>
    <w:p w14:paraId="0805DD6C" w14:textId="640C2F4E" w:rsidR="00345B68" w:rsidRPr="00AD244A" w:rsidRDefault="00345B68" w:rsidP="00AD244A">
      <w:pPr>
        <w:pStyle w:val="Default"/>
        <w:spacing w:line="360" w:lineRule="auto"/>
        <w:jc w:val="both"/>
        <w:rPr>
          <w:rFonts w:asciiTheme="minorHAnsi" w:hAnsiTheme="minorHAnsi" w:cstheme="minorHAnsi"/>
          <w:sz w:val="22"/>
          <w:szCs w:val="22"/>
        </w:rPr>
      </w:pPr>
    </w:p>
    <w:p w14:paraId="427FB095" w14:textId="37A61786" w:rsidR="00345B68" w:rsidRPr="00AD244A" w:rsidRDefault="00345B68" w:rsidP="00AD244A">
      <w:pPr>
        <w:pStyle w:val="Default"/>
        <w:spacing w:line="360" w:lineRule="auto"/>
        <w:jc w:val="both"/>
        <w:rPr>
          <w:rFonts w:asciiTheme="minorHAnsi" w:hAnsiTheme="minorHAnsi" w:cstheme="minorHAnsi"/>
          <w:sz w:val="22"/>
          <w:szCs w:val="22"/>
        </w:rPr>
      </w:pPr>
    </w:p>
    <w:p w14:paraId="79E14FE2" w14:textId="53C299FF" w:rsidR="00345B68" w:rsidRPr="00AD244A" w:rsidRDefault="00345B68" w:rsidP="00AD244A">
      <w:pPr>
        <w:pStyle w:val="Default"/>
        <w:spacing w:line="360" w:lineRule="auto"/>
        <w:jc w:val="both"/>
        <w:rPr>
          <w:rFonts w:asciiTheme="minorHAnsi" w:hAnsiTheme="minorHAnsi" w:cstheme="minorHAnsi"/>
          <w:sz w:val="22"/>
          <w:szCs w:val="22"/>
        </w:rPr>
      </w:pPr>
    </w:p>
    <w:p w14:paraId="6B9AA014" w14:textId="25FC144E" w:rsidR="00345B68" w:rsidRPr="00AD244A" w:rsidRDefault="00345B68" w:rsidP="00AD244A">
      <w:pPr>
        <w:pStyle w:val="Default"/>
        <w:spacing w:line="360" w:lineRule="auto"/>
        <w:jc w:val="both"/>
        <w:rPr>
          <w:rFonts w:asciiTheme="minorHAnsi" w:hAnsiTheme="minorHAnsi" w:cstheme="minorHAnsi"/>
          <w:sz w:val="22"/>
          <w:szCs w:val="22"/>
        </w:rPr>
      </w:pPr>
    </w:p>
    <w:p w14:paraId="52A3C3AF" w14:textId="6F96F81F" w:rsidR="00345B68" w:rsidRPr="00AD244A" w:rsidRDefault="00345B68" w:rsidP="00AD244A">
      <w:pPr>
        <w:pStyle w:val="Default"/>
        <w:spacing w:line="360" w:lineRule="auto"/>
        <w:jc w:val="both"/>
        <w:rPr>
          <w:rFonts w:asciiTheme="minorHAnsi" w:hAnsiTheme="minorHAnsi" w:cstheme="minorHAnsi"/>
          <w:sz w:val="22"/>
          <w:szCs w:val="22"/>
        </w:rPr>
      </w:pPr>
    </w:p>
    <w:p w14:paraId="0DB9BE84" w14:textId="671A631F" w:rsidR="00345B68" w:rsidRDefault="00345B68" w:rsidP="00AD244A">
      <w:pPr>
        <w:pStyle w:val="Default"/>
        <w:spacing w:line="360" w:lineRule="auto"/>
        <w:jc w:val="both"/>
        <w:rPr>
          <w:rFonts w:asciiTheme="minorHAnsi" w:hAnsiTheme="minorHAnsi" w:cstheme="minorHAnsi"/>
          <w:sz w:val="22"/>
          <w:szCs w:val="22"/>
        </w:rPr>
      </w:pPr>
    </w:p>
    <w:p w14:paraId="7A598263" w14:textId="77777777" w:rsidR="00083F6A" w:rsidRPr="00AD244A" w:rsidRDefault="00083F6A" w:rsidP="00AD244A">
      <w:pPr>
        <w:pStyle w:val="Default"/>
        <w:spacing w:line="360" w:lineRule="auto"/>
        <w:jc w:val="both"/>
        <w:rPr>
          <w:rFonts w:asciiTheme="minorHAnsi" w:hAnsiTheme="minorHAnsi" w:cstheme="minorHAnsi"/>
          <w:sz w:val="22"/>
          <w:szCs w:val="22"/>
        </w:rPr>
      </w:pPr>
    </w:p>
    <w:p w14:paraId="7430D4A5" w14:textId="105AB3A8" w:rsidR="00345B68" w:rsidRPr="00AD244A" w:rsidRDefault="00345B68" w:rsidP="00AD244A">
      <w:pPr>
        <w:pStyle w:val="Default"/>
        <w:spacing w:line="360" w:lineRule="auto"/>
        <w:jc w:val="both"/>
        <w:rPr>
          <w:rFonts w:asciiTheme="minorHAnsi" w:hAnsiTheme="minorHAnsi" w:cstheme="minorHAnsi"/>
          <w:sz w:val="22"/>
          <w:szCs w:val="22"/>
        </w:rPr>
      </w:pPr>
    </w:p>
    <w:p w14:paraId="02AAF54C" w14:textId="7391201A" w:rsidR="00345B68" w:rsidRPr="00AD244A" w:rsidRDefault="00345B68" w:rsidP="00AD244A">
      <w:pPr>
        <w:pStyle w:val="Default"/>
        <w:spacing w:line="360" w:lineRule="auto"/>
        <w:jc w:val="both"/>
        <w:rPr>
          <w:rFonts w:asciiTheme="minorHAnsi" w:hAnsiTheme="minorHAnsi" w:cstheme="minorHAnsi"/>
          <w:sz w:val="22"/>
          <w:szCs w:val="22"/>
        </w:rPr>
      </w:pPr>
    </w:p>
    <w:p w14:paraId="218967D5" w14:textId="650E4933" w:rsidR="00345B68" w:rsidRDefault="00DF745F"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345B68" w:rsidRPr="00083F6A">
        <w:rPr>
          <w:rFonts w:asciiTheme="minorHAnsi" w:hAnsiTheme="minorHAnsi" w:cstheme="minorHAnsi"/>
          <w:b/>
          <w:bCs/>
          <w:sz w:val="22"/>
          <w:szCs w:val="22"/>
        </w:rPr>
        <w:t>Prüfungsaktive Studierende 2017/18 – 2020/21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80"/>
        <w:gridCol w:w="1671"/>
        <w:gridCol w:w="1672"/>
        <w:gridCol w:w="1672"/>
        <w:gridCol w:w="1672"/>
      </w:tblGrid>
      <w:tr w:rsidR="00FE4625" w:rsidRPr="00FE4625" w14:paraId="1EA5FD87" w14:textId="77777777" w:rsidTr="00FE4625">
        <w:trPr>
          <w:trHeight w:val="300"/>
        </w:trPr>
        <w:tc>
          <w:tcPr>
            <w:tcW w:w="2380" w:type="dxa"/>
            <w:shd w:val="clear" w:color="auto" w:fill="auto"/>
            <w:noWrap/>
            <w:vAlign w:val="bottom"/>
            <w:hideMark/>
          </w:tcPr>
          <w:p w14:paraId="40DCAB95"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 </w:t>
            </w:r>
          </w:p>
        </w:tc>
        <w:tc>
          <w:tcPr>
            <w:tcW w:w="1671" w:type="dxa"/>
            <w:shd w:val="clear" w:color="auto" w:fill="auto"/>
            <w:noWrap/>
            <w:vAlign w:val="bottom"/>
            <w:hideMark/>
          </w:tcPr>
          <w:p w14:paraId="6CAF45C6"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2017/18</w:t>
            </w:r>
          </w:p>
        </w:tc>
        <w:tc>
          <w:tcPr>
            <w:tcW w:w="1672" w:type="dxa"/>
            <w:shd w:val="clear" w:color="auto" w:fill="auto"/>
            <w:noWrap/>
            <w:vAlign w:val="bottom"/>
            <w:hideMark/>
          </w:tcPr>
          <w:p w14:paraId="1B14A42F"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2018/19</w:t>
            </w:r>
          </w:p>
        </w:tc>
        <w:tc>
          <w:tcPr>
            <w:tcW w:w="1672" w:type="dxa"/>
            <w:shd w:val="clear" w:color="auto" w:fill="auto"/>
            <w:noWrap/>
            <w:vAlign w:val="bottom"/>
            <w:hideMark/>
          </w:tcPr>
          <w:p w14:paraId="01EB5E3E"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2019/20</w:t>
            </w:r>
          </w:p>
        </w:tc>
        <w:tc>
          <w:tcPr>
            <w:tcW w:w="1672" w:type="dxa"/>
            <w:shd w:val="clear" w:color="auto" w:fill="auto"/>
            <w:noWrap/>
            <w:vAlign w:val="bottom"/>
            <w:hideMark/>
          </w:tcPr>
          <w:p w14:paraId="3D8B28B8"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2020/21</w:t>
            </w:r>
          </w:p>
        </w:tc>
      </w:tr>
      <w:tr w:rsidR="00FE4625" w:rsidRPr="00FE4625" w14:paraId="21F3EBD7" w14:textId="77777777" w:rsidTr="00FE4625">
        <w:trPr>
          <w:trHeight w:val="300"/>
        </w:trPr>
        <w:tc>
          <w:tcPr>
            <w:tcW w:w="2380" w:type="dxa"/>
            <w:shd w:val="clear" w:color="auto" w:fill="auto"/>
            <w:noWrap/>
            <w:vAlign w:val="bottom"/>
            <w:hideMark/>
          </w:tcPr>
          <w:p w14:paraId="60FBF6FD"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Prüfungsaktive Frauen</w:t>
            </w:r>
          </w:p>
        </w:tc>
        <w:tc>
          <w:tcPr>
            <w:tcW w:w="1671" w:type="dxa"/>
            <w:shd w:val="clear" w:color="auto" w:fill="auto"/>
            <w:noWrap/>
            <w:vAlign w:val="bottom"/>
            <w:hideMark/>
          </w:tcPr>
          <w:p w14:paraId="3D3F24AC"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66%</w:t>
            </w:r>
          </w:p>
        </w:tc>
        <w:tc>
          <w:tcPr>
            <w:tcW w:w="1672" w:type="dxa"/>
            <w:shd w:val="clear" w:color="auto" w:fill="auto"/>
            <w:noWrap/>
            <w:vAlign w:val="bottom"/>
            <w:hideMark/>
          </w:tcPr>
          <w:p w14:paraId="3A6EAF61"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66%</w:t>
            </w:r>
          </w:p>
        </w:tc>
        <w:tc>
          <w:tcPr>
            <w:tcW w:w="1672" w:type="dxa"/>
            <w:shd w:val="clear" w:color="auto" w:fill="auto"/>
            <w:noWrap/>
            <w:vAlign w:val="bottom"/>
            <w:hideMark/>
          </w:tcPr>
          <w:p w14:paraId="434AEE5C"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66%</w:t>
            </w:r>
          </w:p>
        </w:tc>
        <w:tc>
          <w:tcPr>
            <w:tcW w:w="1672" w:type="dxa"/>
            <w:shd w:val="clear" w:color="auto" w:fill="auto"/>
            <w:noWrap/>
            <w:vAlign w:val="bottom"/>
            <w:hideMark/>
          </w:tcPr>
          <w:p w14:paraId="2CA71C42"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66%</w:t>
            </w:r>
          </w:p>
        </w:tc>
      </w:tr>
      <w:tr w:rsidR="00FE4625" w:rsidRPr="00FE4625" w14:paraId="2B69B192" w14:textId="77777777" w:rsidTr="00FE4625">
        <w:trPr>
          <w:trHeight w:val="300"/>
        </w:trPr>
        <w:tc>
          <w:tcPr>
            <w:tcW w:w="2380" w:type="dxa"/>
            <w:shd w:val="clear" w:color="auto" w:fill="auto"/>
            <w:noWrap/>
            <w:vAlign w:val="bottom"/>
            <w:hideMark/>
          </w:tcPr>
          <w:p w14:paraId="25AB651C"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Ord. Studien Frauen</w:t>
            </w:r>
          </w:p>
        </w:tc>
        <w:tc>
          <w:tcPr>
            <w:tcW w:w="1671" w:type="dxa"/>
            <w:shd w:val="clear" w:color="auto" w:fill="auto"/>
            <w:noWrap/>
            <w:vAlign w:val="bottom"/>
            <w:hideMark/>
          </w:tcPr>
          <w:p w14:paraId="3B529A05"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62%</w:t>
            </w:r>
          </w:p>
        </w:tc>
        <w:tc>
          <w:tcPr>
            <w:tcW w:w="1672" w:type="dxa"/>
            <w:shd w:val="clear" w:color="auto" w:fill="auto"/>
            <w:noWrap/>
            <w:vAlign w:val="bottom"/>
            <w:hideMark/>
          </w:tcPr>
          <w:p w14:paraId="6AEB8A28"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63%</w:t>
            </w:r>
          </w:p>
        </w:tc>
        <w:tc>
          <w:tcPr>
            <w:tcW w:w="1672" w:type="dxa"/>
            <w:shd w:val="clear" w:color="auto" w:fill="auto"/>
            <w:noWrap/>
            <w:vAlign w:val="bottom"/>
            <w:hideMark/>
          </w:tcPr>
          <w:p w14:paraId="6920004A"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63%</w:t>
            </w:r>
          </w:p>
        </w:tc>
        <w:tc>
          <w:tcPr>
            <w:tcW w:w="1672" w:type="dxa"/>
            <w:shd w:val="clear" w:color="auto" w:fill="auto"/>
            <w:noWrap/>
            <w:vAlign w:val="bottom"/>
            <w:hideMark/>
          </w:tcPr>
          <w:p w14:paraId="0BB7F61F"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63%</w:t>
            </w:r>
          </w:p>
        </w:tc>
      </w:tr>
      <w:tr w:rsidR="00FE4625" w:rsidRPr="00FE4625" w14:paraId="2D38A60C" w14:textId="77777777" w:rsidTr="00FE4625">
        <w:trPr>
          <w:trHeight w:val="300"/>
        </w:trPr>
        <w:tc>
          <w:tcPr>
            <w:tcW w:w="2380" w:type="dxa"/>
            <w:shd w:val="clear" w:color="auto" w:fill="auto"/>
            <w:noWrap/>
            <w:vAlign w:val="bottom"/>
            <w:hideMark/>
          </w:tcPr>
          <w:p w14:paraId="10CDEB42"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Prüfungsaktive Männer</w:t>
            </w:r>
          </w:p>
        </w:tc>
        <w:tc>
          <w:tcPr>
            <w:tcW w:w="1671" w:type="dxa"/>
            <w:shd w:val="clear" w:color="auto" w:fill="auto"/>
            <w:noWrap/>
            <w:vAlign w:val="bottom"/>
            <w:hideMark/>
          </w:tcPr>
          <w:p w14:paraId="46C705D0"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34%</w:t>
            </w:r>
          </w:p>
        </w:tc>
        <w:tc>
          <w:tcPr>
            <w:tcW w:w="1672" w:type="dxa"/>
            <w:shd w:val="clear" w:color="auto" w:fill="auto"/>
            <w:noWrap/>
            <w:vAlign w:val="bottom"/>
            <w:hideMark/>
          </w:tcPr>
          <w:p w14:paraId="5C36D74D"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34%</w:t>
            </w:r>
          </w:p>
        </w:tc>
        <w:tc>
          <w:tcPr>
            <w:tcW w:w="1672" w:type="dxa"/>
            <w:shd w:val="clear" w:color="auto" w:fill="auto"/>
            <w:noWrap/>
            <w:vAlign w:val="bottom"/>
            <w:hideMark/>
          </w:tcPr>
          <w:p w14:paraId="3EEE7D8A"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34%</w:t>
            </w:r>
          </w:p>
        </w:tc>
        <w:tc>
          <w:tcPr>
            <w:tcW w:w="1672" w:type="dxa"/>
            <w:shd w:val="clear" w:color="auto" w:fill="auto"/>
            <w:noWrap/>
            <w:vAlign w:val="bottom"/>
            <w:hideMark/>
          </w:tcPr>
          <w:p w14:paraId="5E52E56E"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34%</w:t>
            </w:r>
          </w:p>
        </w:tc>
      </w:tr>
      <w:tr w:rsidR="00FE4625" w:rsidRPr="00FE4625" w14:paraId="6BCB22D1" w14:textId="77777777" w:rsidTr="00FE4625">
        <w:trPr>
          <w:trHeight w:val="300"/>
        </w:trPr>
        <w:tc>
          <w:tcPr>
            <w:tcW w:w="2380" w:type="dxa"/>
            <w:shd w:val="clear" w:color="auto" w:fill="auto"/>
            <w:noWrap/>
            <w:vAlign w:val="bottom"/>
            <w:hideMark/>
          </w:tcPr>
          <w:p w14:paraId="7146E237" w14:textId="77777777" w:rsidR="00FE4625" w:rsidRPr="00FE4625" w:rsidRDefault="00FE4625" w:rsidP="00FE4625">
            <w:pPr>
              <w:spacing w:after="0" w:line="240" w:lineRule="auto"/>
              <w:rPr>
                <w:rFonts w:ascii="Calibri" w:eastAsia="Times New Roman" w:hAnsi="Calibri" w:cs="Calibri"/>
                <w:color w:val="000000"/>
                <w:lang w:eastAsia="de-AT"/>
              </w:rPr>
            </w:pPr>
            <w:r w:rsidRPr="00FE4625">
              <w:rPr>
                <w:rFonts w:ascii="Calibri" w:eastAsia="Times New Roman" w:hAnsi="Calibri" w:cs="Calibri"/>
                <w:color w:val="000000"/>
                <w:lang w:eastAsia="de-AT"/>
              </w:rPr>
              <w:t>Ord. Studien Männer</w:t>
            </w:r>
          </w:p>
        </w:tc>
        <w:tc>
          <w:tcPr>
            <w:tcW w:w="1671" w:type="dxa"/>
            <w:shd w:val="clear" w:color="auto" w:fill="auto"/>
            <w:noWrap/>
            <w:vAlign w:val="bottom"/>
            <w:hideMark/>
          </w:tcPr>
          <w:p w14:paraId="4761393D"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38%</w:t>
            </w:r>
          </w:p>
        </w:tc>
        <w:tc>
          <w:tcPr>
            <w:tcW w:w="1672" w:type="dxa"/>
            <w:shd w:val="clear" w:color="auto" w:fill="auto"/>
            <w:noWrap/>
            <w:vAlign w:val="bottom"/>
            <w:hideMark/>
          </w:tcPr>
          <w:p w14:paraId="77DDAA4E"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37%</w:t>
            </w:r>
          </w:p>
        </w:tc>
        <w:tc>
          <w:tcPr>
            <w:tcW w:w="1672" w:type="dxa"/>
            <w:shd w:val="clear" w:color="auto" w:fill="auto"/>
            <w:noWrap/>
            <w:vAlign w:val="bottom"/>
            <w:hideMark/>
          </w:tcPr>
          <w:p w14:paraId="0DDB67AD"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37%</w:t>
            </w:r>
          </w:p>
        </w:tc>
        <w:tc>
          <w:tcPr>
            <w:tcW w:w="1672" w:type="dxa"/>
            <w:shd w:val="clear" w:color="auto" w:fill="auto"/>
            <w:noWrap/>
            <w:vAlign w:val="bottom"/>
            <w:hideMark/>
          </w:tcPr>
          <w:p w14:paraId="35251CB5" w14:textId="77777777" w:rsidR="00FE4625" w:rsidRPr="00FE4625" w:rsidRDefault="00FE4625" w:rsidP="00FE4625">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37%</w:t>
            </w:r>
          </w:p>
        </w:tc>
      </w:tr>
    </w:tbl>
    <w:p w14:paraId="6DB51274" w14:textId="77777777" w:rsidR="00FE4625" w:rsidRPr="00083F6A" w:rsidRDefault="00FE4625" w:rsidP="00AD244A">
      <w:pPr>
        <w:pStyle w:val="Default"/>
        <w:spacing w:line="360" w:lineRule="auto"/>
        <w:jc w:val="both"/>
        <w:rPr>
          <w:rFonts w:asciiTheme="minorHAnsi" w:hAnsiTheme="minorHAnsi" w:cstheme="minorHAnsi"/>
          <w:b/>
          <w:bCs/>
          <w:sz w:val="22"/>
          <w:szCs w:val="22"/>
        </w:rPr>
      </w:pPr>
    </w:p>
    <w:p w14:paraId="06484004" w14:textId="77777777" w:rsidR="00FE4625" w:rsidRDefault="00FE4625" w:rsidP="00AD244A">
      <w:pPr>
        <w:pStyle w:val="Pa8"/>
        <w:spacing w:line="360" w:lineRule="auto"/>
        <w:jc w:val="both"/>
        <w:rPr>
          <w:rFonts w:asciiTheme="minorHAnsi" w:hAnsiTheme="minorHAnsi" w:cstheme="minorHAnsi"/>
          <w:color w:val="000000"/>
          <w:sz w:val="22"/>
          <w:szCs w:val="22"/>
        </w:rPr>
      </w:pPr>
    </w:p>
    <w:p w14:paraId="53F15F7D" w14:textId="6B285B6C" w:rsidR="00A83C00" w:rsidRPr="00AD244A" w:rsidRDefault="00A83C00"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Für die differenzierte Betrachtung nach Wissenschaftszweigen werden die Prüfungsaktiven nach interner Definition der Universität Graz im Verhältnis zu den ordentlichen Studie</w:t>
      </w:r>
      <w:r w:rsidRPr="00AD244A">
        <w:rPr>
          <w:rFonts w:asciiTheme="minorHAnsi" w:hAnsiTheme="minorHAnsi" w:cstheme="minorHAnsi"/>
          <w:color w:val="000000"/>
          <w:sz w:val="22"/>
          <w:szCs w:val="22"/>
        </w:rPr>
        <w:softHyphen/>
        <w:t>renden betrachtet. Als prüfungsaktiv gilt ein Studium, wenn mindestens 8 ECTS-Anrech</w:t>
      </w:r>
      <w:r w:rsidRPr="00AD244A">
        <w:rPr>
          <w:rFonts w:asciiTheme="minorHAnsi" w:hAnsiTheme="minorHAnsi" w:cstheme="minorHAnsi"/>
          <w:color w:val="000000"/>
          <w:sz w:val="22"/>
          <w:szCs w:val="22"/>
        </w:rPr>
        <w:softHyphen/>
        <w:t>nungspunkte oder 4 Semesterstunden positi</w:t>
      </w:r>
      <w:r w:rsidRPr="00AD244A">
        <w:rPr>
          <w:rFonts w:asciiTheme="minorHAnsi" w:hAnsiTheme="minorHAnsi" w:cstheme="minorHAnsi"/>
          <w:color w:val="000000"/>
          <w:sz w:val="22"/>
          <w:szCs w:val="22"/>
        </w:rPr>
        <w:softHyphen/>
        <w:t xml:space="preserve">ve Prüfungsleistungen pro Semester abgelegt wurden oder ein Studienabschnitt bzw. das Studium vollendet sind. Dabei wird deutlich, dass Frauen in allen Wissenschaftszweigen mit Ausnahme der </w:t>
      </w:r>
      <w:proofErr w:type="spellStart"/>
      <w:r w:rsidRPr="00AD244A">
        <w:rPr>
          <w:rFonts w:asciiTheme="minorHAnsi" w:hAnsiTheme="minorHAnsi" w:cstheme="minorHAnsi"/>
          <w:color w:val="000000"/>
          <w:sz w:val="22"/>
          <w:szCs w:val="22"/>
        </w:rPr>
        <w:t>überfakultären</w:t>
      </w:r>
      <w:proofErr w:type="spellEnd"/>
      <w:r w:rsidRPr="00AD244A">
        <w:rPr>
          <w:rFonts w:asciiTheme="minorHAnsi" w:hAnsiTheme="minorHAnsi" w:cstheme="minorHAnsi"/>
          <w:color w:val="000000"/>
          <w:sz w:val="22"/>
          <w:szCs w:val="22"/>
        </w:rPr>
        <w:t xml:space="preserve"> Studien aktiver studieren als Männer. Besonders aktiv studieren Frauen im Vergleich zu ihren Kom</w:t>
      </w:r>
      <w:r w:rsidRPr="00AD244A">
        <w:rPr>
          <w:rFonts w:asciiTheme="minorHAnsi" w:hAnsiTheme="minorHAnsi" w:cstheme="minorHAnsi"/>
          <w:color w:val="000000"/>
          <w:sz w:val="22"/>
          <w:szCs w:val="22"/>
        </w:rPr>
        <w:softHyphen/>
        <w:t xml:space="preserve">militonen in der Soziologie, der Philosophie, den Kunstwissenschaften, der Mathematik und den Umweltsystemwissenschaften. </w:t>
      </w:r>
    </w:p>
    <w:p w14:paraId="4E862A99" w14:textId="10242FE2" w:rsidR="00FE4625"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Bei den Studienrichtungen zeigt sich, dass Frauen in den Bachelor-, den Diplom- und den Masterstudien aktiver studieren als Männer während sich in den Lehramtsstudien keine Geschlechterunterschiede zeigen.</w:t>
      </w:r>
    </w:p>
    <w:p w14:paraId="574DA45A" w14:textId="77777777" w:rsidR="00FE4625" w:rsidRDefault="00FE4625">
      <w:pPr>
        <w:rPr>
          <w:rFonts w:cstheme="minorHAnsi"/>
          <w:color w:val="000000"/>
        </w:rPr>
      </w:pPr>
      <w:r>
        <w:rPr>
          <w:rFonts w:cstheme="minorHAnsi"/>
        </w:rPr>
        <w:br w:type="page"/>
      </w:r>
    </w:p>
    <w:p w14:paraId="29E7BB2D" w14:textId="17E4CB68" w:rsidR="00A83C00" w:rsidRPr="00427A7A" w:rsidRDefault="00A83C00" w:rsidP="00AD244A">
      <w:pPr>
        <w:spacing w:after="0" w:line="360" w:lineRule="auto"/>
        <w:rPr>
          <w:rFonts w:cstheme="minorHAnsi"/>
          <w:b/>
        </w:rPr>
      </w:pPr>
      <w:r w:rsidRPr="00427A7A">
        <w:rPr>
          <w:rFonts w:cstheme="minorHAnsi"/>
          <w:b/>
        </w:rPr>
        <w:lastRenderedPageBreak/>
        <w:t>Tabelle. Anteil an prüfungsaktiven Bachelor-, Diplom-, Lehramts- und Masterstudierenden nach Wissenschaftszweig im WS 2021</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2479"/>
        <w:gridCol w:w="1418"/>
        <w:gridCol w:w="1417"/>
        <w:gridCol w:w="961"/>
        <w:gridCol w:w="1515"/>
      </w:tblGrid>
      <w:tr w:rsidR="00A83C00" w:rsidRPr="00AD244A" w14:paraId="7B3B801A" w14:textId="77777777" w:rsidTr="00284B84">
        <w:trPr>
          <w:trHeight w:val="50"/>
        </w:trPr>
        <w:tc>
          <w:tcPr>
            <w:tcW w:w="1555" w:type="dxa"/>
            <w:shd w:val="clear" w:color="auto" w:fill="auto"/>
            <w:noWrap/>
            <w:vAlign w:val="bottom"/>
            <w:hideMark/>
          </w:tcPr>
          <w:p w14:paraId="296E4C9C" w14:textId="77777777" w:rsidR="00A83C00" w:rsidRPr="00AD244A" w:rsidRDefault="00A83C00" w:rsidP="00A97D68">
            <w:pPr>
              <w:spacing w:after="0" w:line="240" w:lineRule="auto"/>
              <w:jc w:val="right"/>
              <w:rPr>
                <w:rFonts w:eastAsia="Times New Roman" w:cstheme="minorHAnsi"/>
                <w:lang w:eastAsia="de-AT"/>
              </w:rPr>
            </w:pPr>
          </w:p>
        </w:tc>
        <w:tc>
          <w:tcPr>
            <w:tcW w:w="1984" w:type="dxa"/>
            <w:shd w:val="clear" w:color="auto" w:fill="auto"/>
            <w:noWrap/>
            <w:vAlign w:val="bottom"/>
            <w:hideMark/>
          </w:tcPr>
          <w:p w14:paraId="077DD504" w14:textId="77777777" w:rsidR="00A83C00" w:rsidRPr="00AD244A" w:rsidRDefault="00A83C00" w:rsidP="00A97D68">
            <w:pPr>
              <w:spacing w:after="0" w:line="240" w:lineRule="auto"/>
              <w:jc w:val="right"/>
              <w:rPr>
                <w:rFonts w:eastAsia="Times New Roman" w:cstheme="minorHAnsi"/>
                <w:lang w:eastAsia="de-AT"/>
              </w:rPr>
            </w:pPr>
          </w:p>
        </w:tc>
        <w:tc>
          <w:tcPr>
            <w:tcW w:w="2835" w:type="dxa"/>
            <w:gridSpan w:val="2"/>
            <w:shd w:val="clear" w:color="000000" w:fill="FFE24F"/>
            <w:noWrap/>
            <w:vAlign w:val="bottom"/>
          </w:tcPr>
          <w:p w14:paraId="0161B3DA"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Prüfungsaktive</w:t>
            </w:r>
          </w:p>
        </w:tc>
        <w:tc>
          <w:tcPr>
            <w:tcW w:w="2971" w:type="dxa"/>
            <w:gridSpan w:val="2"/>
            <w:shd w:val="clear" w:color="000000" w:fill="F2F2F2"/>
          </w:tcPr>
          <w:p w14:paraId="1C3D6AEB"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Ordentliche Studierende</w:t>
            </w:r>
          </w:p>
        </w:tc>
      </w:tr>
      <w:tr w:rsidR="00A83C00" w:rsidRPr="00AD244A" w14:paraId="7C74B166" w14:textId="77777777" w:rsidTr="00284B84">
        <w:trPr>
          <w:trHeight w:val="288"/>
        </w:trPr>
        <w:tc>
          <w:tcPr>
            <w:tcW w:w="1555" w:type="dxa"/>
            <w:shd w:val="clear" w:color="auto" w:fill="auto"/>
            <w:noWrap/>
            <w:vAlign w:val="bottom"/>
          </w:tcPr>
          <w:p w14:paraId="34AE5CC5" w14:textId="77777777" w:rsidR="00A83C00" w:rsidRPr="00AD244A" w:rsidRDefault="00A83C00" w:rsidP="00A97D68">
            <w:pPr>
              <w:spacing w:after="0" w:line="240" w:lineRule="auto"/>
              <w:jc w:val="right"/>
              <w:rPr>
                <w:rFonts w:eastAsia="Times New Roman" w:cstheme="minorHAnsi"/>
                <w:lang w:eastAsia="de-AT"/>
              </w:rPr>
            </w:pPr>
          </w:p>
        </w:tc>
        <w:tc>
          <w:tcPr>
            <w:tcW w:w="1984" w:type="dxa"/>
            <w:shd w:val="clear" w:color="auto" w:fill="auto"/>
            <w:noWrap/>
            <w:vAlign w:val="bottom"/>
          </w:tcPr>
          <w:p w14:paraId="2029C26B" w14:textId="77777777" w:rsidR="00A83C00" w:rsidRPr="00AD244A" w:rsidRDefault="00A83C00" w:rsidP="00A97D68">
            <w:pPr>
              <w:spacing w:after="0" w:line="240" w:lineRule="auto"/>
              <w:jc w:val="right"/>
              <w:rPr>
                <w:rFonts w:eastAsia="Times New Roman" w:cstheme="minorHAnsi"/>
                <w:lang w:eastAsia="de-AT"/>
              </w:rPr>
            </w:pPr>
          </w:p>
        </w:tc>
        <w:tc>
          <w:tcPr>
            <w:tcW w:w="1418" w:type="dxa"/>
            <w:shd w:val="clear" w:color="000000" w:fill="FFE24F"/>
            <w:noWrap/>
            <w:vAlign w:val="bottom"/>
          </w:tcPr>
          <w:p w14:paraId="7D1435F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Frauen</w:t>
            </w:r>
          </w:p>
        </w:tc>
        <w:tc>
          <w:tcPr>
            <w:tcW w:w="1417" w:type="dxa"/>
            <w:shd w:val="clear" w:color="000000" w:fill="D9D9D9"/>
            <w:noWrap/>
            <w:vAlign w:val="bottom"/>
          </w:tcPr>
          <w:p w14:paraId="0B6766A7"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Männer</w:t>
            </w:r>
          </w:p>
        </w:tc>
        <w:tc>
          <w:tcPr>
            <w:tcW w:w="1456" w:type="dxa"/>
            <w:shd w:val="clear" w:color="000000" w:fill="F2F2F2"/>
            <w:vAlign w:val="bottom"/>
          </w:tcPr>
          <w:p w14:paraId="18D9DC61"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Frauen</w:t>
            </w:r>
          </w:p>
        </w:tc>
        <w:tc>
          <w:tcPr>
            <w:tcW w:w="1515" w:type="dxa"/>
            <w:shd w:val="clear" w:color="000000" w:fill="F2F2F2"/>
            <w:noWrap/>
            <w:vAlign w:val="bottom"/>
          </w:tcPr>
          <w:p w14:paraId="78E82231"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Männer</w:t>
            </w:r>
          </w:p>
        </w:tc>
      </w:tr>
      <w:tr w:rsidR="00A83C00" w:rsidRPr="00AD244A" w14:paraId="26EEB22A" w14:textId="77777777" w:rsidTr="00284B84">
        <w:trPr>
          <w:trHeight w:val="50"/>
        </w:trPr>
        <w:tc>
          <w:tcPr>
            <w:tcW w:w="1555" w:type="dxa"/>
            <w:shd w:val="clear" w:color="000000" w:fill="7030A0"/>
            <w:noWrap/>
            <w:vAlign w:val="bottom"/>
            <w:hideMark/>
          </w:tcPr>
          <w:p w14:paraId="23C6A326"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THEOL</w:t>
            </w:r>
          </w:p>
        </w:tc>
        <w:tc>
          <w:tcPr>
            <w:tcW w:w="1984" w:type="dxa"/>
            <w:shd w:val="clear" w:color="000000" w:fill="7030A0"/>
            <w:noWrap/>
            <w:vAlign w:val="bottom"/>
            <w:hideMark/>
          </w:tcPr>
          <w:p w14:paraId="166D9D7B"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Theologie</w:t>
            </w:r>
          </w:p>
        </w:tc>
        <w:tc>
          <w:tcPr>
            <w:tcW w:w="1418" w:type="dxa"/>
            <w:shd w:val="clear" w:color="000000" w:fill="FFFF99"/>
            <w:noWrap/>
            <w:vAlign w:val="bottom"/>
            <w:hideMark/>
          </w:tcPr>
          <w:p w14:paraId="063F45C3"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69%</w:t>
            </w:r>
          </w:p>
        </w:tc>
        <w:tc>
          <w:tcPr>
            <w:tcW w:w="1417" w:type="dxa"/>
            <w:shd w:val="clear" w:color="000000" w:fill="B1A0C7"/>
            <w:noWrap/>
            <w:vAlign w:val="bottom"/>
            <w:hideMark/>
          </w:tcPr>
          <w:p w14:paraId="446407A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31%</w:t>
            </w:r>
          </w:p>
        </w:tc>
        <w:tc>
          <w:tcPr>
            <w:tcW w:w="1456" w:type="dxa"/>
            <w:shd w:val="clear" w:color="000000" w:fill="E4DFEC"/>
            <w:vAlign w:val="bottom"/>
          </w:tcPr>
          <w:p w14:paraId="4C868C40"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68%</w:t>
            </w:r>
          </w:p>
        </w:tc>
        <w:tc>
          <w:tcPr>
            <w:tcW w:w="1515" w:type="dxa"/>
            <w:shd w:val="clear" w:color="000000" w:fill="E4DFEC"/>
            <w:noWrap/>
            <w:vAlign w:val="bottom"/>
          </w:tcPr>
          <w:p w14:paraId="60BF5362"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32%</w:t>
            </w:r>
          </w:p>
        </w:tc>
      </w:tr>
      <w:tr w:rsidR="00A83C00" w:rsidRPr="00AD244A" w14:paraId="43E00EE8" w14:textId="77777777" w:rsidTr="00284B84">
        <w:trPr>
          <w:trHeight w:val="114"/>
        </w:trPr>
        <w:tc>
          <w:tcPr>
            <w:tcW w:w="1555" w:type="dxa"/>
            <w:shd w:val="clear" w:color="000000" w:fill="C00000"/>
            <w:noWrap/>
            <w:vAlign w:val="bottom"/>
            <w:hideMark/>
          </w:tcPr>
          <w:p w14:paraId="2E35CDC0"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REWI</w:t>
            </w:r>
          </w:p>
        </w:tc>
        <w:tc>
          <w:tcPr>
            <w:tcW w:w="1984" w:type="dxa"/>
            <w:shd w:val="clear" w:color="000000" w:fill="C00000"/>
            <w:noWrap/>
            <w:vAlign w:val="bottom"/>
            <w:hideMark/>
          </w:tcPr>
          <w:p w14:paraId="61230614"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Jus</w:t>
            </w:r>
          </w:p>
        </w:tc>
        <w:tc>
          <w:tcPr>
            <w:tcW w:w="1418" w:type="dxa"/>
            <w:shd w:val="clear" w:color="000000" w:fill="FFFF99"/>
            <w:noWrap/>
            <w:vAlign w:val="bottom"/>
            <w:hideMark/>
          </w:tcPr>
          <w:p w14:paraId="17AD2A79"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63%</w:t>
            </w:r>
          </w:p>
        </w:tc>
        <w:tc>
          <w:tcPr>
            <w:tcW w:w="1417" w:type="dxa"/>
            <w:shd w:val="clear" w:color="000000" w:fill="DA9694"/>
            <w:noWrap/>
            <w:vAlign w:val="bottom"/>
            <w:hideMark/>
          </w:tcPr>
          <w:p w14:paraId="69432B70"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37%</w:t>
            </w:r>
          </w:p>
        </w:tc>
        <w:tc>
          <w:tcPr>
            <w:tcW w:w="1456" w:type="dxa"/>
            <w:shd w:val="clear" w:color="000000" w:fill="E6B8B7"/>
            <w:vAlign w:val="bottom"/>
          </w:tcPr>
          <w:p w14:paraId="50E64C77"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61%</w:t>
            </w:r>
          </w:p>
        </w:tc>
        <w:tc>
          <w:tcPr>
            <w:tcW w:w="1515" w:type="dxa"/>
            <w:shd w:val="clear" w:color="000000" w:fill="E6B8B7"/>
            <w:noWrap/>
            <w:vAlign w:val="bottom"/>
          </w:tcPr>
          <w:p w14:paraId="2E1056D6"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39%</w:t>
            </w:r>
          </w:p>
        </w:tc>
      </w:tr>
      <w:tr w:rsidR="00A83C00" w:rsidRPr="00AD244A" w14:paraId="4C2562C4" w14:textId="77777777" w:rsidTr="00284B84">
        <w:trPr>
          <w:trHeight w:val="50"/>
        </w:trPr>
        <w:tc>
          <w:tcPr>
            <w:tcW w:w="1555" w:type="dxa"/>
            <w:vMerge w:val="restart"/>
            <w:shd w:val="clear" w:color="000000" w:fill="FF0000"/>
            <w:noWrap/>
            <w:vAlign w:val="center"/>
            <w:hideMark/>
          </w:tcPr>
          <w:p w14:paraId="05A8B8D8"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SOWI</w:t>
            </w:r>
          </w:p>
        </w:tc>
        <w:tc>
          <w:tcPr>
            <w:tcW w:w="1984" w:type="dxa"/>
            <w:shd w:val="clear" w:color="000000" w:fill="FF0000"/>
            <w:noWrap/>
            <w:vAlign w:val="bottom"/>
            <w:hideMark/>
          </w:tcPr>
          <w:p w14:paraId="34C7F2C9"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BWL</w:t>
            </w:r>
          </w:p>
        </w:tc>
        <w:tc>
          <w:tcPr>
            <w:tcW w:w="1418" w:type="dxa"/>
            <w:shd w:val="clear" w:color="000000" w:fill="FFFF99"/>
            <w:noWrap/>
            <w:vAlign w:val="bottom"/>
            <w:hideMark/>
          </w:tcPr>
          <w:p w14:paraId="75B9EB53"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57%</w:t>
            </w:r>
          </w:p>
        </w:tc>
        <w:tc>
          <w:tcPr>
            <w:tcW w:w="1417" w:type="dxa"/>
            <w:shd w:val="clear" w:color="000000" w:fill="FF9966"/>
            <w:noWrap/>
            <w:vAlign w:val="bottom"/>
            <w:hideMark/>
          </w:tcPr>
          <w:p w14:paraId="7885B4FA"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43%</w:t>
            </w:r>
          </w:p>
        </w:tc>
        <w:tc>
          <w:tcPr>
            <w:tcW w:w="1456" w:type="dxa"/>
            <w:shd w:val="clear" w:color="000000" w:fill="FFCC99"/>
            <w:vAlign w:val="bottom"/>
          </w:tcPr>
          <w:p w14:paraId="3C7CD554"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53%</w:t>
            </w:r>
          </w:p>
        </w:tc>
        <w:tc>
          <w:tcPr>
            <w:tcW w:w="1515" w:type="dxa"/>
            <w:shd w:val="clear" w:color="000000" w:fill="FFCC99"/>
            <w:noWrap/>
            <w:vAlign w:val="bottom"/>
          </w:tcPr>
          <w:p w14:paraId="1C10D0C2"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47%</w:t>
            </w:r>
          </w:p>
        </w:tc>
      </w:tr>
      <w:tr w:rsidR="00A83C00" w:rsidRPr="00AD244A" w14:paraId="2C8BDC0F" w14:textId="77777777" w:rsidTr="00284B84">
        <w:trPr>
          <w:trHeight w:val="122"/>
        </w:trPr>
        <w:tc>
          <w:tcPr>
            <w:tcW w:w="1555" w:type="dxa"/>
            <w:vMerge/>
            <w:vAlign w:val="center"/>
            <w:hideMark/>
          </w:tcPr>
          <w:p w14:paraId="514ACD32"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FF0000"/>
            <w:noWrap/>
            <w:vAlign w:val="bottom"/>
            <w:hideMark/>
          </w:tcPr>
          <w:p w14:paraId="3DAEE8C1"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VWL</w:t>
            </w:r>
          </w:p>
        </w:tc>
        <w:tc>
          <w:tcPr>
            <w:tcW w:w="1418" w:type="dxa"/>
            <w:shd w:val="clear" w:color="000000" w:fill="FFFF99"/>
            <w:noWrap/>
            <w:vAlign w:val="bottom"/>
            <w:hideMark/>
          </w:tcPr>
          <w:p w14:paraId="7A241C09"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48%</w:t>
            </w:r>
          </w:p>
        </w:tc>
        <w:tc>
          <w:tcPr>
            <w:tcW w:w="1417" w:type="dxa"/>
            <w:shd w:val="clear" w:color="000000" w:fill="FF9966"/>
            <w:noWrap/>
            <w:vAlign w:val="bottom"/>
            <w:hideMark/>
          </w:tcPr>
          <w:p w14:paraId="56548300"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52%</w:t>
            </w:r>
          </w:p>
        </w:tc>
        <w:tc>
          <w:tcPr>
            <w:tcW w:w="1456" w:type="dxa"/>
            <w:shd w:val="clear" w:color="000000" w:fill="FFCC99"/>
            <w:vAlign w:val="bottom"/>
          </w:tcPr>
          <w:p w14:paraId="0332690D"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42%</w:t>
            </w:r>
          </w:p>
        </w:tc>
        <w:tc>
          <w:tcPr>
            <w:tcW w:w="1515" w:type="dxa"/>
            <w:shd w:val="clear" w:color="000000" w:fill="FFCC99"/>
            <w:noWrap/>
            <w:vAlign w:val="bottom"/>
          </w:tcPr>
          <w:p w14:paraId="3FF4C73A"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58%</w:t>
            </w:r>
          </w:p>
        </w:tc>
      </w:tr>
      <w:tr w:rsidR="00A83C00" w:rsidRPr="00AD244A" w14:paraId="12D373C9" w14:textId="77777777" w:rsidTr="00284B84">
        <w:trPr>
          <w:trHeight w:val="50"/>
        </w:trPr>
        <w:tc>
          <w:tcPr>
            <w:tcW w:w="1555" w:type="dxa"/>
            <w:vMerge/>
            <w:vAlign w:val="center"/>
            <w:hideMark/>
          </w:tcPr>
          <w:p w14:paraId="0C85E9B8"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FF0000"/>
            <w:noWrap/>
            <w:vAlign w:val="bottom"/>
            <w:hideMark/>
          </w:tcPr>
          <w:p w14:paraId="0863E926"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Soziologie</w:t>
            </w:r>
          </w:p>
        </w:tc>
        <w:tc>
          <w:tcPr>
            <w:tcW w:w="1418" w:type="dxa"/>
            <w:shd w:val="clear" w:color="000000" w:fill="FFFF99"/>
            <w:noWrap/>
            <w:vAlign w:val="bottom"/>
            <w:hideMark/>
          </w:tcPr>
          <w:p w14:paraId="7BF41E3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74%</w:t>
            </w:r>
          </w:p>
        </w:tc>
        <w:tc>
          <w:tcPr>
            <w:tcW w:w="1417" w:type="dxa"/>
            <w:shd w:val="clear" w:color="000000" w:fill="FF9966"/>
            <w:noWrap/>
            <w:vAlign w:val="bottom"/>
            <w:hideMark/>
          </w:tcPr>
          <w:p w14:paraId="5F37DB6D"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26%</w:t>
            </w:r>
          </w:p>
        </w:tc>
        <w:tc>
          <w:tcPr>
            <w:tcW w:w="1456" w:type="dxa"/>
            <w:shd w:val="clear" w:color="000000" w:fill="FFCC99"/>
            <w:vAlign w:val="bottom"/>
          </w:tcPr>
          <w:p w14:paraId="7CE9CE51"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67%</w:t>
            </w:r>
          </w:p>
        </w:tc>
        <w:tc>
          <w:tcPr>
            <w:tcW w:w="1515" w:type="dxa"/>
            <w:shd w:val="clear" w:color="000000" w:fill="FFCC99"/>
            <w:noWrap/>
            <w:vAlign w:val="bottom"/>
          </w:tcPr>
          <w:p w14:paraId="309D04F2"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33%</w:t>
            </w:r>
          </w:p>
        </w:tc>
      </w:tr>
      <w:tr w:rsidR="00A83C00" w:rsidRPr="00AD244A" w14:paraId="304D3FBD" w14:textId="77777777" w:rsidTr="00284B84">
        <w:trPr>
          <w:trHeight w:val="50"/>
        </w:trPr>
        <w:tc>
          <w:tcPr>
            <w:tcW w:w="1555" w:type="dxa"/>
            <w:vMerge w:val="restart"/>
            <w:shd w:val="clear" w:color="000000" w:fill="1F497D"/>
            <w:noWrap/>
            <w:vAlign w:val="center"/>
            <w:hideMark/>
          </w:tcPr>
          <w:p w14:paraId="550D9E84"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GEWI</w:t>
            </w:r>
          </w:p>
        </w:tc>
        <w:tc>
          <w:tcPr>
            <w:tcW w:w="1984" w:type="dxa"/>
            <w:shd w:val="clear" w:color="000000" w:fill="1F497D"/>
            <w:noWrap/>
            <w:vAlign w:val="bottom"/>
            <w:hideMark/>
          </w:tcPr>
          <w:p w14:paraId="06870626"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Sprachen &amp; Literatur</w:t>
            </w:r>
          </w:p>
        </w:tc>
        <w:tc>
          <w:tcPr>
            <w:tcW w:w="1418" w:type="dxa"/>
            <w:shd w:val="clear" w:color="000000" w:fill="FFFF99"/>
            <w:noWrap/>
            <w:vAlign w:val="bottom"/>
            <w:hideMark/>
          </w:tcPr>
          <w:p w14:paraId="05038B44"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80%</w:t>
            </w:r>
          </w:p>
        </w:tc>
        <w:tc>
          <w:tcPr>
            <w:tcW w:w="1417" w:type="dxa"/>
            <w:shd w:val="clear" w:color="000000" w:fill="8DB4E2"/>
            <w:noWrap/>
            <w:vAlign w:val="bottom"/>
            <w:hideMark/>
          </w:tcPr>
          <w:p w14:paraId="740270AA"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20%</w:t>
            </w:r>
          </w:p>
        </w:tc>
        <w:tc>
          <w:tcPr>
            <w:tcW w:w="1456" w:type="dxa"/>
            <w:shd w:val="clear" w:color="000000" w:fill="DCE6F1"/>
            <w:vAlign w:val="bottom"/>
          </w:tcPr>
          <w:p w14:paraId="1CA9161B"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78%</w:t>
            </w:r>
          </w:p>
        </w:tc>
        <w:tc>
          <w:tcPr>
            <w:tcW w:w="1515" w:type="dxa"/>
            <w:shd w:val="clear" w:color="000000" w:fill="DCE6F1"/>
            <w:noWrap/>
            <w:vAlign w:val="bottom"/>
          </w:tcPr>
          <w:p w14:paraId="1DC1D676"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22%</w:t>
            </w:r>
          </w:p>
        </w:tc>
      </w:tr>
      <w:tr w:rsidR="00A83C00" w:rsidRPr="00AD244A" w14:paraId="3BE70368" w14:textId="77777777" w:rsidTr="00284B84">
        <w:trPr>
          <w:trHeight w:val="50"/>
        </w:trPr>
        <w:tc>
          <w:tcPr>
            <w:tcW w:w="1555" w:type="dxa"/>
            <w:vMerge/>
            <w:vAlign w:val="center"/>
            <w:hideMark/>
          </w:tcPr>
          <w:p w14:paraId="1E930B75"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1F497D"/>
            <w:noWrap/>
            <w:vAlign w:val="bottom"/>
            <w:hideMark/>
          </w:tcPr>
          <w:p w14:paraId="0A2B3A29"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Geschichte</w:t>
            </w:r>
          </w:p>
        </w:tc>
        <w:tc>
          <w:tcPr>
            <w:tcW w:w="1418" w:type="dxa"/>
            <w:shd w:val="clear" w:color="000000" w:fill="FFFF99"/>
            <w:noWrap/>
            <w:vAlign w:val="bottom"/>
            <w:hideMark/>
          </w:tcPr>
          <w:p w14:paraId="3762E247"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56%</w:t>
            </w:r>
          </w:p>
        </w:tc>
        <w:tc>
          <w:tcPr>
            <w:tcW w:w="1417" w:type="dxa"/>
            <w:shd w:val="clear" w:color="000000" w:fill="8DB4E2"/>
            <w:noWrap/>
            <w:vAlign w:val="bottom"/>
            <w:hideMark/>
          </w:tcPr>
          <w:p w14:paraId="678F9E26"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44%</w:t>
            </w:r>
          </w:p>
        </w:tc>
        <w:tc>
          <w:tcPr>
            <w:tcW w:w="1456" w:type="dxa"/>
            <w:shd w:val="clear" w:color="000000" w:fill="DCE6F1"/>
            <w:vAlign w:val="bottom"/>
          </w:tcPr>
          <w:p w14:paraId="0BB30847"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54%</w:t>
            </w:r>
          </w:p>
        </w:tc>
        <w:tc>
          <w:tcPr>
            <w:tcW w:w="1515" w:type="dxa"/>
            <w:shd w:val="clear" w:color="000000" w:fill="DCE6F1"/>
            <w:noWrap/>
            <w:vAlign w:val="bottom"/>
          </w:tcPr>
          <w:p w14:paraId="6E51318E"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46%</w:t>
            </w:r>
          </w:p>
        </w:tc>
      </w:tr>
      <w:tr w:rsidR="00A83C00" w:rsidRPr="00AD244A" w14:paraId="4A7B922C" w14:textId="77777777" w:rsidTr="00284B84">
        <w:trPr>
          <w:trHeight w:val="50"/>
        </w:trPr>
        <w:tc>
          <w:tcPr>
            <w:tcW w:w="1555" w:type="dxa"/>
            <w:vMerge/>
            <w:vAlign w:val="center"/>
            <w:hideMark/>
          </w:tcPr>
          <w:p w14:paraId="287A7923"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1F497D"/>
            <w:noWrap/>
            <w:vAlign w:val="bottom"/>
            <w:hideMark/>
          </w:tcPr>
          <w:p w14:paraId="7D85EAB5"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Philosophie</w:t>
            </w:r>
          </w:p>
        </w:tc>
        <w:tc>
          <w:tcPr>
            <w:tcW w:w="1418" w:type="dxa"/>
            <w:shd w:val="clear" w:color="000000" w:fill="FFFF99"/>
            <w:noWrap/>
            <w:vAlign w:val="bottom"/>
            <w:hideMark/>
          </w:tcPr>
          <w:p w14:paraId="158A2E66"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62%</w:t>
            </w:r>
          </w:p>
        </w:tc>
        <w:tc>
          <w:tcPr>
            <w:tcW w:w="1417" w:type="dxa"/>
            <w:shd w:val="clear" w:color="000000" w:fill="8DB4E2"/>
            <w:noWrap/>
            <w:vAlign w:val="bottom"/>
            <w:hideMark/>
          </w:tcPr>
          <w:p w14:paraId="7122B04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38%</w:t>
            </w:r>
          </w:p>
        </w:tc>
        <w:tc>
          <w:tcPr>
            <w:tcW w:w="1456" w:type="dxa"/>
            <w:shd w:val="clear" w:color="000000" w:fill="DCE6F1"/>
            <w:vAlign w:val="bottom"/>
          </w:tcPr>
          <w:p w14:paraId="5AD1A0F5"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55%</w:t>
            </w:r>
          </w:p>
        </w:tc>
        <w:tc>
          <w:tcPr>
            <w:tcW w:w="1515" w:type="dxa"/>
            <w:shd w:val="clear" w:color="000000" w:fill="DCE6F1"/>
            <w:noWrap/>
            <w:vAlign w:val="bottom"/>
          </w:tcPr>
          <w:p w14:paraId="3718B8F0"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45%</w:t>
            </w:r>
          </w:p>
        </w:tc>
      </w:tr>
      <w:tr w:rsidR="00A83C00" w:rsidRPr="00AD244A" w14:paraId="5345BDDD" w14:textId="77777777" w:rsidTr="00284B84">
        <w:trPr>
          <w:trHeight w:val="50"/>
        </w:trPr>
        <w:tc>
          <w:tcPr>
            <w:tcW w:w="1555" w:type="dxa"/>
            <w:vMerge/>
            <w:vAlign w:val="center"/>
            <w:hideMark/>
          </w:tcPr>
          <w:p w14:paraId="01A38AAA"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1F497D"/>
            <w:noWrap/>
            <w:vAlign w:val="bottom"/>
            <w:hideMark/>
          </w:tcPr>
          <w:p w14:paraId="7A0B45B7"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Kunstwissenschaften</w:t>
            </w:r>
          </w:p>
        </w:tc>
        <w:tc>
          <w:tcPr>
            <w:tcW w:w="1418" w:type="dxa"/>
            <w:shd w:val="clear" w:color="000000" w:fill="FFFF99"/>
            <w:noWrap/>
            <w:vAlign w:val="bottom"/>
            <w:hideMark/>
          </w:tcPr>
          <w:p w14:paraId="1D7E72E6"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78%</w:t>
            </w:r>
          </w:p>
        </w:tc>
        <w:tc>
          <w:tcPr>
            <w:tcW w:w="1417" w:type="dxa"/>
            <w:shd w:val="clear" w:color="000000" w:fill="8DB4E2"/>
            <w:noWrap/>
            <w:vAlign w:val="bottom"/>
            <w:hideMark/>
          </w:tcPr>
          <w:p w14:paraId="170A927C"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22%</w:t>
            </w:r>
          </w:p>
        </w:tc>
        <w:tc>
          <w:tcPr>
            <w:tcW w:w="1456" w:type="dxa"/>
            <w:shd w:val="clear" w:color="000000" w:fill="DCE6F1"/>
            <w:vAlign w:val="bottom"/>
          </w:tcPr>
          <w:p w14:paraId="0BA269FB"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71%</w:t>
            </w:r>
          </w:p>
        </w:tc>
        <w:tc>
          <w:tcPr>
            <w:tcW w:w="1515" w:type="dxa"/>
            <w:shd w:val="clear" w:color="000000" w:fill="DCE6F1"/>
            <w:noWrap/>
            <w:vAlign w:val="bottom"/>
          </w:tcPr>
          <w:p w14:paraId="70C867DF"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29%</w:t>
            </w:r>
          </w:p>
        </w:tc>
      </w:tr>
      <w:tr w:rsidR="00A83C00" w:rsidRPr="00AD244A" w14:paraId="5188B15E" w14:textId="77777777" w:rsidTr="00284B84">
        <w:trPr>
          <w:trHeight w:val="50"/>
        </w:trPr>
        <w:tc>
          <w:tcPr>
            <w:tcW w:w="1555" w:type="dxa"/>
            <w:vMerge w:val="restart"/>
            <w:shd w:val="clear" w:color="000000" w:fill="00B0F0"/>
            <w:noWrap/>
            <w:vAlign w:val="center"/>
            <w:hideMark/>
          </w:tcPr>
          <w:p w14:paraId="359197D6"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NAWI</w:t>
            </w:r>
          </w:p>
        </w:tc>
        <w:tc>
          <w:tcPr>
            <w:tcW w:w="1984" w:type="dxa"/>
            <w:shd w:val="clear" w:color="000000" w:fill="00B0F0"/>
            <w:noWrap/>
            <w:vAlign w:val="bottom"/>
            <w:hideMark/>
          </w:tcPr>
          <w:p w14:paraId="2D7AAA56"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Biologie</w:t>
            </w:r>
          </w:p>
        </w:tc>
        <w:tc>
          <w:tcPr>
            <w:tcW w:w="1418" w:type="dxa"/>
            <w:shd w:val="clear" w:color="000000" w:fill="FFFF99"/>
            <w:noWrap/>
            <w:vAlign w:val="bottom"/>
            <w:hideMark/>
          </w:tcPr>
          <w:p w14:paraId="55E5648E"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73%</w:t>
            </w:r>
          </w:p>
        </w:tc>
        <w:tc>
          <w:tcPr>
            <w:tcW w:w="1417" w:type="dxa"/>
            <w:shd w:val="clear" w:color="000000" w:fill="B7DEE8"/>
            <w:noWrap/>
            <w:vAlign w:val="bottom"/>
            <w:hideMark/>
          </w:tcPr>
          <w:p w14:paraId="5C4F881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27%</w:t>
            </w:r>
          </w:p>
        </w:tc>
        <w:tc>
          <w:tcPr>
            <w:tcW w:w="1456" w:type="dxa"/>
            <w:shd w:val="clear" w:color="000000" w:fill="DAEEF3"/>
            <w:vAlign w:val="bottom"/>
          </w:tcPr>
          <w:p w14:paraId="72246811"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70%</w:t>
            </w:r>
          </w:p>
        </w:tc>
        <w:tc>
          <w:tcPr>
            <w:tcW w:w="1515" w:type="dxa"/>
            <w:shd w:val="clear" w:color="000000" w:fill="DAEEF3"/>
            <w:noWrap/>
            <w:vAlign w:val="bottom"/>
          </w:tcPr>
          <w:p w14:paraId="79B9373A"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30%</w:t>
            </w:r>
          </w:p>
        </w:tc>
      </w:tr>
      <w:tr w:rsidR="00A83C00" w:rsidRPr="00AD244A" w14:paraId="7EDAE846" w14:textId="77777777" w:rsidTr="00284B84">
        <w:trPr>
          <w:trHeight w:val="50"/>
        </w:trPr>
        <w:tc>
          <w:tcPr>
            <w:tcW w:w="1555" w:type="dxa"/>
            <w:vMerge/>
            <w:vAlign w:val="center"/>
            <w:hideMark/>
          </w:tcPr>
          <w:p w14:paraId="04094263"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00B0F0"/>
            <w:noWrap/>
            <w:vAlign w:val="bottom"/>
            <w:hideMark/>
          </w:tcPr>
          <w:p w14:paraId="72447E45"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Chemie</w:t>
            </w:r>
          </w:p>
        </w:tc>
        <w:tc>
          <w:tcPr>
            <w:tcW w:w="1418" w:type="dxa"/>
            <w:shd w:val="clear" w:color="000000" w:fill="FFFF99"/>
            <w:noWrap/>
            <w:vAlign w:val="bottom"/>
            <w:hideMark/>
          </w:tcPr>
          <w:p w14:paraId="48AD00A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52%</w:t>
            </w:r>
          </w:p>
        </w:tc>
        <w:tc>
          <w:tcPr>
            <w:tcW w:w="1417" w:type="dxa"/>
            <w:shd w:val="clear" w:color="000000" w:fill="B7DEE8"/>
            <w:noWrap/>
            <w:vAlign w:val="bottom"/>
            <w:hideMark/>
          </w:tcPr>
          <w:p w14:paraId="2FFEA33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48%</w:t>
            </w:r>
          </w:p>
        </w:tc>
        <w:tc>
          <w:tcPr>
            <w:tcW w:w="1456" w:type="dxa"/>
            <w:shd w:val="clear" w:color="000000" w:fill="DAEEF3"/>
            <w:vAlign w:val="bottom"/>
          </w:tcPr>
          <w:p w14:paraId="56C856B0"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50%</w:t>
            </w:r>
          </w:p>
        </w:tc>
        <w:tc>
          <w:tcPr>
            <w:tcW w:w="1515" w:type="dxa"/>
            <w:shd w:val="clear" w:color="000000" w:fill="DAEEF3"/>
            <w:noWrap/>
            <w:vAlign w:val="bottom"/>
          </w:tcPr>
          <w:p w14:paraId="5EB27261"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50%</w:t>
            </w:r>
          </w:p>
        </w:tc>
      </w:tr>
      <w:tr w:rsidR="00A83C00" w:rsidRPr="00AD244A" w14:paraId="3CCCA20A" w14:textId="77777777" w:rsidTr="00284B84">
        <w:trPr>
          <w:trHeight w:val="50"/>
        </w:trPr>
        <w:tc>
          <w:tcPr>
            <w:tcW w:w="1555" w:type="dxa"/>
            <w:vMerge/>
            <w:vAlign w:val="center"/>
            <w:hideMark/>
          </w:tcPr>
          <w:p w14:paraId="2F0DBAFE"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00B0F0"/>
            <w:noWrap/>
            <w:vAlign w:val="bottom"/>
            <w:hideMark/>
          </w:tcPr>
          <w:p w14:paraId="3CCB7BF7"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Erdwissenschaften</w:t>
            </w:r>
          </w:p>
        </w:tc>
        <w:tc>
          <w:tcPr>
            <w:tcW w:w="1418" w:type="dxa"/>
            <w:shd w:val="clear" w:color="000000" w:fill="FFFF99"/>
            <w:noWrap/>
            <w:vAlign w:val="bottom"/>
            <w:hideMark/>
          </w:tcPr>
          <w:p w14:paraId="655F7677"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46%</w:t>
            </w:r>
          </w:p>
        </w:tc>
        <w:tc>
          <w:tcPr>
            <w:tcW w:w="1417" w:type="dxa"/>
            <w:shd w:val="clear" w:color="000000" w:fill="B7DEE8"/>
            <w:noWrap/>
            <w:vAlign w:val="bottom"/>
            <w:hideMark/>
          </w:tcPr>
          <w:p w14:paraId="1A5094DD"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54%</w:t>
            </w:r>
          </w:p>
        </w:tc>
        <w:tc>
          <w:tcPr>
            <w:tcW w:w="1456" w:type="dxa"/>
            <w:shd w:val="clear" w:color="000000" w:fill="DAEEF3"/>
            <w:vAlign w:val="bottom"/>
          </w:tcPr>
          <w:p w14:paraId="206BAFC3"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45%</w:t>
            </w:r>
          </w:p>
        </w:tc>
        <w:tc>
          <w:tcPr>
            <w:tcW w:w="1515" w:type="dxa"/>
            <w:shd w:val="clear" w:color="000000" w:fill="DAEEF3"/>
            <w:noWrap/>
            <w:vAlign w:val="bottom"/>
          </w:tcPr>
          <w:p w14:paraId="5E429EA2"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55%</w:t>
            </w:r>
          </w:p>
        </w:tc>
      </w:tr>
      <w:tr w:rsidR="00A83C00" w:rsidRPr="00AD244A" w14:paraId="2B2165DC" w14:textId="77777777" w:rsidTr="00284B84">
        <w:trPr>
          <w:trHeight w:val="117"/>
        </w:trPr>
        <w:tc>
          <w:tcPr>
            <w:tcW w:w="1555" w:type="dxa"/>
            <w:vMerge/>
            <w:vAlign w:val="center"/>
            <w:hideMark/>
          </w:tcPr>
          <w:p w14:paraId="117136C6"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00B0F0"/>
            <w:noWrap/>
            <w:vAlign w:val="bottom"/>
            <w:hideMark/>
          </w:tcPr>
          <w:p w14:paraId="3F4EF4F0"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Mathematik</w:t>
            </w:r>
          </w:p>
        </w:tc>
        <w:tc>
          <w:tcPr>
            <w:tcW w:w="1418" w:type="dxa"/>
            <w:shd w:val="clear" w:color="000000" w:fill="FFFF99"/>
            <w:noWrap/>
            <w:vAlign w:val="bottom"/>
            <w:hideMark/>
          </w:tcPr>
          <w:p w14:paraId="53177F11"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46%</w:t>
            </w:r>
          </w:p>
        </w:tc>
        <w:tc>
          <w:tcPr>
            <w:tcW w:w="1417" w:type="dxa"/>
            <w:shd w:val="clear" w:color="000000" w:fill="B7DEE8"/>
            <w:noWrap/>
            <w:vAlign w:val="bottom"/>
            <w:hideMark/>
          </w:tcPr>
          <w:p w14:paraId="47728DE3"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54%</w:t>
            </w:r>
          </w:p>
        </w:tc>
        <w:tc>
          <w:tcPr>
            <w:tcW w:w="1456" w:type="dxa"/>
            <w:shd w:val="clear" w:color="000000" w:fill="DAEEF3"/>
            <w:vAlign w:val="bottom"/>
          </w:tcPr>
          <w:p w14:paraId="10BA07B9"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38%</w:t>
            </w:r>
          </w:p>
        </w:tc>
        <w:tc>
          <w:tcPr>
            <w:tcW w:w="1515" w:type="dxa"/>
            <w:shd w:val="clear" w:color="000000" w:fill="DAEEF3"/>
            <w:noWrap/>
            <w:vAlign w:val="bottom"/>
          </w:tcPr>
          <w:p w14:paraId="4BC6F7E8"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62%</w:t>
            </w:r>
          </w:p>
        </w:tc>
      </w:tr>
      <w:tr w:rsidR="00A83C00" w:rsidRPr="00AD244A" w14:paraId="0D15E2E1" w14:textId="77777777" w:rsidTr="00284B84">
        <w:trPr>
          <w:trHeight w:val="50"/>
        </w:trPr>
        <w:tc>
          <w:tcPr>
            <w:tcW w:w="1555" w:type="dxa"/>
            <w:vMerge/>
            <w:vAlign w:val="center"/>
            <w:hideMark/>
          </w:tcPr>
          <w:p w14:paraId="3B4D75F3"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00B0F0"/>
            <w:noWrap/>
            <w:vAlign w:val="bottom"/>
            <w:hideMark/>
          </w:tcPr>
          <w:p w14:paraId="25B2BAA1"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Physik</w:t>
            </w:r>
          </w:p>
        </w:tc>
        <w:tc>
          <w:tcPr>
            <w:tcW w:w="1418" w:type="dxa"/>
            <w:shd w:val="clear" w:color="000000" w:fill="FFFF99"/>
            <w:noWrap/>
            <w:vAlign w:val="bottom"/>
            <w:hideMark/>
          </w:tcPr>
          <w:p w14:paraId="54AE73AD"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30%</w:t>
            </w:r>
          </w:p>
        </w:tc>
        <w:tc>
          <w:tcPr>
            <w:tcW w:w="1417" w:type="dxa"/>
            <w:shd w:val="clear" w:color="000000" w:fill="B7DEE8"/>
            <w:noWrap/>
            <w:vAlign w:val="bottom"/>
            <w:hideMark/>
          </w:tcPr>
          <w:p w14:paraId="43988EBC"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70%</w:t>
            </w:r>
          </w:p>
        </w:tc>
        <w:tc>
          <w:tcPr>
            <w:tcW w:w="1456" w:type="dxa"/>
            <w:shd w:val="clear" w:color="000000" w:fill="DAEEF3"/>
            <w:vAlign w:val="bottom"/>
          </w:tcPr>
          <w:p w14:paraId="4EA8A8CC"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27%</w:t>
            </w:r>
          </w:p>
        </w:tc>
        <w:tc>
          <w:tcPr>
            <w:tcW w:w="1515" w:type="dxa"/>
            <w:shd w:val="clear" w:color="000000" w:fill="DAEEF3"/>
            <w:noWrap/>
            <w:vAlign w:val="bottom"/>
          </w:tcPr>
          <w:p w14:paraId="37608688"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73%</w:t>
            </w:r>
          </w:p>
        </w:tc>
      </w:tr>
      <w:tr w:rsidR="00A83C00" w:rsidRPr="00AD244A" w14:paraId="7D4EA64F" w14:textId="77777777" w:rsidTr="00284B84">
        <w:trPr>
          <w:trHeight w:val="50"/>
        </w:trPr>
        <w:tc>
          <w:tcPr>
            <w:tcW w:w="1555" w:type="dxa"/>
            <w:vMerge/>
            <w:vAlign w:val="center"/>
            <w:hideMark/>
          </w:tcPr>
          <w:p w14:paraId="1BAD928E"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00B0F0"/>
            <w:noWrap/>
            <w:vAlign w:val="bottom"/>
            <w:hideMark/>
          </w:tcPr>
          <w:p w14:paraId="6CDC09A1"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Pharmazie</w:t>
            </w:r>
          </w:p>
        </w:tc>
        <w:tc>
          <w:tcPr>
            <w:tcW w:w="1418" w:type="dxa"/>
            <w:shd w:val="clear" w:color="000000" w:fill="FFFF99"/>
            <w:noWrap/>
            <w:vAlign w:val="bottom"/>
            <w:hideMark/>
          </w:tcPr>
          <w:p w14:paraId="506A609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84%</w:t>
            </w:r>
          </w:p>
        </w:tc>
        <w:tc>
          <w:tcPr>
            <w:tcW w:w="1417" w:type="dxa"/>
            <w:shd w:val="clear" w:color="000000" w:fill="B7DEE8"/>
            <w:noWrap/>
            <w:vAlign w:val="bottom"/>
            <w:hideMark/>
          </w:tcPr>
          <w:p w14:paraId="1C0891D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16%</w:t>
            </w:r>
          </w:p>
        </w:tc>
        <w:tc>
          <w:tcPr>
            <w:tcW w:w="1456" w:type="dxa"/>
            <w:shd w:val="clear" w:color="000000" w:fill="DAEEF3"/>
            <w:vAlign w:val="bottom"/>
          </w:tcPr>
          <w:p w14:paraId="0FCFD128"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82%</w:t>
            </w:r>
          </w:p>
        </w:tc>
        <w:tc>
          <w:tcPr>
            <w:tcW w:w="1515" w:type="dxa"/>
            <w:shd w:val="clear" w:color="000000" w:fill="DAEEF3"/>
            <w:noWrap/>
            <w:vAlign w:val="bottom"/>
          </w:tcPr>
          <w:p w14:paraId="32979C29"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18%</w:t>
            </w:r>
          </w:p>
        </w:tc>
      </w:tr>
      <w:tr w:rsidR="00A83C00" w:rsidRPr="00AD244A" w14:paraId="64763BAD" w14:textId="77777777" w:rsidTr="00284B84">
        <w:trPr>
          <w:trHeight w:val="50"/>
        </w:trPr>
        <w:tc>
          <w:tcPr>
            <w:tcW w:w="1555" w:type="dxa"/>
            <w:vMerge/>
            <w:vAlign w:val="center"/>
            <w:hideMark/>
          </w:tcPr>
          <w:p w14:paraId="4D4F2799"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00B0F0"/>
            <w:noWrap/>
            <w:vAlign w:val="bottom"/>
            <w:hideMark/>
          </w:tcPr>
          <w:p w14:paraId="70AEFF02"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Psychologie</w:t>
            </w:r>
          </w:p>
        </w:tc>
        <w:tc>
          <w:tcPr>
            <w:tcW w:w="1418" w:type="dxa"/>
            <w:shd w:val="clear" w:color="000000" w:fill="FFFF99"/>
            <w:noWrap/>
            <w:vAlign w:val="bottom"/>
            <w:hideMark/>
          </w:tcPr>
          <w:p w14:paraId="0479D52F"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70%</w:t>
            </w:r>
          </w:p>
        </w:tc>
        <w:tc>
          <w:tcPr>
            <w:tcW w:w="1417" w:type="dxa"/>
            <w:shd w:val="clear" w:color="000000" w:fill="B7DEE8"/>
            <w:noWrap/>
            <w:vAlign w:val="bottom"/>
            <w:hideMark/>
          </w:tcPr>
          <w:p w14:paraId="50F41D74"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30%</w:t>
            </w:r>
          </w:p>
        </w:tc>
        <w:tc>
          <w:tcPr>
            <w:tcW w:w="1456" w:type="dxa"/>
            <w:shd w:val="clear" w:color="000000" w:fill="DAEEF3"/>
            <w:vAlign w:val="bottom"/>
          </w:tcPr>
          <w:p w14:paraId="401AB984"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69%</w:t>
            </w:r>
          </w:p>
        </w:tc>
        <w:tc>
          <w:tcPr>
            <w:tcW w:w="1515" w:type="dxa"/>
            <w:shd w:val="clear" w:color="000000" w:fill="DAEEF3"/>
            <w:noWrap/>
            <w:vAlign w:val="bottom"/>
          </w:tcPr>
          <w:p w14:paraId="5C4BD6A4"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31%</w:t>
            </w:r>
          </w:p>
        </w:tc>
      </w:tr>
      <w:tr w:rsidR="00A83C00" w:rsidRPr="00AD244A" w14:paraId="07D4365F" w14:textId="77777777" w:rsidTr="00284B84">
        <w:trPr>
          <w:trHeight w:val="239"/>
        </w:trPr>
        <w:tc>
          <w:tcPr>
            <w:tcW w:w="1555" w:type="dxa"/>
            <w:vMerge/>
            <w:vAlign w:val="center"/>
            <w:hideMark/>
          </w:tcPr>
          <w:p w14:paraId="26DC3D7B"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00B0F0"/>
            <w:noWrap/>
            <w:vAlign w:val="bottom"/>
            <w:hideMark/>
          </w:tcPr>
          <w:p w14:paraId="6A2F6528"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Molekularbiologie</w:t>
            </w:r>
          </w:p>
        </w:tc>
        <w:tc>
          <w:tcPr>
            <w:tcW w:w="1418" w:type="dxa"/>
            <w:shd w:val="clear" w:color="000000" w:fill="FFFF99"/>
            <w:noWrap/>
            <w:vAlign w:val="bottom"/>
            <w:hideMark/>
          </w:tcPr>
          <w:p w14:paraId="3748A8B1"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72%</w:t>
            </w:r>
          </w:p>
        </w:tc>
        <w:tc>
          <w:tcPr>
            <w:tcW w:w="1417" w:type="dxa"/>
            <w:shd w:val="clear" w:color="000000" w:fill="B7DEE8"/>
            <w:noWrap/>
            <w:vAlign w:val="bottom"/>
            <w:hideMark/>
          </w:tcPr>
          <w:p w14:paraId="797C5D1F"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28%</w:t>
            </w:r>
          </w:p>
        </w:tc>
        <w:tc>
          <w:tcPr>
            <w:tcW w:w="1456" w:type="dxa"/>
            <w:shd w:val="clear" w:color="000000" w:fill="DAEEF3"/>
            <w:vAlign w:val="bottom"/>
          </w:tcPr>
          <w:p w14:paraId="330D71C3"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70%</w:t>
            </w:r>
          </w:p>
        </w:tc>
        <w:tc>
          <w:tcPr>
            <w:tcW w:w="1515" w:type="dxa"/>
            <w:shd w:val="clear" w:color="000000" w:fill="DAEEF3"/>
            <w:noWrap/>
            <w:vAlign w:val="bottom"/>
          </w:tcPr>
          <w:p w14:paraId="25D2174A"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30%</w:t>
            </w:r>
          </w:p>
        </w:tc>
      </w:tr>
      <w:tr w:rsidR="00A83C00" w:rsidRPr="00AD244A" w14:paraId="6EC4F77F" w14:textId="77777777" w:rsidTr="00284B84">
        <w:trPr>
          <w:trHeight w:val="50"/>
        </w:trPr>
        <w:tc>
          <w:tcPr>
            <w:tcW w:w="1555" w:type="dxa"/>
            <w:vMerge w:val="restart"/>
            <w:shd w:val="clear" w:color="000000" w:fill="4F6228"/>
            <w:noWrap/>
            <w:vAlign w:val="center"/>
            <w:hideMark/>
          </w:tcPr>
          <w:p w14:paraId="73368EBC"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URBI</w:t>
            </w:r>
          </w:p>
        </w:tc>
        <w:tc>
          <w:tcPr>
            <w:tcW w:w="1984" w:type="dxa"/>
            <w:shd w:val="clear" w:color="000000" w:fill="4F6228"/>
            <w:noWrap/>
            <w:vAlign w:val="bottom"/>
            <w:hideMark/>
          </w:tcPr>
          <w:p w14:paraId="0F0EB34B"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USW</w:t>
            </w:r>
          </w:p>
        </w:tc>
        <w:tc>
          <w:tcPr>
            <w:tcW w:w="1418" w:type="dxa"/>
            <w:shd w:val="clear" w:color="000000" w:fill="FFFF99"/>
            <w:noWrap/>
            <w:vAlign w:val="bottom"/>
            <w:hideMark/>
          </w:tcPr>
          <w:p w14:paraId="4200F46D"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59%</w:t>
            </w:r>
          </w:p>
        </w:tc>
        <w:tc>
          <w:tcPr>
            <w:tcW w:w="1417" w:type="dxa"/>
            <w:shd w:val="clear" w:color="000000" w:fill="C4D79B"/>
            <w:noWrap/>
            <w:vAlign w:val="bottom"/>
            <w:hideMark/>
          </w:tcPr>
          <w:p w14:paraId="39ADCB92"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41%</w:t>
            </w:r>
          </w:p>
        </w:tc>
        <w:tc>
          <w:tcPr>
            <w:tcW w:w="1456" w:type="dxa"/>
            <w:shd w:val="clear" w:color="000000" w:fill="EBF1DE"/>
            <w:vAlign w:val="bottom"/>
          </w:tcPr>
          <w:p w14:paraId="5B676EF0"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52%</w:t>
            </w:r>
          </w:p>
        </w:tc>
        <w:tc>
          <w:tcPr>
            <w:tcW w:w="1515" w:type="dxa"/>
            <w:shd w:val="clear" w:color="000000" w:fill="EBF1DE"/>
            <w:noWrap/>
            <w:vAlign w:val="bottom"/>
          </w:tcPr>
          <w:p w14:paraId="2A17D14B"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48%</w:t>
            </w:r>
          </w:p>
        </w:tc>
      </w:tr>
      <w:tr w:rsidR="00A83C00" w:rsidRPr="00AD244A" w14:paraId="1BDF5805" w14:textId="77777777" w:rsidTr="00284B84">
        <w:trPr>
          <w:trHeight w:val="127"/>
        </w:trPr>
        <w:tc>
          <w:tcPr>
            <w:tcW w:w="1555" w:type="dxa"/>
            <w:vMerge/>
            <w:vAlign w:val="center"/>
            <w:hideMark/>
          </w:tcPr>
          <w:p w14:paraId="1557A765"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4F6228"/>
            <w:noWrap/>
            <w:vAlign w:val="bottom"/>
            <w:hideMark/>
          </w:tcPr>
          <w:p w14:paraId="5EBD82AA"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Geographie</w:t>
            </w:r>
          </w:p>
        </w:tc>
        <w:tc>
          <w:tcPr>
            <w:tcW w:w="1418" w:type="dxa"/>
            <w:shd w:val="clear" w:color="000000" w:fill="FFFF99"/>
            <w:noWrap/>
            <w:vAlign w:val="bottom"/>
            <w:hideMark/>
          </w:tcPr>
          <w:p w14:paraId="274A9DB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49%</w:t>
            </w:r>
          </w:p>
        </w:tc>
        <w:tc>
          <w:tcPr>
            <w:tcW w:w="1417" w:type="dxa"/>
            <w:shd w:val="clear" w:color="000000" w:fill="C4D79B"/>
            <w:noWrap/>
            <w:vAlign w:val="bottom"/>
            <w:hideMark/>
          </w:tcPr>
          <w:p w14:paraId="7490FC72"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51%</w:t>
            </w:r>
          </w:p>
        </w:tc>
        <w:tc>
          <w:tcPr>
            <w:tcW w:w="1456" w:type="dxa"/>
            <w:shd w:val="clear" w:color="000000" w:fill="EBF1DE"/>
            <w:vAlign w:val="bottom"/>
          </w:tcPr>
          <w:p w14:paraId="79319D7E"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47%</w:t>
            </w:r>
          </w:p>
        </w:tc>
        <w:tc>
          <w:tcPr>
            <w:tcW w:w="1515" w:type="dxa"/>
            <w:shd w:val="clear" w:color="000000" w:fill="EBF1DE"/>
            <w:noWrap/>
            <w:vAlign w:val="bottom"/>
          </w:tcPr>
          <w:p w14:paraId="7F73E32E"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53%</w:t>
            </w:r>
          </w:p>
        </w:tc>
      </w:tr>
      <w:tr w:rsidR="00A83C00" w:rsidRPr="00AD244A" w14:paraId="3B858DC1" w14:textId="77777777" w:rsidTr="00284B84">
        <w:trPr>
          <w:trHeight w:val="102"/>
        </w:trPr>
        <w:tc>
          <w:tcPr>
            <w:tcW w:w="1555" w:type="dxa"/>
            <w:vMerge/>
            <w:vAlign w:val="center"/>
            <w:hideMark/>
          </w:tcPr>
          <w:p w14:paraId="6240787A"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4F6228"/>
            <w:noWrap/>
            <w:vAlign w:val="bottom"/>
            <w:hideMark/>
          </w:tcPr>
          <w:p w14:paraId="5E5AD728"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Erziehungswissenschaften</w:t>
            </w:r>
          </w:p>
        </w:tc>
        <w:tc>
          <w:tcPr>
            <w:tcW w:w="1418" w:type="dxa"/>
            <w:shd w:val="clear" w:color="000000" w:fill="FFFF99"/>
            <w:noWrap/>
            <w:vAlign w:val="bottom"/>
            <w:hideMark/>
          </w:tcPr>
          <w:p w14:paraId="5DFCF684"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88%</w:t>
            </w:r>
          </w:p>
        </w:tc>
        <w:tc>
          <w:tcPr>
            <w:tcW w:w="1417" w:type="dxa"/>
            <w:shd w:val="clear" w:color="000000" w:fill="C4D79B"/>
            <w:noWrap/>
            <w:vAlign w:val="bottom"/>
            <w:hideMark/>
          </w:tcPr>
          <w:p w14:paraId="4C8A0FC0"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12%</w:t>
            </w:r>
          </w:p>
        </w:tc>
        <w:tc>
          <w:tcPr>
            <w:tcW w:w="1456" w:type="dxa"/>
            <w:shd w:val="clear" w:color="000000" w:fill="EBF1DE"/>
            <w:vAlign w:val="bottom"/>
          </w:tcPr>
          <w:p w14:paraId="678B24DF"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85%</w:t>
            </w:r>
          </w:p>
        </w:tc>
        <w:tc>
          <w:tcPr>
            <w:tcW w:w="1515" w:type="dxa"/>
            <w:shd w:val="clear" w:color="000000" w:fill="EBF1DE"/>
            <w:noWrap/>
            <w:vAlign w:val="bottom"/>
          </w:tcPr>
          <w:p w14:paraId="60125CF8"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15%</w:t>
            </w:r>
          </w:p>
        </w:tc>
      </w:tr>
      <w:tr w:rsidR="00A83C00" w:rsidRPr="00AD244A" w14:paraId="5A4BF468" w14:textId="77777777" w:rsidTr="00284B84">
        <w:trPr>
          <w:trHeight w:val="300"/>
        </w:trPr>
        <w:tc>
          <w:tcPr>
            <w:tcW w:w="1555" w:type="dxa"/>
            <w:vMerge/>
            <w:vAlign w:val="center"/>
            <w:hideMark/>
          </w:tcPr>
          <w:p w14:paraId="0D9C0207" w14:textId="77777777" w:rsidR="00A83C00" w:rsidRPr="00AD244A" w:rsidRDefault="00A83C00" w:rsidP="00A97D68">
            <w:pPr>
              <w:spacing w:after="0" w:line="240" w:lineRule="auto"/>
              <w:jc w:val="right"/>
              <w:rPr>
                <w:rFonts w:eastAsia="Times New Roman" w:cstheme="minorHAnsi"/>
                <w:color w:val="FFFFFF" w:themeColor="background1"/>
                <w:lang w:eastAsia="de-AT"/>
              </w:rPr>
            </w:pPr>
          </w:p>
        </w:tc>
        <w:tc>
          <w:tcPr>
            <w:tcW w:w="1984" w:type="dxa"/>
            <w:shd w:val="clear" w:color="000000" w:fill="4F6228"/>
            <w:noWrap/>
            <w:vAlign w:val="bottom"/>
            <w:hideMark/>
          </w:tcPr>
          <w:p w14:paraId="35068303" w14:textId="77777777" w:rsidR="00A83C00" w:rsidRPr="00AD244A" w:rsidRDefault="00A83C00" w:rsidP="00A97D68">
            <w:pPr>
              <w:spacing w:after="0" w:line="240" w:lineRule="auto"/>
              <w:jc w:val="right"/>
              <w:rPr>
                <w:rFonts w:eastAsia="Times New Roman" w:cstheme="minorHAnsi"/>
                <w:color w:val="FFFFFF" w:themeColor="background1"/>
                <w:lang w:eastAsia="de-AT"/>
              </w:rPr>
            </w:pPr>
            <w:r w:rsidRPr="00AD244A">
              <w:rPr>
                <w:rFonts w:eastAsia="Times New Roman" w:cstheme="minorHAnsi"/>
                <w:color w:val="FFFFFF" w:themeColor="background1"/>
                <w:lang w:eastAsia="de-AT"/>
              </w:rPr>
              <w:t>Sportwissenschaften</w:t>
            </w:r>
          </w:p>
        </w:tc>
        <w:tc>
          <w:tcPr>
            <w:tcW w:w="1418" w:type="dxa"/>
            <w:shd w:val="clear" w:color="000000" w:fill="FFFF99"/>
            <w:noWrap/>
            <w:vAlign w:val="bottom"/>
            <w:hideMark/>
          </w:tcPr>
          <w:p w14:paraId="55DCD3F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36%</w:t>
            </w:r>
          </w:p>
        </w:tc>
        <w:tc>
          <w:tcPr>
            <w:tcW w:w="1417" w:type="dxa"/>
            <w:shd w:val="clear" w:color="000000" w:fill="C4D79B"/>
            <w:noWrap/>
            <w:vAlign w:val="bottom"/>
            <w:hideMark/>
          </w:tcPr>
          <w:p w14:paraId="13BCAEAF"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64%</w:t>
            </w:r>
          </w:p>
        </w:tc>
        <w:tc>
          <w:tcPr>
            <w:tcW w:w="1456" w:type="dxa"/>
            <w:shd w:val="clear" w:color="000000" w:fill="EBF1DE"/>
            <w:vAlign w:val="bottom"/>
          </w:tcPr>
          <w:p w14:paraId="48861E08"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36%</w:t>
            </w:r>
          </w:p>
        </w:tc>
        <w:tc>
          <w:tcPr>
            <w:tcW w:w="1515" w:type="dxa"/>
            <w:shd w:val="clear" w:color="000000" w:fill="EBF1DE"/>
            <w:noWrap/>
            <w:vAlign w:val="bottom"/>
          </w:tcPr>
          <w:p w14:paraId="5C3AE40F"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64%</w:t>
            </w:r>
          </w:p>
        </w:tc>
      </w:tr>
      <w:tr w:rsidR="00A83C00" w:rsidRPr="00AD244A" w14:paraId="0A35A62D" w14:textId="77777777" w:rsidTr="00284B84">
        <w:trPr>
          <w:trHeight w:val="50"/>
        </w:trPr>
        <w:tc>
          <w:tcPr>
            <w:tcW w:w="1555" w:type="dxa"/>
            <w:shd w:val="clear" w:color="000000" w:fill="262626"/>
            <w:noWrap/>
            <w:vAlign w:val="center"/>
            <w:hideMark/>
          </w:tcPr>
          <w:p w14:paraId="2EEC154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ÜBERFAK.</w:t>
            </w:r>
          </w:p>
        </w:tc>
        <w:tc>
          <w:tcPr>
            <w:tcW w:w="1984" w:type="dxa"/>
            <w:shd w:val="clear" w:color="000000" w:fill="262626"/>
            <w:noWrap/>
            <w:vAlign w:val="bottom"/>
            <w:hideMark/>
          </w:tcPr>
          <w:p w14:paraId="31F8C997"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 </w:t>
            </w:r>
          </w:p>
        </w:tc>
        <w:tc>
          <w:tcPr>
            <w:tcW w:w="1418" w:type="dxa"/>
            <w:shd w:val="clear" w:color="000000" w:fill="FFFF99"/>
            <w:noWrap/>
            <w:vAlign w:val="bottom"/>
            <w:hideMark/>
          </w:tcPr>
          <w:p w14:paraId="305A714F"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67%</w:t>
            </w:r>
          </w:p>
        </w:tc>
        <w:tc>
          <w:tcPr>
            <w:tcW w:w="1417" w:type="dxa"/>
            <w:shd w:val="clear" w:color="000000" w:fill="808080"/>
            <w:noWrap/>
            <w:vAlign w:val="bottom"/>
            <w:hideMark/>
          </w:tcPr>
          <w:p w14:paraId="18B9BA2B"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33%</w:t>
            </w:r>
          </w:p>
        </w:tc>
        <w:tc>
          <w:tcPr>
            <w:tcW w:w="1456" w:type="dxa"/>
            <w:shd w:val="clear" w:color="000000" w:fill="BFBFBF"/>
            <w:vAlign w:val="bottom"/>
          </w:tcPr>
          <w:p w14:paraId="2827CEA0"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71%</w:t>
            </w:r>
          </w:p>
        </w:tc>
        <w:tc>
          <w:tcPr>
            <w:tcW w:w="1515" w:type="dxa"/>
            <w:shd w:val="clear" w:color="000000" w:fill="BFBFBF"/>
            <w:noWrap/>
            <w:vAlign w:val="bottom"/>
          </w:tcPr>
          <w:p w14:paraId="1A2EA326" w14:textId="77777777" w:rsidR="00A83C00" w:rsidRPr="00AD244A" w:rsidRDefault="00A83C00" w:rsidP="00A97D68">
            <w:pPr>
              <w:spacing w:after="0" w:line="240" w:lineRule="auto"/>
              <w:jc w:val="right"/>
              <w:rPr>
                <w:rFonts w:eastAsia="Times New Roman" w:cstheme="minorHAnsi"/>
                <w:lang w:eastAsia="de-AT"/>
              </w:rPr>
            </w:pPr>
            <w:r w:rsidRPr="00AD244A">
              <w:rPr>
                <w:rFonts w:cstheme="minorHAnsi"/>
              </w:rPr>
              <w:t>29%</w:t>
            </w:r>
          </w:p>
        </w:tc>
      </w:tr>
    </w:tbl>
    <w:p w14:paraId="5B10AA9E" w14:textId="0ECA6790" w:rsidR="00A83C00"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Das Masterstudium Angewandte Ethik wird bei der Berechnung zur Gänze dem Masterstudium Theologie zugeordnet, da auch die Prüfungsleistungen dort „ange</w:t>
      </w:r>
      <w:r w:rsidRPr="00AD244A">
        <w:rPr>
          <w:rFonts w:asciiTheme="minorHAnsi" w:hAnsiTheme="minorHAnsi" w:cstheme="minorHAnsi"/>
          <w:sz w:val="22"/>
          <w:szCs w:val="22"/>
        </w:rPr>
        <w:softHyphen/>
        <w:t xml:space="preserve">rechnet“ werden. Ordentliche Studierende dieses Studiums werden daher dem Wissenschaftszweig Theologie zugeordnet und nicht </w:t>
      </w:r>
      <w:proofErr w:type="spellStart"/>
      <w:r w:rsidRPr="00AD244A">
        <w:rPr>
          <w:rFonts w:asciiTheme="minorHAnsi" w:hAnsiTheme="minorHAnsi" w:cstheme="minorHAnsi"/>
          <w:sz w:val="22"/>
          <w:szCs w:val="22"/>
        </w:rPr>
        <w:t>überfakultär</w:t>
      </w:r>
      <w:proofErr w:type="spellEnd"/>
      <w:r w:rsidRPr="00AD244A">
        <w:rPr>
          <w:rFonts w:asciiTheme="minorHAnsi" w:hAnsiTheme="minorHAnsi" w:cstheme="minorHAnsi"/>
          <w:sz w:val="22"/>
          <w:szCs w:val="22"/>
        </w:rPr>
        <w:t>. Lesebeispiel: Im Wissenschaftszweig Theolo</w:t>
      </w:r>
      <w:r w:rsidRPr="00AD244A">
        <w:rPr>
          <w:rFonts w:asciiTheme="minorHAnsi" w:hAnsiTheme="minorHAnsi" w:cstheme="minorHAnsi"/>
          <w:sz w:val="22"/>
          <w:szCs w:val="22"/>
        </w:rPr>
        <w:softHyphen/>
        <w:t>gie sind 68% der ordentlichen Studierenden Frauen. Da der Prozentsatz der prüfungsak</w:t>
      </w:r>
      <w:r w:rsidRPr="00AD244A">
        <w:rPr>
          <w:rFonts w:asciiTheme="minorHAnsi" w:hAnsiTheme="minorHAnsi" w:cstheme="minorHAnsi"/>
          <w:sz w:val="22"/>
          <w:szCs w:val="22"/>
        </w:rPr>
        <w:softHyphen/>
        <w:t>tiven Frauen mit 69% über den Frauenanteil der ordentlichen Studierenden (68%) liegt, sind Frauen prüfungsaktiver als Männer.</w:t>
      </w:r>
    </w:p>
    <w:p w14:paraId="459B4847" w14:textId="77777777" w:rsidR="00A83C00" w:rsidRPr="00AD244A" w:rsidRDefault="00A83C00" w:rsidP="00AD244A">
      <w:pPr>
        <w:pStyle w:val="Default"/>
        <w:spacing w:line="360" w:lineRule="auto"/>
        <w:jc w:val="both"/>
        <w:rPr>
          <w:rFonts w:asciiTheme="minorHAnsi" w:hAnsiTheme="minorHAnsi" w:cstheme="minorHAnsi"/>
          <w:sz w:val="22"/>
          <w:szCs w:val="22"/>
        </w:rPr>
      </w:pPr>
    </w:p>
    <w:p w14:paraId="71A68607" w14:textId="4C8CB16B" w:rsidR="00A83C00" w:rsidRPr="00427A7A" w:rsidRDefault="00A83C00" w:rsidP="00AD244A">
      <w:pPr>
        <w:spacing w:after="0" w:line="360" w:lineRule="auto"/>
        <w:rPr>
          <w:rFonts w:cstheme="minorHAnsi"/>
          <w:b/>
        </w:rPr>
      </w:pPr>
      <w:r w:rsidRPr="00427A7A">
        <w:rPr>
          <w:rFonts w:cstheme="minorHAnsi"/>
          <w:b/>
        </w:rPr>
        <w:t>Tabelle. Anteil an prüfungsaktiven Bachelor-, Diplom-, Lehramts- und Masterstudierenden nach Studienart im WS 2021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1559"/>
        <w:gridCol w:w="1276"/>
        <w:gridCol w:w="1417"/>
        <w:gridCol w:w="1418"/>
      </w:tblGrid>
      <w:tr w:rsidR="00A83C00" w:rsidRPr="00AD244A" w14:paraId="46683960" w14:textId="77777777" w:rsidTr="00284B84">
        <w:trPr>
          <w:trHeight w:val="288"/>
        </w:trPr>
        <w:tc>
          <w:tcPr>
            <w:tcW w:w="3681" w:type="dxa"/>
            <w:shd w:val="clear" w:color="auto" w:fill="auto"/>
            <w:noWrap/>
            <w:vAlign w:val="bottom"/>
            <w:hideMark/>
          </w:tcPr>
          <w:p w14:paraId="1C70B043" w14:textId="77777777" w:rsidR="00A83C00" w:rsidRPr="00AD244A" w:rsidRDefault="00A83C00" w:rsidP="00FE4625">
            <w:pPr>
              <w:spacing w:after="0" w:line="240" w:lineRule="auto"/>
              <w:rPr>
                <w:rFonts w:eastAsia="Times New Roman" w:cstheme="minorHAnsi"/>
                <w:lang w:eastAsia="de-AT"/>
              </w:rPr>
            </w:pPr>
          </w:p>
        </w:tc>
        <w:tc>
          <w:tcPr>
            <w:tcW w:w="2835" w:type="dxa"/>
            <w:gridSpan w:val="2"/>
            <w:shd w:val="clear" w:color="000000" w:fill="FFE24F"/>
            <w:noWrap/>
            <w:vAlign w:val="bottom"/>
          </w:tcPr>
          <w:p w14:paraId="2A26AC2B"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Prüfungsaktive</w:t>
            </w:r>
          </w:p>
        </w:tc>
        <w:tc>
          <w:tcPr>
            <w:tcW w:w="2835" w:type="dxa"/>
            <w:gridSpan w:val="2"/>
            <w:shd w:val="clear" w:color="000000" w:fill="F2F2F2"/>
          </w:tcPr>
          <w:p w14:paraId="28A7BF72"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Ordentliche Studierende</w:t>
            </w:r>
          </w:p>
        </w:tc>
      </w:tr>
      <w:tr w:rsidR="00A83C00" w:rsidRPr="00AD244A" w14:paraId="37B3AD77" w14:textId="77777777" w:rsidTr="00284B84">
        <w:trPr>
          <w:trHeight w:val="288"/>
        </w:trPr>
        <w:tc>
          <w:tcPr>
            <w:tcW w:w="3681" w:type="dxa"/>
            <w:shd w:val="clear" w:color="auto" w:fill="auto"/>
            <w:noWrap/>
            <w:vAlign w:val="bottom"/>
          </w:tcPr>
          <w:p w14:paraId="276E0439" w14:textId="77777777" w:rsidR="00A83C00" w:rsidRPr="00AD244A" w:rsidRDefault="00A83C00" w:rsidP="00FE4625">
            <w:pPr>
              <w:spacing w:after="0" w:line="240" w:lineRule="auto"/>
              <w:rPr>
                <w:rFonts w:eastAsia="Times New Roman" w:cstheme="minorHAnsi"/>
                <w:lang w:eastAsia="de-AT"/>
              </w:rPr>
            </w:pPr>
          </w:p>
        </w:tc>
        <w:tc>
          <w:tcPr>
            <w:tcW w:w="1559" w:type="dxa"/>
            <w:shd w:val="clear" w:color="000000" w:fill="FFE24F"/>
            <w:noWrap/>
            <w:vAlign w:val="bottom"/>
          </w:tcPr>
          <w:p w14:paraId="42A4CB3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Frauen</w:t>
            </w:r>
          </w:p>
        </w:tc>
        <w:tc>
          <w:tcPr>
            <w:tcW w:w="1276" w:type="dxa"/>
            <w:shd w:val="clear" w:color="000000" w:fill="D9D9D9"/>
            <w:noWrap/>
            <w:vAlign w:val="bottom"/>
          </w:tcPr>
          <w:p w14:paraId="47149B8D"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Männer</w:t>
            </w:r>
          </w:p>
        </w:tc>
        <w:tc>
          <w:tcPr>
            <w:tcW w:w="1417" w:type="dxa"/>
            <w:shd w:val="clear" w:color="000000" w:fill="F2F2F2"/>
            <w:vAlign w:val="bottom"/>
          </w:tcPr>
          <w:p w14:paraId="7CA04E41"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Frauen</w:t>
            </w:r>
          </w:p>
        </w:tc>
        <w:tc>
          <w:tcPr>
            <w:tcW w:w="1418" w:type="dxa"/>
            <w:shd w:val="clear" w:color="000000" w:fill="F2F2F2"/>
            <w:noWrap/>
            <w:vAlign w:val="bottom"/>
          </w:tcPr>
          <w:p w14:paraId="2CE7123E"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Männer</w:t>
            </w:r>
          </w:p>
        </w:tc>
      </w:tr>
      <w:tr w:rsidR="00A83C00" w:rsidRPr="00AD244A" w14:paraId="341A03CD" w14:textId="77777777" w:rsidTr="00284B84">
        <w:trPr>
          <w:trHeight w:val="300"/>
        </w:trPr>
        <w:tc>
          <w:tcPr>
            <w:tcW w:w="3681" w:type="dxa"/>
            <w:shd w:val="clear" w:color="000000" w:fill="F2F2F2"/>
            <w:noWrap/>
            <w:vAlign w:val="bottom"/>
            <w:hideMark/>
          </w:tcPr>
          <w:p w14:paraId="03127903" w14:textId="77777777" w:rsidR="00A83C00" w:rsidRPr="00AD244A" w:rsidRDefault="00A83C00" w:rsidP="00FE4625">
            <w:pPr>
              <w:spacing w:after="0" w:line="240" w:lineRule="auto"/>
              <w:jc w:val="right"/>
              <w:rPr>
                <w:rFonts w:eastAsia="Times New Roman" w:cstheme="minorHAnsi"/>
                <w:lang w:eastAsia="de-AT"/>
              </w:rPr>
            </w:pPr>
            <w:r w:rsidRPr="00AD244A">
              <w:rPr>
                <w:rFonts w:eastAsia="Times New Roman" w:cstheme="minorHAnsi"/>
                <w:lang w:eastAsia="de-AT"/>
              </w:rPr>
              <w:t>Bachelor</w:t>
            </w:r>
          </w:p>
        </w:tc>
        <w:tc>
          <w:tcPr>
            <w:tcW w:w="1559" w:type="dxa"/>
            <w:shd w:val="clear" w:color="000000" w:fill="FFFF99"/>
            <w:noWrap/>
            <w:vAlign w:val="bottom"/>
          </w:tcPr>
          <w:p w14:paraId="76B92634"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64%</w:t>
            </w:r>
          </w:p>
        </w:tc>
        <w:tc>
          <w:tcPr>
            <w:tcW w:w="1276" w:type="dxa"/>
            <w:shd w:val="clear" w:color="000000" w:fill="F2F2F2"/>
            <w:noWrap/>
            <w:vAlign w:val="bottom"/>
          </w:tcPr>
          <w:p w14:paraId="37FB88FD"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36%</w:t>
            </w:r>
          </w:p>
        </w:tc>
        <w:tc>
          <w:tcPr>
            <w:tcW w:w="1417" w:type="dxa"/>
            <w:shd w:val="clear" w:color="000000" w:fill="F2F2F2"/>
          </w:tcPr>
          <w:p w14:paraId="47C31246"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60%</w:t>
            </w:r>
          </w:p>
        </w:tc>
        <w:tc>
          <w:tcPr>
            <w:tcW w:w="1418" w:type="dxa"/>
            <w:shd w:val="clear" w:color="000000" w:fill="F2F2F2"/>
            <w:noWrap/>
            <w:vAlign w:val="bottom"/>
          </w:tcPr>
          <w:p w14:paraId="21A0E26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40%</w:t>
            </w:r>
          </w:p>
        </w:tc>
      </w:tr>
      <w:tr w:rsidR="00A83C00" w:rsidRPr="00AD244A" w14:paraId="5714F4C8" w14:textId="77777777" w:rsidTr="00FE4625">
        <w:trPr>
          <w:trHeight w:val="204"/>
        </w:trPr>
        <w:tc>
          <w:tcPr>
            <w:tcW w:w="3681" w:type="dxa"/>
            <w:shd w:val="clear" w:color="000000" w:fill="F2F2F2"/>
            <w:noWrap/>
            <w:vAlign w:val="bottom"/>
            <w:hideMark/>
          </w:tcPr>
          <w:p w14:paraId="65109168" w14:textId="77777777" w:rsidR="00A83C00" w:rsidRPr="00AD244A" w:rsidRDefault="00A83C00" w:rsidP="00FE4625">
            <w:pPr>
              <w:spacing w:after="0" w:line="240" w:lineRule="auto"/>
              <w:jc w:val="right"/>
              <w:rPr>
                <w:rFonts w:eastAsia="Times New Roman" w:cstheme="minorHAnsi"/>
                <w:lang w:eastAsia="de-AT"/>
              </w:rPr>
            </w:pPr>
            <w:r w:rsidRPr="00AD244A">
              <w:rPr>
                <w:rFonts w:eastAsia="Times New Roman" w:cstheme="minorHAnsi"/>
                <w:lang w:eastAsia="de-AT"/>
              </w:rPr>
              <w:t>Bachelor Lehramt</w:t>
            </w:r>
          </w:p>
        </w:tc>
        <w:tc>
          <w:tcPr>
            <w:tcW w:w="1559" w:type="dxa"/>
            <w:shd w:val="clear" w:color="000000" w:fill="FFFF99"/>
            <w:noWrap/>
            <w:vAlign w:val="bottom"/>
          </w:tcPr>
          <w:p w14:paraId="47A73CFD"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63%</w:t>
            </w:r>
          </w:p>
        </w:tc>
        <w:tc>
          <w:tcPr>
            <w:tcW w:w="1276" w:type="dxa"/>
            <w:shd w:val="clear" w:color="000000" w:fill="F2F2F2"/>
            <w:noWrap/>
            <w:vAlign w:val="bottom"/>
          </w:tcPr>
          <w:p w14:paraId="75DB9990"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37%</w:t>
            </w:r>
          </w:p>
        </w:tc>
        <w:tc>
          <w:tcPr>
            <w:tcW w:w="1417" w:type="dxa"/>
            <w:shd w:val="clear" w:color="000000" w:fill="F2F2F2"/>
          </w:tcPr>
          <w:p w14:paraId="049F197C"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63%</w:t>
            </w:r>
          </w:p>
        </w:tc>
        <w:tc>
          <w:tcPr>
            <w:tcW w:w="1418" w:type="dxa"/>
            <w:shd w:val="clear" w:color="000000" w:fill="F2F2F2"/>
            <w:noWrap/>
            <w:vAlign w:val="bottom"/>
          </w:tcPr>
          <w:p w14:paraId="66A15A60"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37%</w:t>
            </w:r>
          </w:p>
        </w:tc>
      </w:tr>
      <w:tr w:rsidR="00A83C00" w:rsidRPr="00AD244A" w14:paraId="7976D4A0" w14:textId="77777777" w:rsidTr="00284B84">
        <w:trPr>
          <w:trHeight w:val="300"/>
        </w:trPr>
        <w:tc>
          <w:tcPr>
            <w:tcW w:w="3681" w:type="dxa"/>
            <w:shd w:val="clear" w:color="000000" w:fill="F2F2F2"/>
            <w:noWrap/>
            <w:vAlign w:val="bottom"/>
            <w:hideMark/>
          </w:tcPr>
          <w:p w14:paraId="59FF89AD" w14:textId="77777777" w:rsidR="00A83C00" w:rsidRPr="00AD244A" w:rsidRDefault="00A83C00" w:rsidP="00FE4625">
            <w:pPr>
              <w:spacing w:after="0" w:line="240" w:lineRule="auto"/>
              <w:jc w:val="right"/>
              <w:rPr>
                <w:rFonts w:eastAsia="Times New Roman" w:cstheme="minorHAnsi"/>
                <w:lang w:eastAsia="de-AT"/>
              </w:rPr>
            </w:pPr>
            <w:r w:rsidRPr="00AD244A">
              <w:rPr>
                <w:rFonts w:eastAsia="Times New Roman" w:cstheme="minorHAnsi"/>
                <w:lang w:eastAsia="de-AT"/>
              </w:rPr>
              <w:t>Diplom</w:t>
            </w:r>
          </w:p>
        </w:tc>
        <w:tc>
          <w:tcPr>
            <w:tcW w:w="1559" w:type="dxa"/>
            <w:shd w:val="clear" w:color="000000" w:fill="FFFF99"/>
            <w:noWrap/>
            <w:vAlign w:val="bottom"/>
          </w:tcPr>
          <w:p w14:paraId="3B5196B4"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64%</w:t>
            </w:r>
          </w:p>
        </w:tc>
        <w:tc>
          <w:tcPr>
            <w:tcW w:w="1276" w:type="dxa"/>
            <w:shd w:val="clear" w:color="000000" w:fill="F2F2F2"/>
            <w:noWrap/>
            <w:vAlign w:val="bottom"/>
          </w:tcPr>
          <w:p w14:paraId="440F3D99"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36%</w:t>
            </w:r>
          </w:p>
        </w:tc>
        <w:tc>
          <w:tcPr>
            <w:tcW w:w="1417" w:type="dxa"/>
            <w:shd w:val="clear" w:color="000000" w:fill="F2F2F2"/>
          </w:tcPr>
          <w:p w14:paraId="17BAF7FE"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62%</w:t>
            </w:r>
          </w:p>
        </w:tc>
        <w:tc>
          <w:tcPr>
            <w:tcW w:w="1418" w:type="dxa"/>
            <w:shd w:val="clear" w:color="000000" w:fill="F2F2F2"/>
            <w:noWrap/>
            <w:vAlign w:val="bottom"/>
          </w:tcPr>
          <w:p w14:paraId="7AC883D7"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38%</w:t>
            </w:r>
          </w:p>
        </w:tc>
      </w:tr>
      <w:tr w:rsidR="00A83C00" w:rsidRPr="00AD244A" w14:paraId="73171F1B" w14:textId="77777777" w:rsidTr="00284B84">
        <w:trPr>
          <w:trHeight w:val="300"/>
        </w:trPr>
        <w:tc>
          <w:tcPr>
            <w:tcW w:w="3681" w:type="dxa"/>
            <w:shd w:val="clear" w:color="000000" w:fill="F2F2F2"/>
            <w:noWrap/>
            <w:vAlign w:val="bottom"/>
            <w:hideMark/>
          </w:tcPr>
          <w:p w14:paraId="5EC7F256" w14:textId="77777777" w:rsidR="00A83C00" w:rsidRPr="00AD244A" w:rsidRDefault="00A83C00" w:rsidP="00FE4625">
            <w:pPr>
              <w:spacing w:after="0" w:line="240" w:lineRule="auto"/>
              <w:jc w:val="right"/>
              <w:rPr>
                <w:rFonts w:eastAsia="Times New Roman" w:cstheme="minorHAnsi"/>
                <w:lang w:eastAsia="de-AT"/>
              </w:rPr>
            </w:pPr>
            <w:r w:rsidRPr="00AD244A">
              <w:rPr>
                <w:rFonts w:eastAsia="Times New Roman" w:cstheme="minorHAnsi"/>
                <w:lang w:eastAsia="de-AT"/>
              </w:rPr>
              <w:t>Master</w:t>
            </w:r>
          </w:p>
        </w:tc>
        <w:tc>
          <w:tcPr>
            <w:tcW w:w="1559" w:type="dxa"/>
            <w:shd w:val="clear" w:color="000000" w:fill="FFFF99"/>
            <w:noWrap/>
            <w:vAlign w:val="bottom"/>
          </w:tcPr>
          <w:p w14:paraId="37A8C2F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67%</w:t>
            </w:r>
          </w:p>
        </w:tc>
        <w:tc>
          <w:tcPr>
            <w:tcW w:w="1276" w:type="dxa"/>
            <w:shd w:val="clear" w:color="000000" w:fill="F2F2F2"/>
            <w:noWrap/>
            <w:vAlign w:val="bottom"/>
          </w:tcPr>
          <w:p w14:paraId="604BF231"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33%</w:t>
            </w:r>
          </w:p>
        </w:tc>
        <w:tc>
          <w:tcPr>
            <w:tcW w:w="1417" w:type="dxa"/>
            <w:shd w:val="clear" w:color="000000" w:fill="F2F2F2"/>
          </w:tcPr>
          <w:p w14:paraId="5C971CB0"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65%</w:t>
            </w:r>
          </w:p>
        </w:tc>
        <w:tc>
          <w:tcPr>
            <w:tcW w:w="1418" w:type="dxa"/>
            <w:shd w:val="clear" w:color="000000" w:fill="F2F2F2"/>
            <w:noWrap/>
            <w:vAlign w:val="bottom"/>
          </w:tcPr>
          <w:p w14:paraId="2C347271"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35%</w:t>
            </w:r>
          </w:p>
        </w:tc>
      </w:tr>
      <w:tr w:rsidR="00A83C00" w:rsidRPr="00AD244A" w14:paraId="02C2A659" w14:textId="77777777" w:rsidTr="00284B84">
        <w:trPr>
          <w:trHeight w:val="300"/>
        </w:trPr>
        <w:tc>
          <w:tcPr>
            <w:tcW w:w="3681" w:type="dxa"/>
            <w:shd w:val="clear" w:color="000000" w:fill="F2F2F2"/>
            <w:noWrap/>
            <w:vAlign w:val="bottom"/>
            <w:hideMark/>
          </w:tcPr>
          <w:p w14:paraId="591148A4" w14:textId="77777777" w:rsidR="00A83C00" w:rsidRPr="00AD244A" w:rsidRDefault="00A83C00" w:rsidP="00FE4625">
            <w:pPr>
              <w:spacing w:after="0" w:line="240" w:lineRule="auto"/>
              <w:jc w:val="right"/>
              <w:rPr>
                <w:rFonts w:eastAsia="Times New Roman" w:cstheme="minorHAnsi"/>
                <w:lang w:eastAsia="de-AT"/>
              </w:rPr>
            </w:pPr>
            <w:r w:rsidRPr="00AD244A">
              <w:rPr>
                <w:rFonts w:eastAsia="Times New Roman" w:cstheme="minorHAnsi"/>
                <w:lang w:eastAsia="de-AT"/>
              </w:rPr>
              <w:t>Master Lehramt</w:t>
            </w:r>
          </w:p>
        </w:tc>
        <w:tc>
          <w:tcPr>
            <w:tcW w:w="1559" w:type="dxa"/>
            <w:shd w:val="clear" w:color="000000" w:fill="FFFF99"/>
            <w:noWrap/>
            <w:vAlign w:val="bottom"/>
            <w:hideMark/>
          </w:tcPr>
          <w:p w14:paraId="071CA2E8"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70%</w:t>
            </w:r>
          </w:p>
        </w:tc>
        <w:tc>
          <w:tcPr>
            <w:tcW w:w="1276" w:type="dxa"/>
            <w:shd w:val="clear" w:color="000000" w:fill="F2F2F2"/>
            <w:noWrap/>
            <w:vAlign w:val="bottom"/>
            <w:hideMark/>
          </w:tcPr>
          <w:p w14:paraId="70A26443"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30%</w:t>
            </w:r>
          </w:p>
        </w:tc>
        <w:tc>
          <w:tcPr>
            <w:tcW w:w="1417" w:type="dxa"/>
            <w:shd w:val="clear" w:color="000000" w:fill="F2F2F2"/>
          </w:tcPr>
          <w:p w14:paraId="20ED5135"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70%</w:t>
            </w:r>
          </w:p>
        </w:tc>
        <w:tc>
          <w:tcPr>
            <w:tcW w:w="1418" w:type="dxa"/>
            <w:shd w:val="clear" w:color="000000" w:fill="F2F2F2"/>
            <w:noWrap/>
            <w:vAlign w:val="bottom"/>
            <w:hideMark/>
          </w:tcPr>
          <w:p w14:paraId="4B512343" w14:textId="77777777" w:rsidR="00A83C00" w:rsidRPr="00AD244A" w:rsidRDefault="00A83C00" w:rsidP="00A97D68">
            <w:pPr>
              <w:spacing w:after="0" w:line="240" w:lineRule="auto"/>
              <w:jc w:val="right"/>
              <w:rPr>
                <w:rFonts w:eastAsia="Times New Roman" w:cstheme="minorHAnsi"/>
                <w:lang w:eastAsia="de-AT"/>
              </w:rPr>
            </w:pPr>
            <w:r w:rsidRPr="00AD244A">
              <w:rPr>
                <w:rFonts w:eastAsia="Times New Roman" w:cstheme="minorHAnsi"/>
                <w:lang w:eastAsia="de-AT"/>
              </w:rPr>
              <w:t>30%</w:t>
            </w:r>
          </w:p>
        </w:tc>
      </w:tr>
    </w:tbl>
    <w:p w14:paraId="706C8912" w14:textId="0ED36A42" w:rsidR="00A83C00" w:rsidRPr="00AD244A" w:rsidRDefault="00A83C00" w:rsidP="00AD244A">
      <w:pPr>
        <w:spacing w:after="0" w:line="360" w:lineRule="auto"/>
        <w:rPr>
          <w:rFonts w:cstheme="minorHAnsi"/>
          <w:color w:val="000000"/>
        </w:rPr>
      </w:pPr>
      <w:r w:rsidRPr="00AD244A">
        <w:rPr>
          <w:rFonts w:cstheme="minorHAnsi"/>
        </w:rPr>
        <w:br w:type="page"/>
      </w:r>
    </w:p>
    <w:p w14:paraId="22EF241D" w14:textId="77777777" w:rsidR="00A83C00" w:rsidRPr="00654261" w:rsidRDefault="00A83C00" w:rsidP="00654261">
      <w:pPr>
        <w:pStyle w:val="berschrift2"/>
      </w:pPr>
      <w:bookmarkStart w:id="9" w:name="_Toc120713025"/>
      <w:r w:rsidRPr="00654261">
        <w:lastRenderedPageBreak/>
        <w:t>STUDIENDAUER</w:t>
      </w:r>
      <w:bookmarkEnd w:id="9"/>
    </w:p>
    <w:p w14:paraId="4B4940E7" w14:textId="77777777" w:rsidR="00A83C00" w:rsidRPr="00654261" w:rsidRDefault="00A83C00" w:rsidP="00654261">
      <w:pPr>
        <w:pStyle w:val="berschrift2"/>
        <w:rPr>
          <w:rFonts w:cstheme="minorHAnsi"/>
          <w:b w:val="0"/>
          <w:bCs w:val="0"/>
        </w:rPr>
      </w:pPr>
      <w:bookmarkStart w:id="10" w:name="_Toc120713026"/>
      <w:r w:rsidRPr="00654261">
        <w:rPr>
          <w:rFonts w:cstheme="minorHAnsi"/>
          <w:b w:val="0"/>
          <w:bCs w:val="0"/>
        </w:rPr>
        <w:t>Bachelor-, Master-, Diplom- und Lehramtsstudien</w:t>
      </w:r>
      <w:bookmarkEnd w:id="10"/>
      <w:r w:rsidRPr="00654261">
        <w:rPr>
          <w:rFonts w:cstheme="minorHAnsi"/>
          <w:b w:val="0"/>
          <w:bCs w:val="0"/>
        </w:rPr>
        <w:t xml:space="preserve"> </w:t>
      </w:r>
    </w:p>
    <w:p w14:paraId="5FA01D0C" w14:textId="1DF3BCAD" w:rsidR="00A83C00" w:rsidRPr="00AD244A" w:rsidRDefault="00A83C00" w:rsidP="00AD244A">
      <w:pPr>
        <w:pStyle w:val="Default"/>
        <w:spacing w:line="360" w:lineRule="auto"/>
        <w:jc w:val="both"/>
        <w:rPr>
          <w:rFonts w:asciiTheme="minorHAnsi" w:hAnsiTheme="minorHAnsi" w:cstheme="minorHAnsi"/>
          <w:sz w:val="22"/>
          <w:szCs w:val="22"/>
        </w:rPr>
      </w:pPr>
    </w:p>
    <w:p w14:paraId="7464863C" w14:textId="7A87E417" w:rsidR="00A83C00" w:rsidRDefault="00A83C00" w:rsidP="00AD244A">
      <w:pPr>
        <w:autoSpaceDE w:val="0"/>
        <w:autoSpaceDN w:val="0"/>
        <w:adjustRightInd w:val="0"/>
        <w:spacing w:after="0" w:line="360" w:lineRule="auto"/>
        <w:jc w:val="both"/>
        <w:rPr>
          <w:rFonts w:cstheme="minorHAnsi"/>
          <w:color w:val="000000"/>
        </w:rPr>
      </w:pPr>
      <w:r w:rsidRPr="00A83C00">
        <w:rPr>
          <w:rFonts w:cstheme="minorHAnsi"/>
          <w:color w:val="000000"/>
        </w:rPr>
        <w:t xml:space="preserve">Im </w:t>
      </w:r>
      <w:r w:rsidRPr="00AD244A">
        <w:rPr>
          <w:rFonts w:cstheme="minorHAnsi"/>
          <w:color w:val="000000"/>
        </w:rPr>
        <w:t>Folgenden</w:t>
      </w:r>
      <w:r w:rsidRPr="00A83C00">
        <w:rPr>
          <w:rFonts w:cstheme="minorHAnsi"/>
          <w:color w:val="000000"/>
        </w:rPr>
        <w:t xml:space="preserve"> wird die durchschnittliche Studiendauer für die Studienabschlüsse im Wintersemester 2021/22 betrachtet. Diese durchschnittliche Studiendauer von männlichen und weiblichen Bachelor- und Masterstudierenden war in den unterschied</w:t>
      </w:r>
      <w:r w:rsidRPr="00A83C00">
        <w:rPr>
          <w:rFonts w:cstheme="minorHAnsi"/>
          <w:color w:val="000000"/>
        </w:rPr>
        <w:softHyphen/>
        <w:t xml:space="preserve">lichen Studienrichtungen durchwegs ähnlich. Ausnahmen bilden die URBI-Fakultät, an der Frauen sowohl im Bachelor- als auch im Masterstudium eine kürzere Studiendauer aufweisen, und die GEWI-Fakultät, wo Männer im Schnitt eine etwas geringere Studiendauer in Bachelor- und Masterstudien zeigen. </w:t>
      </w:r>
    </w:p>
    <w:p w14:paraId="4A462EE1" w14:textId="77777777" w:rsidR="00083F6A" w:rsidRPr="00A83C00" w:rsidRDefault="00083F6A" w:rsidP="00AD244A">
      <w:pPr>
        <w:autoSpaceDE w:val="0"/>
        <w:autoSpaceDN w:val="0"/>
        <w:adjustRightInd w:val="0"/>
        <w:spacing w:after="0" w:line="360" w:lineRule="auto"/>
        <w:jc w:val="both"/>
        <w:rPr>
          <w:rFonts w:cstheme="minorHAnsi"/>
          <w:color w:val="000000"/>
        </w:rPr>
      </w:pPr>
    </w:p>
    <w:p w14:paraId="2A99F936" w14:textId="73816102" w:rsidR="00A83C00"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Bei den Diplomstudien weisen Männer an der REWI-Fakultät eine kürzere Studiendauer auf, an der NAWI-Fakultät dagegen eine deutlich längere. In den Lehramtsstudien zeigt sich bei Frauen konstant eine (etwas) kürzere Studiendauer als bei Männern.</w:t>
      </w:r>
    </w:p>
    <w:p w14:paraId="4573838F" w14:textId="7B8AEC46" w:rsidR="00A83C00" w:rsidRPr="00AD244A" w:rsidRDefault="00A83C00" w:rsidP="00AD244A">
      <w:pPr>
        <w:pStyle w:val="Default"/>
        <w:spacing w:line="360" w:lineRule="auto"/>
        <w:jc w:val="both"/>
        <w:rPr>
          <w:rFonts w:asciiTheme="minorHAnsi" w:hAnsiTheme="minorHAnsi" w:cstheme="minorHAnsi"/>
          <w:sz w:val="22"/>
          <w:szCs w:val="22"/>
        </w:rPr>
      </w:pPr>
    </w:p>
    <w:p w14:paraId="46789AF1" w14:textId="2A231364" w:rsidR="00DF745F"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Unabhängig vom Geschlecht fällt auf, dass die durchschnittliche Studienzeit in den Bachelor- und Masterstudien die Regelstudienzeit von 6 bzw. 4 Semestern überschreitet. In den Bachelorstudien liegt sie bei 8 bis 8,5 Semestern, in den Masterstudien bei 6,1 bis 6,2 Semestern. Im Vergleich zu dem Jahr 2018 hat sich die Studiendauer sowohl im Bachelor- als auch im Masterstudium verlängert.</w:t>
      </w:r>
    </w:p>
    <w:p w14:paraId="079314BE" w14:textId="308F6ACE" w:rsidR="00DF745F" w:rsidRDefault="00DF745F" w:rsidP="00AD244A">
      <w:pPr>
        <w:pStyle w:val="Default"/>
        <w:spacing w:line="360" w:lineRule="auto"/>
        <w:jc w:val="both"/>
        <w:rPr>
          <w:rFonts w:asciiTheme="minorHAnsi" w:hAnsiTheme="minorHAnsi" w:cstheme="minorHAnsi"/>
          <w:sz w:val="22"/>
          <w:szCs w:val="22"/>
        </w:rPr>
      </w:pPr>
    </w:p>
    <w:p w14:paraId="0FC5261C" w14:textId="269DB2C2" w:rsidR="00DF745F" w:rsidRPr="00AD244A" w:rsidRDefault="00DF745F" w:rsidP="00DF745F">
      <w:pPr>
        <w:pStyle w:val="Default"/>
        <w:spacing w:line="360" w:lineRule="auto"/>
        <w:rPr>
          <w:rFonts w:asciiTheme="minorHAnsi" w:hAnsiTheme="minorHAnsi" w:cstheme="minorHAnsi"/>
          <w:sz w:val="22"/>
          <w:szCs w:val="22"/>
        </w:rPr>
      </w:pPr>
      <w:r>
        <w:rPr>
          <w:rFonts w:asciiTheme="minorHAnsi" w:hAnsiTheme="minorHAnsi" w:cstheme="minorHAnsi"/>
          <w:b/>
          <w:bCs/>
          <w:noProof/>
          <w:sz w:val="22"/>
          <w:szCs w:val="22"/>
        </w:rPr>
        <w:t xml:space="preserve">Tabelle. </w:t>
      </w:r>
      <w:r w:rsidRPr="00083F6A">
        <w:rPr>
          <w:rFonts w:asciiTheme="minorHAnsi" w:hAnsiTheme="minorHAnsi" w:cstheme="minorHAnsi"/>
          <w:b/>
          <w:bCs/>
          <w:noProof/>
          <w:sz w:val="22"/>
          <w:szCs w:val="22"/>
        </w:rPr>
        <w:t>Studiendauer in Semestern: Bachelor &amp; Master WS 2021/22</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607"/>
        <w:gridCol w:w="1418"/>
        <w:gridCol w:w="1701"/>
      </w:tblGrid>
      <w:tr w:rsidR="00DF745F" w:rsidRPr="00FE4625" w14:paraId="0AB1B08D" w14:textId="77777777" w:rsidTr="00DF745F">
        <w:trPr>
          <w:trHeight w:val="300"/>
        </w:trPr>
        <w:tc>
          <w:tcPr>
            <w:tcW w:w="1200" w:type="dxa"/>
            <w:shd w:val="clear" w:color="auto" w:fill="auto"/>
            <w:noWrap/>
            <w:vAlign w:val="bottom"/>
          </w:tcPr>
          <w:p w14:paraId="6C185341" w14:textId="2BDE15CC"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7C3ECF02" w14:textId="3714967D"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10987D3C" w14:textId="45966E5C" w:rsidR="00DF745F" w:rsidRPr="00FE4625" w:rsidRDefault="00DF745F" w:rsidP="00DF745F">
            <w:pPr>
              <w:spacing w:after="0" w:line="240" w:lineRule="auto"/>
              <w:jc w:val="right"/>
              <w:rPr>
                <w:rFonts w:ascii="Calibri" w:eastAsia="Times New Roman" w:hAnsi="Calibri" w:cs="Calibri"/>
                <w:color w:val="000000"/>
                <w:lang w:eastAsia="de-AT"/>
              </w:rPr>
            </w:pPr>
          </w:p>
        </w:tc>
        <w:tc>
          <w:tcPr>
            <w:tcW w:w="1701" w:type="dxa"/>
            <w:shd w:val="clear" w:color="auto" w:fill="auto"/>
            <w:noWrap/>
            <w:vAlign w:val="bottom"/>
          </w:tcPr>
          <w:p w14:paraId="450923DD" w14:textId="4FC1807E" w:rsidR="00DF745F" w:rsidRPr="00FE4625" w:rsidRDefault="00DF745F" w:rsidP="00DF745F">
            <w:pPr>
              <w:spacing w:after="0" w:line="240" w:lineRule="auto"/>
              <w:jc w:val="right"/>
              <w:rPr>
                <w:rFonts w:ascii="Calibri" w:eastAsia="Times New Roman" w:hAnsi="Calibri" w:cs="Calibri"/>
                <w:color w:val="000000"/>
                <w:lang w:eastAsia="de-AT"/>
              </w:rPr>
            </w:pPr>
            <w:r>
              <w:rPr>
                <w:rFonts w:ascii="Calibri" w:eastAsia="Times New Roman" w:hAnsi="Calibri" w:cs="Calibri"/>
                <w:color w:val="000000"/>
                <w:lang w:eastAsia="de-AT"/>
              </w:rPr>
              <w:t>Semesteranzahl</w:t>
            </w:r>
          </w:p>
        </w:tc>
      </w:tr>
      <w:tr w:rsidR="00DF745F" w:rsidRPr="00FE4625" w14:paraId="28C688F2" w14:textId="77777777" w:rsidTr="00DF745F">
        <w:trPr>
          <w:trHeight w:val="300"/>
        </w:trPr>
        <w:tc>
          <w:tcPr>
            <w:tcW w:w="1200" w:type="dxa"/>
            <w:shd w:val="clear" w:color="auto" w:fill="auto"/>
            <w:noWrap/>
            <w:vAlign w:val="bottom"/>
          </w:tcPr>
          <w:p w14:paraId="544CF6A0" w14:textId="06A10252"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SOWI</w:t>
            </w:r>
          </w:p>
        </w:tc>
        <w:tc>
          <w:tcPr>
            <w:tcW w:w="4607" w:type="dxa"/>
            <w:shd w:val="clear" w:color="auto" w:fill="auto"/>
            <w:noWrap/>
            <w:vAlign w:val="bottom"/>
          </w:tcPr>
          <w:p w14:paraId="279E2A66" w14:textId="69E2B4F1"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B</w:t>
            </w:r>
            <w:r>
              <w:rPr>
                <w:rFonts w:ascii="Calibri" w:eastAsia="Times New Roman" w:hAnsi="Calibri" w:cs="Calibri"/>
                <w:color w:val="000000"/>
                <w:lang w:eastAsia="de-AT"/>
              </w:rPr>
              <w:t>achelor</w:t>
            </w:r>
          </w:p>
        </w:tc>
        <w:tc>
          <w:tcPr>
            <w:tcW w:w="1418" w:type="dxa"/>
            <w:shd w:val="clear" w:color="auto" w:fill="auto"/>
            <w:noWrap/>
            <w:vAlign w:val="bottom"/>
          </w:tcPr>
          <w:p w14:paraId="79CD4F76" w14:textId="28B60972"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546E5BD9" w14:textId="0F58D2A8"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8,02</w:t>
            </w:r>
          </w:p>
        </w:tc>
      </w:tr>
      <w:tr w:rsidR="00DF745F" w:rsidRPr="00FE4625" w14:paraId="264B64F9" w14:textId="77777777" w:rsidTr="00DF745F">
        <w:trPr>
          <w:trHeight w:val="300"/>
        </w:trPr>
        <w:tc>
          <w:tcPr>
            <w:tcW w:w="1200" w:type="dxa"/>
            <w:shd w:val="clear" w:color="auto" w:fill="auto"/>
            <w:noWrap/>
            <w:vAlign w:val="bottom"/>
          </w:tcPr>
          <w:p w14:paraId="033A1B25"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67301B07"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3B89CB6A" w14:textId="36031614"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304D7342" w14:textId="720CCFD5"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7,77</w:t>
            </w:r>
          </w:p>
        </w:tc>
      </w:tr>
      <w:tr w:rsidR="00DF745F" w:rsidRPr="00FE4625" w14:paraId="090E8FF4" w14:textId="77777777" w:rsidTr="00DF745F">
        <w:trPr>
          <w:trHeight w:val="300"/>
        </w:trPr>
        <w:tc>
          <w:tcPr>
            <w:tcW w:w="1200" w:type="dxa"/>
            <w:shd w:val="clear" w:color="auto" w:fill="auto"/>
            <w:noWrap/>
            <w:vAlign w:val="bottom"/>
          </w:tcPr>
          <w:p w14:paraId="4AED7D5B"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13EEDC9C" w14:textId="56A9AB00"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Pr>
                <w:rFonts w:ascii="Calibri" w:eastAsia="Times New Roman" w:hAnsi="Calibri" w:cs="Calibri"/>
                <w:color w:val="000000"/>
                <w:lang w:eastAsia="de-AT"/>
              </w:rPr>
              <w:t>Master</w:t>
            </w:r>
          </w:p>
        </w:tc>
        <w:tc>
          <w:tcPr>
            <w:tcW w:w="1418" w:type="dxa"/>
            <w:shd w:val="clear" w:color="auto" w:fill="auto"/>
            <w:noWrap/>
            <w:vAlign w:val="bottom"/>
          </w:tcPr>
          <w:p w14:paraId="4D920A43" w14:textId="30DD071F"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76A09204" w14:textId="04122AFB"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5,70</w:t>
            </w:r>
          </w:p>
        </w:tc>
      </w:tr>
      <w:tr w:rsidR="00DF745F" w:rsidRPr="00FE4625" w14:paraId="0C04002D" w14:textId="77777777" w:rsidTr="00DF745F">
        <w:trPr>
          <w:trHeight w:val="300"/>
        </w:trPr>
        <w:tc>
          <w:tcPr>
            <w:tcW w:w="1200" w:type="dxa"/>
            <w:shd w:val="clear" w:color="auto" w:fill="auto"/>
            <w:noWrap/>
            <w:vAlign w:val="bottom"/>
          </w:tcPr>
          <w:p w14:paraId="5E660AA3"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0BB2EBC1" w14:textId="77777777" w:rsidR="00DF745F" w:rsidRDefault="00DF745F" w:rsidP="00DF745F">
            <w:pPr>
              <w:spacing w:after="0" w:line="240" w:lineRule="auto"/>
              <w:jc w:val="right"/>
              <w:rPr>
                <w:rFonts w:ascii="Calibri" w:eastAsia="Times New Roman" w:hAnsi="Calibri" w:cs="Calibri"/>
                <w:color w:val="000000"/>
                <w:lang w:eastAsia="de-AT"/>
              </w:rPr>
            </w:pPr>
          </w:p>
        </w:tc>
        <w:tc>
          <w:tcPr>
            <w:tcW w:w="1418" w:type="dxa"/>
            <w:shd w:val="clear" w:color="auto" w:fill="auto"/>
            <w:noWrap/>
            <w:vAlign w:val="bottom"/>
          </w:tcPr>
          <w:p w14:paraId="6A0B0B1A" w14:textId="716560A5" w:rsidR="00DF745F" w:rsidRPr="00FE4625" w:rsidRDefault="00DF745F" w:rsidP="00DF745F">
            <w:pPr>
              <w:spacing w:after="0" w:line="240" w:lineRule="auto"/>
              <w:jc w:val="right"/>
              <w:rPr>
                <w:rFonts w:ascii="Calibri" w:eastAsia="Times New Roman" w:hAnsi="Calibri" w:cs="Calibri"/>
                <w:color w:val="000000"/>
                <w:lang w:eastAsia="de-AT"/>
              </w:rPr>
            </w:pPr>
            <w:r>
              <w:rPr>
                <w:rFonts w:ascii="Calibri" w:eastAsia="Times New Roman" w:hAnsi="Calibri" w:cs="Calibri"/>
                <w:color w:val="000000"/>
                <w:lang w:eastAsia="de-AT"/>
              </w:rPr>
              <w:t>Frauen</w:t>
            </w:r>
          </w:p>
        </w:tc>
        <w:tc>
          <w:tcPr>
            <w:tcW w:w="1701" w:type="dxa"/>
            <w:shd w:val="clear" w:color="auto" w:fill="auto"/>
            <w:noWrap/>
            <w:vAlign w:val="bottom"/>
          </w:tcPr>
          <w:p w14:paraId="44B5C2EE" w14:textId="58BCEEC9" w:rsidR="00DF745F" w:rsidRPr="00FE4625" w:rsidRDefault="00DF745F" w:rsidP="00DF745F">
            <w:pPr>
              <w:spacing w:after="0" w:line="240" w:lineRule="auto"/>
              <w:jc w:val="right"/>
              <w:rPr>
                <w:rFonts w:ascii="Calibri" w:eastAsia="Times New Roman" w:hAnsi="Calibri" w:cs="Calibri"/>
                <w:color w:val="000000"/>
                <w:lang w:eastAsia="de-AT"/>
              </w:rPr>
            </w:pPr>
            <w:r>
              <w:rPr>
                <w:rFonts w:ascii="Calibri" w:eastAsia="Times New Roman" w:hAnsi="Calibri" w:cs="Calibri"/>
                <w:color w:val="000000"/>
                <w:lang w:eastAsia="de-AT"/>
              </w:rPr>
              <w:t>6,03</w:t>
            </w:r>
          </w:p>
        </w:tc>
      </w:tr>
      <w:tr w:rsidR="00DF745F" w:rsidRPr="00FE4625" w14:paraId="3E78305B" w14:textId="77777777" w:rsidTr="00DF745F">
        <w:trPr>
          <w:trHeight w:val="300"/>
        </w:trPr>
        <w:tc>
          <w:tcPr>
            <w:tcW w:w="1200" w:type="dxa"/>
            <w:shd w:val="clear" w:color="auto" w:fill="auto"/>
            <w:noWrap/>
            <w:vAlign w:val="bottom"/>
          </w:tcPr>
          <w:p w14:paraId="672F2E08" w14:textId="27C7E293"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GEWI</w:t>
            </w:r>
          </w:p>
        </w:tc>
        <w:tc>
          <w:tcPr>
            <w:tcW w:w="4607" w:type="dxa"/>
            <w:shd w:val="clear" w:color="auto" w:fill="auto"/>
            <w:noWrap/>
            <w:vAlign w:val="bottom"/>
          </w:tcPr>
          <w:p w14:paraId="1805CE36" w14:textId="0B26462E"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sidRPr="00FE4625">
              <w:rPr>
                <w:rFonts w:ascii="Calibri" w:eastAsia="Times New Roman" w:hAnsi="Calibri" w:cs="Calibri"/>
                <w:color w:val="000000"/>
                <w:lang w:eastAsia="de-AT"/>
              </w:rPr>
              <w:t>B</w:t>
            </w:r>
            <w:r>
              <w:rPr>
                <w:rFonts w:ascii="Calibri" w:eastAsia="Times New Roman" w:hAnsi="Calibri" w:cs="Calibri"/>
                <w:color w:val="000000"/>
                <w:lang w:eastAsia="de-AT"/>
              </w:rPr>
              <w:t>achelor</w:t>
            </w:r>
          </w:p>
        </w:tc>
        <w:tc>
          <w:tcPr>
            <w:tcW w:w="1418" w:type="dxa"/>
            <w:shd w:val="clear" w:color="auto" w:fill="auto"/>
            <w:noWrap/>
            <w:vAlign w:val="bottom"/>
          </w:tcPr>
          <w:p w14:paraId="31C4B746" w14:textId="2149038A"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62B7C11C" w14:textId="31EC0188"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9,48</w:t>
            </w:r>
          </w:p>
        </w:tc>
      </w:tr>
      <w:tr w:rsidR="00DF745F" w:rsidRPr="00FE4625" w14:paraId="1A8369D8" w14:textId="77777777" w:rsidTr="00DF745F">
        <w:trPr>
          <w:trHeight w:val="300"/>
        </w:trPr>
        <w:tc>
          <w:tcPr>
            <w:tcW w:w="1200" w:type="dxa"/>
            <w:shd w:val="clear" w:color="auto" w:fill="auto"/>
            <w:noWrap/>
            <w:vAlign w:val="bottom"/>
          </w:tcPr>
          <w:p w14:paraId="013FBEF3"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058D318B"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14B25CFE" w14:textId="3581B8D0"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19A643CA" w14:textId="1028BAC4"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10,00</w:t>
            </w:r>
          </w:p>
        </w:tc>
      </w:tr>
      <w:tr w:rsidR="00DF745F" w:rsidRPr="00FE4625" w14:paraId="03D16B3E" w14:textId="77777777" w:rsidTr="00DF745F">
        <w:trPr>
          <w:trHeight w:val="300"/>
        </w:trPr>
        <w:tc>
          <w:tcPr>
            <w:tcW w:w="1200" w:type="dxa"/>
            <w:shd w:val="clear" w:color="auto" w:fill="auto"/>
            <w:noWrap/>
            <w:vAlign w:val="bottom"/>
          </w:tcPr>
          <w:p w14:paraId="410C7A44"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16BB5FD8" w14:textId="3DF7ACF6"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Pr>
                <w:rFonts w:ascii="Calibri" w:eastAsia="Times New Roman" w:hAnsi="Calibri" w:cs="Calibri"/>
                <w:color w:val="000000"/>
                <w:lang w:eastAsia="de-AT"/>
              </w:rPr>
              <w:t>Master</w:t>
            </w:r>
          </w:p>
        </w:tc>
        <w:tc>
          <w:tcPr>
            <w:tcW w:w="1418" w:type="dxa"/>
            <w:shd w:val="clear" w:color="auto" w:fill="auto"/>
            <w:noWrap/>
            <w:vAlign w:val="bottom"/>
          </w:tcPr>
          <w:p w14:paraId="2D588C7B" w14:textId="0517C5A0"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39120833" w14:textId="4EDEC970"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7,36</w:t>
            </w:r>
          </w:p>
        </w:tc>
      </w:tr>
      <w:tr w:rsidR="00DF745F" w:rsidRPr="00FE4625" w14:paraId="46D83980" w14:textId="77777777" w:rsidTr="00DF745F">
        <w:trPr>
          <w:trHeight w:val="300"/>
        </w:trPr>
        <w:tc>
          <w:tcPr>
            <w:tcW w:w="1200" w:type="dxa"/>
            <w:shd w:val="clear" w:color="auto" w:fill="auto"/>
            <w:noWrap/>
            <w:vAlign w:val="bottom"/>
          </w:tcPr>
          <w:p w14:paraId="60184C4A"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1F338F0C"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180382DF" w14:textId="6F119932"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59C071BD" w14:textId="3969F5E8"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8,00</w:t>
            </w:r>
          </w:p>
        </w:tc>
      </w:tr>
      <w:tr w:rsidR="00DF745F" w:rsidRPr="00FE4625" w14:paraId="7E145FE1" w14:textId="77777777" w:rsidTr="00DF745F">
        <w:trPr>
          <w:trHeight w:val="300"/>
        </w:trPr>
        <w:tc>
          <w:tcPr>
            <w:tcW w:w="1200" w:type="dxa"/>
            <w:shd w:val="clear" w:color="auto" w:fill="auto"/>
            <w:noWrap/>
            <w:vAlign w:val="bottom"/>
          </w:tcPr>
          <w:p w14:paraId="05247166" w14:textId="644218EF"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NAWI</w:t>
            </w:r>
          </w:p>
        </w:tc>
        <w:tc>
          <w:tcPr>
            <w:tcW w:w="4607" w:type="dxa"/>
            <w:shd w:val="clear" w:color="auto" w:fill="auto"/>
            <w:noWrap/>
            <w:vAlign w:val="bottom"/>
          </w:tcPr>
          <w:p w14:paraId="621EFF6A" w14:textId="5CF28633"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sidRPr="00FE4625">
              <w:rPr>
                <w:rFonts w:ascii="Calibri" w:eastAsia="Times New Roman" w:hAnsi="Calibri" w:cs="Calibri"/>
                <w:color w:val="000000"/>
                <w:lang w:eastAsia="de-AT"/>
              </w:rPr>
              <w:t>B</w:t>
            </w:r>
            <w:r>
              <w:rPr>
                <w:rFonts w:ascii="Calibri" w:eastAsia="Times New Roman" w:hAnsi="Calibri" w:cs="Calibri"/>
                <w:color w:val="000000"/>
                <w:lang w:eastAsia="de-AT"/>
              </w:rPr>
              <w:t>achelor</w:t>
            </w:r>
          </w:p>
        </w:tc>
        <w:tc>
          <w:tcPr>
            <w:tcW w:w="1418" w:type="dxa"/>
            <w:shd w:val="clear" w:color="auto" w:fill="auto"/>
            <w:noWrap/>
            <w:vAlign w:val="bottom"/>
          </w:tcPr>
          <w:p w14:paraId="5A396989" w14:textId="3B188939"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6792996A" w14:textId="006929B5"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8,08</w:t>
            </w:r>
          </w:p>
        </w:tc>
      </w:tr>
      <w:tr w:rsidR="00DF745F" w:rsidRPr="00FE4625" w14:paraId="3FF3408D" w14:textId="77777777" w:rsidTr="00DF745F">
        <w:trPr>
          <w:trHeight w:val="300"/>
        </w:trPr>
        <w:tc>
          <w:tcPr>
            <w:tcW w:w="1200" w:type="dxa"/>
            <w:shd w:val="clear" w:color="auto" w:fill="auto"/>
            <w:noWrap/>
            <w:vAlign w:val="bottom"/>
          </w:tcPr>
          <w:p w14:paraId="45BC2C0F"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5EF30D58"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2D53D744" w14:textId="57EB7FC2"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04760D92" w14:textId="6CE6B5ED"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7,81</w:t>
            </w:r>
          </w:p>
        </w:tc>
      </w:tr>
      <w:tr w:rsidR="00DF745F" w:rsidRPr="00FE4625" w14:paraId="15E9C968" w14:textId="77777777" w:rsidTr="00DF745F">
        <w:trPr>
          <w:trHeight w:val="300"/>
        </w:trPr>
        <w:tc>
          <w:tcPr>
            <w:tcW w:w="1200" w:type="dxa"/>
            <w:shd w:val="clear" w:color="auto" w:fill="auto"/>
            <w:noWrap/>
            <w:vAlign w:val="bottom"/>
          </w:tcPr>
          <w:p w14:paraId="0F736815"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596CB8DB" w14:textId="7633D674"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Pr>
                <w:rFonts w:ascii="Calibri" w:eastAsia="Times New Roman" w:hAnsi="Calibri" w:cs="Calibri"/>
                <w:color w:val="000000"/>
                <w:lang w:eastAsia="de-AT"/>
              </w:rPr>
              <w:t>Master</w:t>
            </w:r>
          </w:p>
        </w:tc>
        <w:tc>
          <w:tcPr>
            <w:tcW w:w="1418" w:type="dxa"/>
            <w:shd w:val="clear" w:color="auto" w:fill="auto"/>
            <w:noWrap/>
            <w:vAlign w:val="bottom"/>
          </w:tcPr>
          <w:p w14:paraId="3AFC917C" w14:textId="36426C3B"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0666196B" w14:textId="0F3291CB"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5,66</w:t>
            </w:r>
          </w:p>
        </w:tc>
      </w:tr>
      <w:tr w:rsidR="00DF745F" w:rsidRPr="00FE4625" w14:paraId="60A3F5E2" w14:textId="77777777" w:rsidTr="00DF745F">
        <w:trPr>
          <w:trHeight w:val="300"/>
        </w:trPr>
        <w:tc>
          <w:tcPr>
            <w:tcW w:w="1200" w:type="dxa"/>
            <w:shd w:val="clear" w:color="auto" w:fill="auto"/>
            <w:noWrap/>
            <w:vAlign w:val="bottom"/>
          </w:tcPr>
          <w:p w14:paraId="4F5136B9"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79AD3ED4"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0650533D" w14:textId="60CE375C"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52960754" w14:textId="55F1B7A9"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5,66</w:t>
            </w:r>
          </w:p>
        </w:tc>
      </w:tr>
      <w:tr w:rsidR="00DF745F" w:rsidRPr="00FE4625" w14:paraId="11FA65C0" w14:textId="77777777" w:rsidTr="00DF745F">
        <w:trPr>
          <w:trHeight w:val="300"/>
        </w:trPr>
        <w:tc>
          <w:tcPr>
            <w:tcW w:w="1200" w:type="dxa"/>
            <w:shd w:val="clear" w:color="auto" w:fill="auto"/>
            <w:noWrap/>
            <w:vAlign w:val="bottom"/>
          </w:tcPr>
          <w:p w14:paraId="2307A8B8" w14:textId="14DF8B7E"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URBI</w:t>
            </w:r>
          </w:p>
        </w:tc>
        <w:tc>
          <w:tcPr>
            <w:tcW w:w="4607" w:type="dxa"/>
            <w:shd w:val="clear" w:color="auto" w:fill="auto"/>
            <w:noWrap/>
            <w:vAlign w:val="bottom"/>
          </w:tcPr>
          <w:p w14:paraId="77E06CE3" w14:textId="6D2BD025"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sidRPr="00FE4625">
              <w:rPr>
                <w:rFonts w:ascii="Calibri" w:eastAsia="Times New Roman" w:hAnsi="Calibri" w:cs="Calibri"/>
                <w:color w:val="000000"/>
                <w:lang w:eastAsia="de-AT"/>
              </w:rPr>
              <w:t>B</w:t>
            </w:r>
            <w:r>
              <w:rPr>
                <w:rFonts w:ascii="Calibri" w:eastAsia="Times New Roman" w:hAnsi="Calibri" w:cs="Calibri"/>
                <w:color w:val="000000"/>
                <w:lang w:eastAsia="de-AT"/>
              </w:rPr>
              <w:t>achelor</w:t>
            </w:r>
          </w:p>
        </w:tc>
        <w:tc>
          <w:tcPr>
            <w:tcW w:w="1418" w:type="dxa"/>
            <w:shd w:val="clear" w:color="auto" w:fill="auto"/>
            <w:noWrap/>
            <w:vAlign w:val="bottom"/>
          </w:tcPr>
          <w:p w14:paraId="77BE3CB1" w14:textId="4FBF6059"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582B58CC" w14:textId="1A8492AF"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8,81</w:t>
            </w:r>
          </w:p>
        </w:tc>
      </w:tr>
      <w:tr w:rsidR="00DF745F" w:rsidRPr="00FE4625" w14:paraId="36F3B8DA" w14:textId="77777777" w:rsidTr="00DF745F">
        <w:trPr>
          <w:trHeight w:val="300"/>
        </w:trPr>
        <w:tc>
          <w:tcPr>
            <w:tcW w:w="1200" w:type="dxa"/>
            <w:shd w:val="clear" w:color="auto" w:fill="auto"/>
            <w:noWrap/>
            <w:vAlign w:val="bottom"/>
          </w:tcPr>
          <w:p w14:paraId="1B33A18B"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26C90F77"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0A630407" w14:textId="5DF3187E"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139E3213" w14:textId="636ECF49"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7,90</w:t>
            </w:r>
          </w:p>
        </w:tc>
      </w:tr>
      <w:tr w:rsidR="00DF745F" w:rsidRPr="00FE4625" w14:paraId="383DF9A2" w14:textId="77777777" w:rsidTr="00DF745F">
        <w:trPr>
          <w:trHeight w:val="300"/>
        </w:trPr>
        <w:tc>
          <w:tcPr>
            <w:tcW w:w="1200" w:type="dxa"/>
            <w:shd w:val="clear" w:color="auto" w:fill="auto"/>
            <w:noWrap/>
            <w:vAlign w:val="bottom"/>
          </w:tcPr>
          <w:p w14:paraId="7D00895B"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18A2717B" w14:textId="1AB71078"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Pr>
                <w:rFonts w:ascii="Calibri" w:eastAsia="Times New Roman" w:hAnsi="Calibri" w:cs="Calibri"/>
                <w:color w:val="000000"/>
                <w:lang w:eastAsia="de-AT"/>
              </w:rPr>
              <w:t>Master</w:t>
            </w:r>
          </w:p>
        </w:tc>
        <w:tc>
          <w:tcPr>
            <w:tcW w:w="1418" w:type="dxa"/>
            <w:shd w:val="clear" w:color="auto" w:fill="auto"/>
            <w:noWrap/>
            <w:vAlign w:val="bottom"/>
          </w:tcPr>
          <w:p w14:paraId="2AE83442" w14:textId="70A0E521"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292980C6" w14:textId="3FF035ED"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6,73</w:t>
            </w:r>
          </w:p>
        </w:tc>
      </w:tr>
      <w:tr w:rsidR="00DF745F" w:rsidRPr="00FE4625" w14:paraId="0796044C" w14:textId="77777777" w:rsidTr="00DF745F">
        <w:trPr>
          <w:trHeight w:val="300"/>
        </w:trPr>
        <w:tc>
          <w:tcPr>
            <w:tcW w:w="1200" w:type="dxa"/>
            <w:shd w:val="clear" w:color="auto" w:fill="auto"/>
            <w:noWrap/>
            <w:vAlign w:val="bottom"/>
          </w:tcPr>
          <w:p w14:paraId="5D589697"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2A960968"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58F3997F" w14:textId="2C180A11"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14547841" w14:textId="3D85034B"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5,63</w:t>
            </w:r>
          </w:p>
        </w:tc>
      </w:tr>
      <w:tr w:rsidR="00DF745F" w:rsidRPr="00FE4625" w14:paraId="0A5B104F" w14:textId="77777777" w:rsidTr="00DF745F">
        <w:trPr>
          <w:trHeight w:val="300"/>
        </w:trPr>
        <w:tc>
          <w:tcPr>
            <w:tcW w:w="1200" w:type="dxa"/>
            <w:shd w:val="clear" w:color="auto" w:fill="auto"/>
            <w:noWrap/>
            <w:vAlign w:val="bottom"/>
          </w:tcPr>
          <w:p w14:paraId="6E2F1825" w14:textId="28670C49"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ÜB.FAK</w:t>
            </w:r>
          </w:p>
        </w:tc>
        <w:tc>
          <w:tcPr>
            <w:tcW w:w="4607" w:type="dxa"/>
            <w:shd w:val="clear" w:color="auto" w:fill="auto"/>
            <w:noWrap/>
            <w:vAlign w:val="bottom"/>
          </w:tcPr>
          <w:p w14:paraId="1FBE3DF4" w14:textId="63019333"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r>
              <w:rPr>
                <w:rFonts w:ascii="Calibri" w:eastAsia="Times New Roman" w:hAnsi="Calibri" w:cs="Calibri"/>
                <w:color w:val="000000"/>
                <w:lang w:eastAsia="de-AT"/>
              </w:rPr>
              <w:t>Master</w:t>
            </w:r>
          </w:p>
        </w:tc>
        <w:tc>
          <w:tcPr>
            <w:tcW w:w="1418" w:type="dxa"/>
            <w:shd w:val="clear" w:color="auto" w:fill="auto"/>
            <w:noWrap/>
            <w:vAlign w:val="bottom"/>
          </w:tcPr>
          <w:p w14:paraId="605B6C84" w14:textId="5A524112"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M</w:t>
            </w:r>
            <w:r>
              <w:rPr>
                <w:rFonts w:ascii="Calibri" w:eastAsia="Times New Roman" w:hAnsi="Calibri" w:cs="Calibri"/>
                <w:color w:val="000000"/>
                <w:lang w:eastAsia="de-AT"/>
              </w:rPr>
              <w:t>änner</w:t>
            </w:r>
          </w:p>
        </w:tc>
        <w:tc>
          <w:tcPr>
            <w:tcW w:w="1701" w:type="dxa"/>
            <w:shd w:val="clear" w:color="auto" w:fill="auto"/>
            <w:noWrap/>
            <w:vAlign w:val="bottom"/>
          </w:tcPr>
          <w:p w14:paraId="2E5EEA9B" w14:textId="26EDA7E1"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7,95</w:t>
            </w:r>
          </w:p>
        </w:tc>
      </w:tr>
      <w:tr w:rsidR="00DF745F" w:rsidRPr="00FE4625" w14:paraId="527915EA" w14:textId="77777777" w:rsidTr="00DF745F">
        <w:trPr>
          <w:trHeight w:val="300"/>
        </w:trPr>
        <w:tc>
          <w:tcPr>
            <w:tcW w:w="1200" w:type="dxa"/>
            <w:shd w:val="clear" w:color="auto" w:fill="auto"/>
            <w:noWrap/>
            <w:vAlign w:val="bottom"/>
          </w:tcPr>
          <w:p w14:paraId="1181C35E" w14:textId="77777777" w:rsidR="00DF745F" w:rsidRPr="00FE4625" w:rsidRDefault="00DF745F" w:rsidP="00DF745F">
            <w:pPr>
              <w:spacing w:after="0" w:line="240" w:lineRule="auto"/>
              <w:jc w:val="right"/>
              <w:rPr>
                <w:rFonts w:ascii="Calibri" w:eastAsia="Times New Roman" w:hAnsi="Calibri" w:cs="Calibri"/>
                <w:color w:val="000000"/>
                <w:lang w:eastAsia="de-AT"/>
              </w:rPr>
            </w:pPr>
          </w:p>
        </w:tc>
        <w:tc>
          <w:tcPr>
            <w:tcW w:w="4607" w:type="dxa"/>
            <w:shd w:val="clear" w:color="auto" w:fill="auto"/>
            <w:noWrap/>
            <w:vAlign w:val="bottom"/>
          </w:tcPr>
          <w:p w14:paraId="3A30A92B" w14:textId="77777777" w:rsidR="00DF745F" w:rsidRPr="00FE4625" w:rsidRDefault="00DF745F" w:rsidP="00DF745F">
            <w:pPr>
              <w:spacing w:after="0" w:line="240" w:lineRule="auto"/>
              <w:jc w:val="right"/>
              <w:rPr>
                <w:rFonts w:ascii="Times New Roman" w:eastAsia="Times New Roman" w:hAnsi="Times New Roman" w:cs="Times New Roman"/>
                <w:sz w:val="20"/>
                <w:szCs w:val="20"/>
                <w:lang w:eastAsia="de-AT"/>
              </w:rPr>
            </w:pPr>
          </w:p>
        </w:tc>
        <w:tc>
          <w:tcPr>
            <w:tcW w:w="1418" w:type="dxa"/>
            <w:shd w:val="clear" w:color="auto" w:fill="auto"/>
            <w:noWrap/>
            <w:vAlign w:val="bottom"/>
          </w:tcPr>
          <w:p w14:paraId="77D69D0D" w14:textId="6306F54E"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F</w:t>
            </w:r>
            <w:r>
              <w:rPr>
                <w:rFonts w:ascii="Calibri" w:eastAsia="Times New Roman" w:hAnsi="Calibri" w:cs="Calibri"/>
                <w:color w:val="000000"/>
                <w:lang w:eastAsia="de-AT"/>
              </w:rPr>
              <w:t>rauen</w:t>
            </w:r>
          </w:p>
        </w:tc>
        <w:tc>
          <w:tcPr>
            <w:tcW w:w="1701" w:type="dxa"/>
            <w:shd w:val="clear" w:color="auto" w:fill="auto"/>
            <w:noWrap/>
            <w:vAlign w:val="bottom"/>
          </w:tcPr>
          <w:p w14:paraId="7F53F208" w14:textId="019C5545" w:rsidR="00DF745F" w:rsidRPr="00FE4625" w:rsidRDefault="00DF745F" w:rsidP="00DF745F">
            <w:pPr>
              <w:spacing w:after="0" w:line="240" w:lineRule="auto"/>
              <w:jc w:val="right"/>
              <w:rPr>
                <w:rFonts w:ascii="Calibri" w:eastAsia="Times New Roman" w:hAnsi="Calibri" w:cs="Calibri"/>
                <w:color w:val="000000"/>
                <w:lang w:eastAsia="de-AT"/>
              </w:rPr>
            </w:pPr>
            <w:r w:rsidRPr="00FE4625">
              <w:rPr>
                <w:rFonts w:ascii="Calibri" w:eastAsia="Times New Roman" w:hAnsi="Calibri" w:cs="Calibri"/>
                <w:color w:val="000000"/>
                <w:lang w:eastAsia="de-AT"/>
              </w:rPr>
              <w:t>7,79</w:t>
            </w:r>
          </w:p>
        </w:tc>
      </w:tr>
    </w:tbl>
    <w:p w14:paraId="65163C9F" w14:textId="489A3DC1" w:rsidR="00DF745F" w:rsidRDefault="00DF745F">
      <w:pPr>
        <w:rPr>
          <w:rFonts w:cstheme="minorHAnsi"/>
        </w:rPr>
      </w:pPr>
      <w:r>
        <w:rPr>
          <w:rFonts w:cstheme="minorHAnsi"/>
        </w:rPr>
        <w:br w:type="page"/>
      </w:r>
    </w:p>
    <w:p w14:paraId="603FFCBD" w14:textId="58492D15" w:rsidR="00DF745F" w:rsidRDefault="00DF745F" w:rsidP="00DF745F">
      <w:pPr>
        <w:pStyle w:val="Default"/>
        <w:spacing w:line="360" w:lineRule="auto"/>
        <w:jc w:val="both"/>
        <w:rPr>
          <w:rFonts w:cstheme="minorHAnsi"/>
        </w:rPr>
      </w:pPr>
      <w:r>
        <w:rPr>
          <w:rFonts w:asciiTheme="minorHAnsi" w:hAnsiTheme="minorHAnsi" w:cstheme="minorHAnsi"/>
          <w:b/>
          <w:bCs/>
          <w:noProof/>
          <w:sz w:val="22"/>
          <w:szCs w:val="22"/>
        </w:rPr>
        <w:lastRenderedPageBreak/>
        <w:t xml:space="preserve">Tabelle. </w:t>
      </w:r>
      <w:r w:rsidRPr="00083F6A">
        <w:rPr>
          <w:rFonts w:asciiTheme="minorHAnsi" w:hAnsiTheme="minorHAnsi" w:cstheme="minorHAnsi"/>
          <w:b/>
          <w:bCs/>
          <w:noProof/>
          <w:sz w:val="22"/>
          <w:szCs w:val="22"/>
        </w:rPr>
        <w:t>Studiendauer in Semestern: Diplom &amp; Lehramt WS 2021/22</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607"/>
        <w:gridCol w:w="1418"/>
        <w:gridCol w:w="1701"/>
      </w:tblGrid>
      <w:tr w:rsidR="00DF745F" w:rsidRPr="00FE4625" w14:paraId="27707778" w14:textId="77777777" w:rsidTr="00D50D9B">
        <w:trPr>
          <w:trHeight w:val="300"/>
        </w:trPr>
        <w:tc>
          <w:tcPr>
            <w:tcW w:w="1200" w:type="dxa"/>
            <w:shd w:val="clear" w:color="auto" w:fill="auto"/>
            <w:noWrap/>
            <w:vAlign w:val="bottom"/>
          </w:tcPr>
          <w:p w14:paraId="4C6DB7B0" w14:textId="5D3321EB"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282CBF1E" w14:textId="181E4B15"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57ACB61E" w14:textId="0561E86D" w:rsidR="00DF745F" w:rsidRPr="00DF745F" w:rsidRDefault="00DF745F" w:rsidP="00DF745F">
            <w:pPr>
              <w:spacing w:after="0" w:line="240" w:lineRule="auto"/>
              <w:jc w:val="right"/>
              <w:rPr>
                <w:rFonts w:eastAsia="Times New Roman" w:cstheme="minorHAnsi"/>
                <w:color w:val="000000"/>
                <w:lang w:eastAsia="de-AT"/>
              </w:rPr>
            </w:pPr>
          </w:p>
        </w:tc>
        <w:tc>
          <w:tcPr>
            <w:tcW w:w="1701" w:type="dxa"/>
            <w:shd w:val="clear" w:color="auto" w:fill="auto"/>
            <w:noWrap/>
            <w:vAlign w:val="bottom"/>
          </w:tcPr>
          <w:p w14:paraId="17D37D09" w14:textId="5E3FBB2D" w:rsidR="00DF745F" w:rsidRPr="00DF745F" w:rsidRDefault="00DF745F" w:rsidP="00DF745F">
            <w:pPr>
              <w:spacing w:after="0" w:line="240" w:lineRule="auto"/>
              <w:jc w:val="right"/>
              <w:rPr>
                <w:rFonts w:eastAsia="Times New Roman" w:cstheme="minorHAnsi"/>
                <w:color w:val="000000"/>
                <w:lang w:eastAsia="de-AT"/>
              </w:rPr>
            </w:pPr>
            <w:r w:rsidRPr="00DF745F">
              <w:rPr>
                <w:rFonts w:eastAsia="Times New Roman" w:cstheme="minorHAnsi"/>
                <w:color w:val="000000"/>
                <w:lang w:eastAsia="de-AT"/>
              </w:rPr>
              <w:t>Semesteranzahl</w:t>
            </w:r>
          </w:p>
        </w:tc>
      </w:tr>
      <w:tr w:rsidR="00DF745F" w:rsidRPr="00FE4625" w14:paraId="7EF33DAC" w14:textId="77777777" w:rsidTr="00D50D9B">
        <w:trPr>
          <w:trHeight w:val="300"/>
        </w:trPr>
        <w:tc>
          <w:tcPr>
            <w:tcW w:w="1200" w:type="dxa"/>
            <w:shd w:val="clear" w:color="auto" w:fill="auto"/>
            <w:noWrap/>
            <w:vAlign w:val="bottom"/>
          </w:tcPr>
          <w:p w14:paraId="20A40F16" w14:textId="0D16F98D"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THEOL</w:t>
            </w:r>
          </w:p>
        </w:tc>
        <w:tc>
          <w:tcPr>
            <w:tcW w:w="4607" w:type="dxa"/>
            <w:shd w:val="clear" w:color="auto" w:fill="auto"/>
            <w:noWrap/>
            <w:vAlign w:val="bottom"/>
          </w:tcPr>
          <w:p w14:paraId="50E38653" w14:textId="1186A9EC" w:rsidR="00DF745F" w:rsidRPr="00DF745F" w:rsidRDefault="00DF745F" w:rsidP="00DF745F">
            <w:pPr>
              <w:spacing w:after="0" w:line="240" w:lineRule="auto"/>
              <w:jc w:val="right"/>
              <w:rPr>
                <w:rFonts w:eastAsia="Times New Roman" w:cstheme="minorHAnsi"/>
                <w:color w:val="000000"/>
                <w:lang w:eastAsia="de-AT"/>
              </w:rPr>
            </w:pPr>
            <w:r w:rsidRPr="00DF745F">
              <w:rPr>
                <w:rFonts w:eastAsia="Times New Roman" w:cstheme="minorHAnsi"/>
                <w:color w:val="000000"/>
                <w:lang w:eastAsia="de-AT"/>
              </w:rPr>
              <w:t>Lehramt</w:t>
            </w:r>
          </w:p>
        </w:tc>
        <w:tc>
          <w:tcPr>
            <w:tcW w:w="1418" w:type="dxa"/>
            <w:shd w:val="clear" w:color="auto" w:fill="auto"/>
            <w:noWrap/>
            <w:vAlign w:val="bottom"/>
          </w:tcPr>
          <w:p w14:paraId="43A4F4FF" w14:textId="43763470"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2A57A21F" w14:textId="42C85AB7"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16,00</w:t>
            </w:r>
          </w:p>
        </w:tc>
      </w:tr>
      <w:tr w:rsidR="00DF745F" w:rsidRPr="00FE4625" w14:paraId="4192A20F" w14:textId="77777777" w:rsidTr="00D50D9B">
        <w:trPr>
          <w:trHeight w:val="300"/>
        </w:trPr>
        <w:tc>
          <w:tcPr>
            <w:tcW w:w="1200" w:type="dxa"/>
            <w:shd w:val="clear" w:color="auto" w:fill="auto"/>
            <w:noWrap/>
            <w:vAlign w:val="bottom"/>
          </w:tcPr>
          <w:p w14:paraId="5491FB73"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7F68504D"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5FDD9EE5" w14:textId="64152FD9"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54259A05" w14:textId="738BBA16"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16,00</w:t>
            </w:r>
          </w:p>
        </w:tc>
      </w:tr>
      <w:tr w:rsidR="00DF745F" w:rsidRPr="00FE4625" w14:paraId="5436C4B6" w14:textId="77777777" w:rsidTr="00D50D9B">
        <w:trPr>
          <w:trHeight w:val="300"/>
        </w:trPr>
        <w:tc>
          <w:tcPr>
            <w:tcW w:w="1200" w:type="dxa"/>
            <w:shd w:val="clear" w:color="auto" w:fill="auto"/>
            <w:noWrap/>
            <w:vAlign w:val="bottom"/>
          </w:tcPr>
          <w:p w14:paraId="315FF709" w14:textId="63EDB264"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REWI</w:t>
            </w:r>
          </w:p>
        </w:tc>
        <w:tc>
          <w:tcPr>
            <w:tcW w:w="4607" w:type="dxa"/>
            <w:shd w:val="clear" w:color="auto" w:fill="auto"/>
            <w:noWrap/>
            <w:vAlign w:val="bottom"/>
          </w:tcPr>
          <w:p w14:paraId="4994E917" w14:textId="3B24940D" w:rsidR="00DF745F" w:rsidRPr="00DF745F" w:rsidRDefault="00DF745F" w:rsidP="00DF745F">
            <w:pPr>
              <w:spacing w:after="0" w:line="240" w:lineRule="auto"/>
              <w:jc w:val="right"/>
              <w:rPr>
                <w:rFonts w:eastAsia="Times New Roman" w:cstheme="minorHAnsi"/>
                <w:lang w:eastAsia="de-AT"/>
              </w:rPr>
            </w:pPr>
            <w:r w:rsidRPr="00DF745F">
              <w:rPr>
                <w:rFonts w:cstheme="minorHAnsi"/>
                <w:color w:val="000000"/>
              </w:rPr>
              <w:t>Diplom</w:t>
            </w:r>
          </w:p>
        </w:tc>
        <w:tc>
          <w:tcPr>
            <w:tcW w:w="1418" w:type="dxa"/>
            <w:shd w:val="clear" w:color="auto" w:fill="auto"/>
            <w:noWrap/>
            <w:vAlign w:val="bottom"/>
          </w:tcPr>
          <w:p w14:paraId="70BEE282" w14:textId="79619D04"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6604762F" w14:textId="1741C5FF"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12,99</w:t>
            </w:r>
          </w:p>
        </w:tc>
      </w:tr>
      <w:tr w:rsidR="00DF745F" w:rsidRPr="00FE4625" w14:paraId="39D48565" w14:textId="77777777" w:rsidTr="00D50D9B">
        <w:trPr>
          <w:trHeight w:val="300"/>
        </w:trPr>
        <w:tc>
          <w:tcPr>
            <w:tcW w:w="1200" w:type="dxa"/>
            <w:shd w:val="clear" w:color="auto" w:fill="auto"/>
            <w:noWrap/>
            <w:vAlign w:val="bottom"/>
          </w:tcPr>
          <w:p w14:paraId="54255993"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37EA45FA" w14:textId="77777777" w:rsidR="00DF745F" w:rsidRPr="00DF745F" w:rsidRDefault="00DF745F" w:rsidP="00DF745F">
            <w:pPr>
              <w:spacing w:after="0" w:line="240" w:lineRule="auto"/>
              <w:jc w:val="right"/>
              <w:rPr>
                <w:rFonts w:eastAsia="Times New Roman" w:cstheme="minorHAnsi"/>
                <w:color w:val="000000"/>
                <w:lang w:eastAsia="de-AT"/>
              </w:rPr>
            </w:pPr>
          </w:p>
        </w:tc>
        <w:tc>
          <w:tcPr>
            <w:tcW w:w="1418" w:type="dxa"/>
            <w:shd w:val="clear" w:color="auto" w:fill="auto"/>
            <w:noWrap/>
            <w:vAlign w:val="bottom"/>
          </w:tcPr>
          <w:p w14:paraId="318B5F0A" w14:textId="771A449A"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4AC9C698" w14:textId="56B18118"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13,78</w:t>
            </w:r>
          </w:p>
        </w:tc>
      </w:tr>
      <w:tr w:rsidR="00DF745F" w:rsidRPr="00FE4625" w14:paraId="0FDDB31D" w14:textId="77777777" w:rsidTr="00D50D9B">
        <w:trPr>
          <w:trHeight w:val="300"/>
        </w:trPr>
        <w:tc>
          <w:tcPr>
            <w:tcW w:w="1200" w:type="dxa"/>
            <w:shd w:val="clear" w:color="auto" w:fill="auto"/>
            <w:noWrap/>
            <w:vAlign w:val="bottom"/>
          </w:tcPr>
          <w:p w14:paraId="290E34CE" w14:textId="22709673" w:rsidR="00DF745F" w:rsidRPr="00DF745F" w:rsidRDefault="00DF745F" w:rsidP="00DF745F">
            <w:pPr>
              <w:spacing w:after="0" w:line="240" w:lineRule="auto"/>
              <w:jc w:val="right"/>
              <w:rPr>
                <w:rFonts w:eastAsia="Times New Roman" w:cstheme="minorHAnsi"/>
                <w:color w:val="000000"/>
                <w:lang w:eastAsia="de-AT"/>
              </w:rPr>
            </w:pPr>
            <w:r w:rsidRPr="00DF745F">
              <w:rPr>
                <w:rFonts w:eastAsia="Times New Roman" w:cstheme="minorHAnsi"/>
                <w:color w:val="000000"/>
                <w:lang w:eastAsia="de-AT"/>
              </w:rPr>
              <w:t>GEWI</w:t>
            </w:r>
          </w:p>
        </w:tc>
        <w:tc>
          <w:tcPr>
            <w:tcW w:w="4607" w:type="dxa"/>
            <w:shd w:val="clear" w:color="auto" w:fill="auto"/>
            <w:noWrap/>
            <w:vAlign w:val="bottom"/>
          </w:tcPr>
          <w:p w14:paraId="210C96C2" w14:textId="770CED64" w:rsidR="00DF745F" w:rsidRPr="00DF745F" w:rsidRDefault="00DF745F" w:rsidP="00DF745F">
            <w:pPr>
              <w:spacing w:after="0" w:line="240" w:lineRule="auto"/>
              <w:jc w:val="right"/>
              <w:rPr>
                <w:rFonts w:eastAsia="Times New Roman" w:cstheme="minorHAnsi"/>
                <w:lang w:eastAsia="de-AT"/>
              </w:rPr>
            </w:pPr>
            <w:r w:rsidRPr="00DF745F">
              <w:rPr>
                <w:rFonts w:eastAsia="Times New Roman" w:cstheme="minorHAnsi"/>
                <w:color w:val="000000"/>
                <w:lang w:eastAsia="de-AT"/>
              </w:rPr>
              <w:t>Lehramt</w:t>
            </w:r>
          </w:p>
        </w:tc>
        <w:tc>
          <w:tcPr>
            <w:tcW w:w="1418" w:type="dxa"/>
            <w:shd w:val="clear" w:color="auto" w:fill="auto"/>
            <w:noWrap/>
            <w:vAlign w:val="bottom"/>
          </w:tcPr>
          <w:p w14:paraId="7B0054BC" w14:textId="6AC4FFDD"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56BF9C58" w14:textId="7B63BE5D"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17,00</w:t>
            </w:r>
          </w:p>
        </w:tc>
      </w:tr>
      <w:tr w:rsidR="00DF745F" w:rsidRPr="00FE4625" w14:paraId="5271E115" w14:textId="77777777" w:rsidTr="00D50D9B">
        <w:trPr>
          <w:trHeight w:val="300"/>
        </w:trPr>
        <w:tc>
          <w:tcPr>
            <w:tcW w:w="1200" w:type="dxa"/>
            <w:shd w:val="clear" w:color="auto" w:fill="auto"/>
            <w:noWrap/>
            <w:vAlign w:val="bottom"/>
          </w:tcPr>
          <w:p w14:paraId="472D1C87"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28AC3B57"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726D3957" w14:textId="56020FA9"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633DBC69" w14:textId="3AB5551A"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15,83</w:t>
            </w:r>
          </w:p>
        </w:tc>
      </w:tr>
      <w:tr w:rsidR="00DF745F" w:rsidRPr="00FE4625" w14:paraId="71828DC7" w14:textId="77777777" w:rsidTr="00D50D9B">
        <w:trPr>
          <w:trHeight w:val="300"/>
        </w:trPr>
        <w:tc>
          <w:tcPr>
            <w:tcW w:w="1200" w:type="dxa"/>
            <w:shd w:val="clear" w:color="auto" w:fill="auto"/>
            <w:noWrap/>
            <w:vAlign w:val="bottom"/>
          </w:tcPr>
          <w:p w14:paraId="75D4D3C5"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00CD110D" w14:textId="76D7A732" w:rsidR="00DF745F" w:rsidRPr="00DF745F" w:rsidRDefault="00DF745F" w:rsidP="00DF745F">
            <w:pPr>
              <w:spacing w:after="0" w:line="240" w:lineRule="auto"/>
              <w:jc w:val="right"/>
              <w:rPr>
                <w:rFonts w:eastAsia="Times New Roman" w:cstheme="minorHAnsi"/>
                <w:lang w:eastAsia="de-AT"/>
              </w:rPr>
            </w:pPr>
            <w:r w:rsidRPr="00DF745F">
              <w:rPr>
                <w:rFonts w:eastAsia="Times New Roman" w:cstheme="minorHAnsi"/>
                <w:lang w:eastAsia="de-AT"/>
              </w:rPr>
              <w:t>Bachelor Lehramt</w:t>
            </w:r>
          </w:p>
        </w:tc>
        <w:tc>
          <w:tcPr>
            <w:tcW w:w="1418" w:type="dxa"/>
            <w:shd w:val="clear" w:color="auto" w:fill="auto"/>
            <w:noWrap/>
            <w:vAlign w:val="bottom"/>
          </w:tcPr>
          <w:p w14:paraId="5613C32A" w14:textId="622D3A21"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4F32F8E0" w14:textId="7B317DCE"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9,09</w:t>
            </w:r>
          </w:p>
        </w:tc>
      </w:tr>
      <w:tr w:rsidR="00DF745F" w:rsidRPr="00FE4625" w14:paraId="558CFCEF" w14:textId="77777777" w:rsidTr="00D50D9B">
        <w:trPr>
          <w:trHeight w:val="300"/>
        </w:trPr>
        <w:tc>
          <w:tcPr>
            <w:tcW w:w="1200" w:type="dxa"/>
            <w:shd w:val="clear" w:color="auto" w:fill="auto"/>
            <w:noWrap/>
            <w:vAlign w:val="bottom"/>
          </w:tcPr>
          <w:p w14:paraId="3885F46B"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05FE80B8"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0F9CD023" w14:textId="559DEE3A"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0DE99886" w14:textId="03565825"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8,74</w:t>
            </w:r>
          </w:p>
        </w:tc>
      </w:tr>
      <w:tr w:rsidR="00DF745F" w:rsidRPr="00FE4625" w14:paraId="37081CEE" w14:textId="77777777" w:rsidTr="00D50D9B">
        <w:trPr>
          <w:trHeight w:val="300"/>
        </w:trPr>
        <w:tc>
          <w:tcPr>
            <w:tcW w:w="1200" w:type="dxa"/>
            <w:shd w:val="clear" w:color="auto" w:fill="auto"/>
            <w:noWrap/>
            <w:vAlign w:val="bottom"/>
          </w:tcPr>
          <w:p w14:paraId="1CD035C4" w14:textId="198E586C" w:rsidR="00DF745F" w:rsidRPr="00DF745F" w:rsidRDefault="00DF745F" w:rsidP="00DF745F">
            <w:pPr>
              <w:spacing w:after="0" w:line="240" w:lineRule="auto"/>
              <w:jc w:val="right"/>
              <w:rPr>
                <w:rFonts w:eastAsia="Times New Roman" w:cstheme="minorHAnsi"/>
                <w:color w:val="000000"/>
                <w:lang w:eastAsia="de-AT"/>
              </w:rPr>
            </w:pPr>
            <w:r w:rsidRPr="00DF745F">
              <w:rPr>
                <w:rFonts w:eastAsia="Times New Roman" w:cstheme="minorHAnsi"/>
                <w:color w:val="000000"/>
                <w:lang w:eastAsia="de-AT"/>
              </w:rPr>
              <w:t>NAWI</w:t>
            </w:r>
          </w:p>
        </w:tc>
        <w:tc>
          <w:tcPr>
            <w:tcW w:w="4607" w:type="dxa"/>
            <w:shd w:val="clear" w:color="auto" w:fill="auto"/>
            <w:noWrap/>
            <w:vAlign w:val="bottom"/>
          </w:tcPr>
          <w:p w14:paraId="7AAB6AFA" w14:textId="2DFE0CDE" w:rsidR="00DF745F" w:rsidRPr="00DF745F" w:rsidRDefault="00DF745F" w:rsidP="00DF745F">
            <w:pPr>
              <w:spacing w:after="0" w:line="240" w:lineRule="auto"/>
              <w:jc w:val="right"/>
              <w:rPr>
                <w:rFonts w:eastAsia="Times New Roman" w:cstheme="minorHAnsi"/>
                <w:lang w:eastAsia="de-AT"/>
              </w:rPr>
            </w:pPr>
            <w:r w:rsidRPr="00DF745F">
              <w:rPr>
                <w:rFonts w:cstheme="minorHAnsi"/>
                <w:color w:val="000000"/>
              </w:rPr>
              <w:t>Diplom</w:t>
            </w:r>
          </w:p>
        </w:tc>
        <w:tc>
          <w:tcPr>
            <w:tcW w:w="1418" w:type="dxa"/>
            <w:shd w:val="clear" w:color="auto" w:fill="auto"/>
            <w:noWrap/>
            <w:vAlign w:val="bottom"/>
          </w:tcPr>
          <w:p w14:paraId="1D3403AA" w14:textId="0B035BFD"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6F7D5A8F" w14:textId="6E67C9EA"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17,79</w:t>
            </w:r>
          </w:p>
        </w:tc>
      </w:tr>
      <w:tr w:rsidR="00DF745F" w:rsidRPr="00FE4625" w14:paraId="5FD32022" w14:textId="77777777" w:rsidTr="00D50D9B">
        <w:trPr>
          <w:trHeight w:val="300"/>
        </w:trPr>
        <w:tc>
          <w:tcPr>
            <w:tcW w:w="1200" w:type="dxa"/>
            <w:shd w:val="clear" w:color="auto" w:fill="auto"/>
            <w:noWrap/>
            <w:vAlign w:val="bottom"/>
          </w:tcPr>
          <w:p w14:paraId="4D4AAF66"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4537CD32"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08C7DBA6" w14:textId="05619AD9"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764212AB" w14:textId="5FA31906"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14,43</w:t>
            </w:r>
          </w:p>
        </w:tc>
      </w:tr>
      <w:tr w:rsidR="00DF745F" w:rsidRPr="00FE4625" w14:paraId="0EA663F1" w14:textId="77777777" w:rsidTr="00D50D9B">
        <w:trPr>
          <w:trHeight w:val="300"/>
        </w:trPr>
        <w:tc>
          <w:tcPr>
            <w:tcW w:w="1200" w:type="dxa"/>
            <w:shd w:val="clear" w:color="auto" w:fill="auto"/>
            <w:noWrap/>
            <w:vAlign w:val="bottom"/>
          </w:tcPr>
          <w:p w14:paraId="4184957D"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1667ADC9" w14:textId="0F67A03E" w:rsidR="00DF745F" w:rsidRPr="00DF745F" w:rsidRDefault="00DF745F" w:rsidP="00DF745F">
            <w:pPr>
              <w:spacing w:after="0" w:line="240" w:lineRule="auto"/>
              <w:jc w:val="right"/>
              <w:rPr>
                <w:rFonts w:eastAsia="Times New Roman" w:cstheme="minorHAnsi"/>
                <w:lang w:eastAsia="de-AT"/>
              </w:rPr>
            </w:pPr>
            <w:r w:rsidRPr="00DF745F">
              <w:rPr>
                <w:rFonts w:eastAsia="Times New Roman" w:cstheme="minorHAnsi"/>
                <w:color w:val="000000"/>
                <w:lang w:eastAsia="de-AT"/>
              </w:rPr>
              <w:t>Lehramt</w:t>
            </w:r>
          </w:p>
        </w:tc>
        <w:tc>
          <w:tcPr>
            <w:tcW w:w="1418" w:type="dxa"/>
            <w:shd w:val="clear" w:color="auto" w:fill="auto"/>
            <w:noWrap/>
            <w:vAlign w:val="bottom"/>
          </w:tcPr>
          <w:p w14:paraId="2282B58A" w14:textId="5D583F52"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0B7B277C" w14:textId="35CDDE84"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18,00</w:t>
            </w:r>
          </w:p>
        </w:tc>
      </w:tr>
      <w:tr w:rsidR="00DF745F" w:rsidRPr="00FE4625" w14:paraId="6248F398" w14:textId="77777777" w:rsidTr="00D50D9B">
        <w:trPr>
          <w:trHeight w:val="300"/>
        </w:trPr>
        <w:tc>
          <w:tcPr>
            <w:tcW w:w="1200" w:type="dxa"/>
            <w:shd w:val="clear" w:color="auto" w:fill="auto"/>
            <w:noWrap/>
            <w:vAlign w:val="bottom"/>
          </w:tcPr>
          <w:p w14:paraId="2054C841"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6F9325D3"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7B1F030A" w14:textId="2284064C"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6FC48C58" w14:textId="29ABFCFC"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16,00</w:t>
            </w:r>
          </w:p>
        </w:tc>
      </w:tr>
      <w:tr w:rsidR="00DF745F" w:rsidRPr="00FE4625" w14:paraId="356FA7CC" w14:textId="77777777" w:rsidTr="00D50D9B">
        <w:trPr>
          <w:trHeight w:val="300"/>
        </w:trPr>
        <w:tc>
          <w:tcPr>
            <w:tcW w:w="1200" w:type="dxa"/>
            <w:shd w:val="clear" w:color="auto" w:fill="auto"/>
            <w:noWrap/>
            <w:vAlign w:val="bottom"/>
          </w:tcPr>
          <w:p w14:paraId="23B5F027" w14:textId="2660EDBF" w:rsidR="00DF745F" w:rsidRPr="00DF745F" w:rsidRDefault="00DF745F" w:rsidP="00DF745F">
            <w:pPr>
              <w:spacing w:after="0" w:line="240" w:lineRule="auto"/>
              <w:jc w:val="right"/>
              <w:rPr>
                <w:rFonts w:eastAsia="Times New Roman" w:cstheme="minorHAnsi"/>
                <w:color w:val="000000"/>
                <w:lang w:eastAsia="de-AT"/>
              </w:rPr>
            </w:pPr>
            <w:r w:rsidRPr="00DF745F">
              <w:rPr>
                <w:rFonts w:eastAsia="Times New Roman" w:cstheme="minorHAnsi"/>
                <w:color w:val="000000"/>
                <w:lang w:eastAsia="de-AT"/>
              </w:rPr>
              <w:t>URBI</w:t>
            </w:r>
          </w:p>
        </w:tc>
        <w:tc>
          <w:tcPr>
            <w:tcW w:w="4607" w:type="dxa"/>
            <w:shd w:val="clear" w:color="auto" w:fill="auto"/>
            <w:noWrap/>
            <w:vAlign w:val="bottom"/>
          </w:tcPr>
          <w:p w14:paraId="15CACB28" w14:textId="57649B4A" w:rsidR="00DF745F" w:rsidRPr="00DF745F" w:rsidRDefault="00DF745F" w:rsidP="00DF745F">
            <w:pPr>
              <w:spacing w:after="0" w:line="240" w:lineRule="auto"/>
              <w:jc w:val="right"/>
              <w:rPr>
                <w:rFonts w:eastAsia="Times New Roman" w:cstheme="minorHAnsi"/>
                <w:lang w:eastAsia="de-AT"/>
              </w:rPr>
            </w:pPr>
            <w:r w:rsidRPr="00DF745F">
              <w:rPr>
                <w:rFonts w:eastAsia="Times New Roman" w:cstheme="minorHAnsi"/>
                <w:lang w:eastAsia="de-AT"/>
              </w:rPr>
              <w:t>Bachelor Lehramt</w:t>
            </w:r>
          </w:p>
        </w:tc>
        <w:tc>
          <w:tcPr>
            <w:tcW w:w="1418" w:type="dxa"/>
            <w:shd w:val="clear" w:color="auto" w:fill="auto"/>
            <w:noWrap/>
            <w:vAlign w:val="bottom"/>
          </w:tcPr>
          <w:p w14:paraId="1FE07FD8" w14:textId="1536CD4D"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029551CC" w14:textId="168EA8F8"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9,67</w:t>
            </w:r>
          </w:p>
        </w:tc>
      </w:tr>
      <w:tr w:rsidR="00DF745F" w:rsidRPr="00FE4625" w14:paraId="0FDCFD99" w14:textId="77777777" w:rsidTr="00D50D9B">
        <w:trPr>
          <w:trHeight w:val="300"/>
        </w:trPr>
        <w:tc>
          <w:tcPr>
            <w:tcW w:w="1200" w:type="dxa"/>
            <w:shd w:val="clear" w:color="auto" w:fill="auto"/>
            <w:noWrap/>
            <w:vAlign w:val="bottom"/>
          </w:tcPr>
          <w:p w14:paraId="178508CB"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65AF0965"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070843A2" w14:textId="1DEC9959"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63174C75" w14:textId="425A2C3F"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8,70</w:t>
            </w:r>
          </w:p>
        </w:tc>
      </w:tr>
      <w:tr w:rsidR="00DF745F" w:rsidRPr="00FE4625" w14:paraId="3B8D6F7C" w14:textId="77777777" w:rsidTr="00D50D9B">
        <w:trPr>
          <w:trHeight w:val="300"/>
        </w:trPr>
        <w:tc>
          <w:tcPr>
            <w:tcW w:w="1200" w:type="dxa"/>
            <w:shd w:val="clear" w:color="auto" w:fill="auto"/>
            <w:noWrap/>
            <w:vAlign w:val="bottom"/>
          </w:tcPr>
          <w:p w14:paraId="2BF988EF"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1F071510" w14:textId="3D36F7B8" w:rsidR="00DF745F" w:rsidRPr="00DF745F" w:rsidRDefault="00DF745F" w:rsidP="00DF745F">
            <w:pPr>
              <w:spacing w:after="0" w:line="240" w:lineRule="auto"/>
              <w:jc w:val="right"/>
              <w:rPr>
                <w:rFonts w:eastAsia="Times New Roman" w:cstheme="minorHAnsi"/>
                <w:lang w:eastAsia="de-AT"/>
              </w:rPr>
            </w:pPr>
            <w:r w:rsidRPr="00DF745F">
              <w:rPr>
                <w:rFonts w:eastAsia="Times New Roman" w:cstheme="minorHAnsi"/>
                <w:color w:val="000000"/>
                <w:lang w:eastAsia="de-AT"/>
              </w:rPr>
              <w:t>Lehramt</w:t>
            </w:r>
          </w:p>
        </w:tc>
        <w:tc>
          <w:tcPr>
            <w:tcW w:w="1418" w:type="dxa"/>
            <w:shd w:val="clear" w:color="auto" w:fill="auto"/>
            <w:noWrap/>
            <w:vAlign w:val="bottom"/>
          </w:tcPr>
          <w:p w14:paraId="6DBFD14A" w14:textId="236B3FFA"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72CCF2D9" w14:textId="39B4C858"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15,94</w:t>
            </w:r>
          </w:p>
        </w:tc>
      </w:tr>
      <w:tr w:rsidR="00DF745F" w:rsidRPr="00FE4625" w14:paraId="56FAC54B" w14:textId="77777777" w:rsidTr="00D50D9B">
        <w:trPr>
          <w:trHeight w:val="300"/>
        </w:trPr>
        <w:tc>
          <w:tcPr>
            <w:tcW w:w="1200" w:type="dxa"/>
            <w:shd w:val="clear" w:color="auto" w:fill="auto"/>
            <w:noWrap/>
            <w:vAlign w:val="bottom"/>
          </w:tcPr>
          <w:p w14:paraId="3BFABD3E"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1D3ABB28"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712AB9E1" w14:textId="6F8688C6"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0F29F077" w14:textId="4EB2CDD4"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15,91</w:t>
            </w:r>
          </w:p>
        </w:tc>
      </w:tr>
      <w:tr w:rsidR="00DF745F" w:rsidRPr="00FE4625" w14:paraId="7489129D" w14:textId="77777777" w:rsidTr="00D50D9B">
        <w:trPr>
          <w:trHeight w:val="300"/>
        </w:trPr>
        <w:tc>
          <w:tcPr>
            <w:tcW w:w="1200" w:type="dxa"/>
            <w:shd w:val="clear" w:color="auto" w:fill="auto"/>
            <w:noWrap/>
            <w:vAlign w:val="bottom"/>
          </w:tcPr>
          <w:p w14:paraId="6D6FB3B2" w14:textId="5C44DD80"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714DB19E" w14:textId="76D5BC3A" w:rsidR="00DF745F" w:rsidRPr="00DF745F" w:rsidRDefault="00DF745F" w:rsidP="00DF745F">
            <w:pPr>
              <w:spacing w:after="0" w:line="240" w:lineRule="auto"/>
              <w:jc w:val="right"/>
              <w:rPr>
                <w:rFonts w:eastAsia="Times New Roman" w:cstheme="minorHAnsi"/>
                <w:lang w:eastAsia="de-AT"/>
              </w:rPr>
            </w:pPr>
            <w:r w:rsidRPr="00DF745F">
              <w:rPr>
                <w:rFonts w:eastAsia="Times New Roman" w:cstheme="minorHAnsi"/>
                <w:lang w:eastAsia="de-AT"/>
              </w:rPr>
              <w:t>Bachelor Lehramt</w:t>
            </w:r>
          </w:p>
        </w:tc>
        <w:tc>
          <w:tcPr>
            <w:tcW w:w="1418" w:type="dxa"/>
            <w:shd w:val="clear" w:color="auto" w:fill="auto"/>
            <w:noWrap/>
            <w:vAlign w:val="bottom"/>
          </w:tcPr>
          <w:p w14:paraId="4CA3E146" w14:textId="2931B8F7"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46062367" w14:textId="01C864B6"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9,80</w:t>
            </w:r>
          </w:p>
        </w:tc>
      </w:tr>
      <w:tr w:rsidR="00DF745F" w:rsidRPr="00FE4625" w14:paraId="186DC222" w14:textId="77777777" w:rsidTr="00D50D9B">
        <w:trPr>
          <w:trHeight w:val="300"/>
        </w:trPr>
        <w:tc>
          <w:tcPr>
            <w:tcW w:w="1200" w:type="dxa"/>
            <w:shd w:val="clear" w:color="auto" w:fill="auto"/>
            <w:noWrap/>
            <w:vAlign w:val="bottom"/>
          </w:tcPr>
          <w:p w14:paraId="499BF5F7"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7F37D1FA"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1B7F6E71" w14:textId="334C4920" w:rsidR="00DF745F" w:rsidRPr="00DF745F" w:rsidRDefault="00DF745F" w:rsidP="00DF745F">
            <w:pPr>
              <w:spacing w:after="0" w:line="240" w:lineRule="auto"/>
              <w:jc w:val="right"/>
              <w:rPr>
                <w:rFonts w:eastAsia="Times New Roman" w:cstheme="minorHAnsi"/>
                <w:color w:val="000000"/>
                <w:lang w:eastAsia="de-AT"/>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02BC9A07" w14:textId="5A62420F" w:rsidR="00DF745F" w:rsidRPr="00DF745F" w:rsidRDefault="00DF745F" w:rsidP="00DF745F">
            <w:pPr>
              <w:spacing w:after="0" w:line="240" w:lineRule="auto"/>
              <w:jc w:val="right"/>
              <w:rPr>
                <w:rFonts w:eastAsia="Times New Roman" w:cstheme="minorHAnsi"/>
                <w:color w:val="000000"/>
                <w:lang w:eastAsia="de-AT"/>
              </w:rPr>
            </w:pPr>
            <w:r w:rsidRPr="00DF745F">
              <w:rPr>
                <w:rFonts w:cstheme="minorHAnsi"/>
                <w:color w:val="000000"/>
              </w:rPr>
              <w:t>8,72</w:t>
            </w:r>
          </w:p>
        </w:tc>
      </w:tr>
      <w:tr w:rsidR="00DF745F" w:rsidRPr="00FE4625" w14:paraId="54384E03" w14:textId="77777777" w:rsidTr="00D50D9B">
        <w:trPr>
          <w:trHeight w:val="300"/>
        </w:trPr>
        <w:tc>
          <w:tcPr>
            <w:tcW w:w="1200" w:type="dxa"/>
            <w:shd w:val="clear" w:color="auto" w:fill="auto"/>
            <w:noWrap/>
            <w:vAlign w:val="bottom"/>
          </w:tcPr>
          <w:p w14:paraId="72F1B051" w14:textId="2BFC7127" w:rsidR="00DF745F" w:rsidRPr="00DF745F" w:rsidRDefault="00DF745F" w:rsidP="00DF745F">
            <w:pPr>
              <w:spacing w:after="0" w:line="240" w:lineRule="auto"/>
              <w:jc w:val="right"/>
              <w:rPr>
                <w:rFonts w:eastAsia="Times New Roman" w:cstheme="minorHAnsi"/>
                <w:color w:val="000000"/>
                <w:lang w:eastAsia="de-AT"/>
              </w:rPr>
            </w:pPr>
            <w:r w:rsidRPr="00DF745F">
              <w:rPr>
                <w:rFonts w:eastAsia="Times New Roman" w:cstheme="minorHAnsi"/>
                <w:color w:val="000000"/>
                <w:lang w:eastAsia="de-AT"/>
              </w:rPr>
              <w:t>ÜB.FAK.</w:t>
            </w:r>
          </w:p>
        </w:tc>
        <w:tc>
          <w:tcPr>
            <w:tcW w:w="4607" w:type="dxa"/>
            <w:shd w:val="clear" w:color="auto" w:fill="auto"/>
            <w:noWrap/>
            <w:vAlign w:val="bottom"/>
          </w:tcPr>
          <w:p w14:paraId="3D061307" w14:textId="7B86F774" w:rsidR="00DF745F" w:rsidRPr="00DF745F" w:rsidRDefault="00DF745F" w:rsidP="00DF745F">
            <w:pPr>
              <w:spacing w:after="0" w:line="240" w:lineRule="auto"/>
              <w:jc w:val="right"/>
              <w:rPr>
                <w:rFonts w:eastAsia="Times New Roman" w:cstheme="minorHAnsi"/>
                <w:lang w:eastAsia="de-AT"/>
              </w:rPr>
            </w:pPr>
            <w:r w:rsidRPr="00DF745F">
              <w:rPr>
                <w:rFonts w:eastAsia="Times New Roman" w:cstheme="minorHAnsi"/>
                <w:lang w:eastAsia="de-AT"/>
              </w:rPr>
              <w:t>Bachelor Lehramt</w:t>
            </w:r>
          </w:p>
        </w:tc>
        <w:tc>
          <w:tcPr>
            <w:tcW w:w="1418" w:type="dxa"/>
            <w:shd w:val="clear" w:color="auto" w:fill="auto"/>
            <w:noWrap/>
            <w:vAlign w:val="bottom"/>
          </w:tcPr>
          <w:p w14:paraId="2D14DA45" w14:textId="1B1B5395" w:rsidR="00DF745F" w:rsidRPr="00DF745F" w:rsidRDefault="00DF745F" w:rsidP="00DF745F">
            <w:pPr>
              <w:spacing w:after="0" w:line="240" w:lineRule="auto"/>
              <w:jc w:val="right"/>
              <w:rPr>
                <w:rFonts w:cstheme="minorHAnsi"/>
                <w:color w:val="000000"/>
              </w:rPr>
            </w:pPr>
            <w:r w:rsidRPr="00FE4625">
              <w:rPr>
                <w:rFonts w:eastAsia="Times New Roman" w:cstheme="minorHAnsi"/>
                <w:color w:val="000000"/>
                <w:lang w:eastAsia="de-AT"/>
              </w:rPr>
              <w:t>M</w:t>
            </w:r>
            <w:r w:rsidRPr="00DF745F">
              <w:rPr>
                <w:rFonts w:eastAsia="Times New Roman" w:cstheme="minorHAnsi"/>
                <w:color w:val="000000"/>
                <w:lang w:eastAsia="de-AT"/>
              </w:rPr>
              <w:t>änner</w:t>
            </w:r>
          </w:p>
        </w:tc>
        <w:tc>
          <w:tcPr>
            <w:tcW w:w="1701" w:type="dxa"/>
            <w:shd w:val="clear" w:color="auto" w:fill="auto"/>
            <w:noWrap/>
            <w:vAlign w:val="bottom"/>
          </w:tcPr>
          <w:p w14:paraId="14066408" w14:textId="4F5267B7" w:rsidR="00DF745F" w:rsidRPr="00DF745F" w:rsidRDefault="00DF745F" w:rsidP="00DF745F">
            <w:pPr>
              <w:spacing w:after="0" w:line="240" w:lineRule="auto"/>
              <w:jc w:val="right"/>
              <w:rPr>
                <w:rFonts w:cstheme="minorHAnsi"/>
                <w:color w:val="000000"/>
              </w:rPr>
            </w:pPr>
            <w:r w:rsidRPr="00DF745F">
              <w:rPr>
                <w:rFonts w:cstheme="minorHAnsi"/>
                <w:color w:val="000000"/>
              </w:rPr>
              <w:t>10,01</w:t>
            </w:r>
          </w:p>
        </w:tc>
      </w:tr>
      <w:tr w:rsidR="00DF745F" w:rsidRPr="00FE4625" w14:paraId="0DC8A048" w14:textId="77777777" w:rsidTr="00D50D9B">
        <w:trPr>
          <w:trHeight w:val="300"/>
        </w:trPr>
        <w:tc>
          <w:tcPr>
            <w:tcW w:w="1200" w:type="dxa"/>
            <w:shd w:val="clear" w:color="auto" w:fill="auto"/>
            <w:noWrap/>
            <w:vAlign w:val="bottom"/>
          </w:tcPr>
          <w:p w14:paraId="39583125" w14:textId="77777777" w:rsidR="00DF745F" w:rsidRPr="00DF745F" w:rsidRDefault="00DF745F" w:rsidP="00DF745F">
            <w:pPr>
              <w:spacing w:after="0" w:line="240" w:lineRule="auto"/>
              <w:jc w:val="right"/>
              <w:rPr>
                <w:rFonts w:eastAsia="Times New Roman" w:cstheme="minorHAnsi"/>
                <w:color w:val="000000"/>
                <w:lang w:eastAsia="de-AT"/>
              </w:rPr>
            </w:pPr>
          </w:p>
        </w:tc>
        <w:tc>
          <w:tcPr>
            <w:tcW w:w="4607" w:type="dxa"/>
            <w:shd w:val="clear" w:color="auto" w:fill="auto"/>
            <w:noWrap/>
            <w:vAlign w:val="bottom"/>
          </w:tcPr>
          <w:p w14:paraId="076223F9" w14:textId="77777777" w:rsidR="00DF745F" w:rsidRPr="00DF745F" w:rsidRDefault="00DF745F" w:rsidP="00DF745F">
            <w:pPr>
              <w:spacing w:after="0" w:line="240" w:lineRule="auto"/>
              <w:jc w:val="right"/>
              <w:rPr>
                <w:rFonts w:eastAsia="Times New Roman" w:cstheme="minorHAnsi"/>
                <w:lang w:eastAsia="de-AT"/>
              </w:rPr>
            </w:pPr>
          </w:p>
        </w:tc>
        <w:tc>
          <w:tcPr>
            <w:tcW w:w="1418" w:type="dxa"/>
            <w:shd w:val="clear" w:color="auto" w:fill="auto"/>
            <w:noWrap/>
            <w:vAlign w:val="bottom"/>
          </w:tcPr>
          <w:p w14:paraId="5B0ABE87" w14:textId="0E26A504" w:rsidR="00DF745F" w:rsidRPr="00DF745F" w:rsidRDefault="00DF745F" w:rsidP="00DF745F">
            <w:pPr>
              <w:spacing w:after="0" w:line="240" w:lineRule="auto"/>
              <w:jc w:val="right"/>
              <w:rPr>
                <w:rFonts w:cstheme="minorHAnsi"/>
                <w:color w:val="000000"/>
              </w:rPr>
            </w:pPr>
            <w:r w:rsidRPr="00FE4625">
              <w:rPr>
                <w:rFonts w:eastAsia="Times New Roman" w:cstheme="minorHAnsi"/>
                <w:color w:val="000000"/>
                <w:lang w:eastAsia="de-AT"/>
              </w:rPr>
              <w:t>F</w:t>
            </w:r>
            <w:r w:rsidRPr="00DF745F">
              <w:rPr>
                <w:rFonts w:eastAsia="Times New Roman" w:cstheme="minorHAnsi"/>
                <w:color w:val="000000"/>
                <w:lang w:eastAsia="de-AT"/>
              </w:rPr>
              <w:t>rauen</w:t>
            </w:r>
          </w:p>
        </w:tc>
        <w:tc>
          <w:tcPr>
            <w:tcW w:w="1701" w:type="dxa"/>
            <w:shd w:val="clear" w:color="auto" w:fill="auto"/>
            <w:noWrap/>
            <w:vAlign w:val="bottom"/>
          </w:tcPr>
          <w:p w14:paraId="463C2E4A" w14:textId="68163CE4" w:rsidR="00DF745F" w:rsidRPr="00DF745F" w:rsidRDefault="00DF745F" w:rsidP="00DF745F">
            <w:pPr>
              <w:spacing w:after="0" w:line="240" w:lineRule="auto"/>
              <w:jc w:val="right"/>
              <w:rPr>
                <w:rFonts w:cstheme="minorHAnsi"/>
                <w:color w:val="000000"/>
              </w:rPr>
            </w:pPr>
            <w:r w:rsidRPr="00DF745F">
              <w:rPr>
                <w:rFonts w:cstheme="minorHAnsi"/>
                <w:color w:val="000000"/>
              </w:rPr>
              <w:t>9,62</w:t>
            </w:r>
          </w:p>
        </w:tc>
      </w:tr>
    </w:tbl>
    <w:p w14:paraId="34A1A7AD" w14:textId="45674A62" w:rsidR="00A83C00"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Aufgrund der geringen Fallzahlen an Studienabschlüssen pro Semester lässt sich die Studiendauer für Bachelor- und Bachelor Lehramtstudien an der Theologischen Fakultät nicht darstellen.</w:t>
      </w:r>
    </w:p>
    <w:p w14:paraId="269D7316" w14:textId="0154D289" w:rsidR="00A83C00" w:rsidRPr="00AD244A" w:rsidRDefault="00A83C00" w:rsidP="00AD244A">
      <w:pPr>
        <w:pStyle w:val="Default"/>
        <w:spacing w:line="360" w:lineRule="auto"/>
        <w:jc w:val="both"/>
        <w:rPr>
          <w:rFonts w:asciiTheme="minorHAnsi" w:hAnsiTheme="minorHAnsi" w:cstheme="minorHAnsi"/>
          <w:sz w:val="22"/>
          <w:szCs w:val="22"/>
        </w:rPr>
      </w:pPr>
    </w:p>
    <w:p w14:paraId="2E1D8672" w14:textId="5FB1D430" w:rsidR="00A83C00" w:rsidRPr="00AD244A" w:rsidRDefault="00A83C00" w:rsidP="00AD244A">
      <w:pPr>
        <w:spacing w:after="0" w:line="360" w:lineRule="auto"/>
        <w:rPr>
          <w:rFonts w:cstheme="minorHAnsi"/>
          <w:color w:val="000000"/>
        </w:rPr>
      </w:pPr>
      <w:r w:rsidRPr="00AD244A">
        <w:rPr>
          <w:rFonts w:cstheme="minorHAnsi"/>
        </w:rPr>
        <w:br w:type="page"/>
      </w:r>
    </w:p>
    <w:p w14:paraId="0316891E" w14:textId="77777777" w:rsidR="00A83C00" w:rsidRPr="00654261" w:rsidRDefault="00A83C00" w:rsidP="00654261">
      <w:pPr>
        <w:pStyle w:val="berschrift2"/>
        <w:rPr>
          <w:b w:val="0"/>
          <w:bCs w:val="0"/>
        </w:rPr>
      </w:pPr>
      <w:bookmarkStart w:id="11" w:name="_Toc120713027"/>
      <w:r w:rsidRPr="00AD244A">
        <w:lastRenderedPageBreak/>
        <w:t>STUDIENDAUER</w:t>
      </w:r>
      <w:bookmarkEnd w:id="11"/>
    </w:p>
    <w:p w14:paraId="1296E52B" w14:textId="77777777" w:rsidR="00A83C00" w:rsidRPr="00654261" w:rsidRDefault="00A83C00" w:rsidP="00654261">
      <w:pPr>
        <w:pStyle w:val="berschrift2"/>
        <w:rPr>
          <w:rFonts w:cstheme="minorHAnsi"/>
          <w:b w:val="0"/>
          <w:bCs w:val="0"/>
        </w:rPr>
      </w:pPr>
      <w:bookmarkStart w:id="12" w:name="_Toc120713028"/>
      <w:r w:rsidRPr="00654261">
        <w:rPr>
          <w:rFonts w:cstheme="minorHAnsi"/>
          <w:b w:val="0"/>
          <w:bCs w:val="0"/>
        </w:rPr>
        <w:t>Doktoratsstudium</w:t>
      </w:r>
      <w:bookmarkEnd w:id="12"/>
    </w:p>
    <w:p w14:paraId="37D2CA43" w14:textId="77777777" w:rsidR="00A83C00" w:rsidRPr="00AD244A" w:rsidRDefault="00A83C00" w:rsidP="00AD244A">
      <w:pPr>
        <w:pStyle w:val="Default"/>
        <w:spacing w:line="360" w:lineRule="auto"/>
        <w:jc w:val="both"/>
        <w:rPr>
          <w:rFonts w:asciiTheme="minorHAnsi" w:hAnsiTheme="minorHAnsi" w:cstheme="minorHAnsi"/>
          <w:sz w:val="22"/>
          <w:szCs w:val="22"/>
        </w:rPr>
      </w:pPr>
    </w:p>
    <w:p w14:paraId="6549178A" w14:textId="4274B96F" w:rsidR="00A83C00"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 xml:space="preserve">Im Durchschnitt zeigen sich auch bei den </w:t>
      </w:r>
      <w:proofErr w:type="spellStart"/>
      <w:r w:rsidRPr="00AD244A">
        <w:rPr>
          <w:rFonts w:asciiTheme="minorHAnsi" w:hAnsiTheme="minorHAnsi" w:cstheme="minorHAnsi"/>
          <w:sz w:val="22"/>
          <w:szCs w:val="22"/>
        </w:rPr>
        <w:t>Doktoratsabsolvent</w:t>
      </w:r>
      <w:proofErr w:type="spellEnd"/>
      <w:r w:rsidRPr="00AD244A">
        <w:rPr>
          <w:rFonts w:asciiTheme="minorHAnsi" w:hAnsiTheme="minorHAnsi" w:cstheme="minorHAnsi"/>
          <w:sz w:val="22"/>
          <w:szCs w:val="22"/>
        </w:rPr>
        <w:t>*innen geringfügige ge</w:t>
      </w:r>
      <w:r w:rsidRPr="00AD244A">
        <w:rPr>
          <w:rFonts w:asciiTheme="minorHAnsi" w:hAnsiTheme="minorHAnsi" w:cstheme="minorHAnsi"/>
          <w:sz w:val="22"/>
          <w:szCs w:val="22"/>
        </w:rPr>
        <w:softHyphen/>
        <w:t>schlechtsspezifische Unterschiede bezüglich der Studiendauer. Über alle Fakultäten hinweg zeigt sich bei Frauen eine längere Studien</w:t>
      </w:r>
      <w:r w:rsidRPr="00AD244A">
        <w:rPr>
          <w:rFonts w:asciiTheme="minorHAnsi" w:hAnsiTheme="minorHAnsi" w:cstheme="minorHAnsi"/>
          <w:sz w:val="22"/>
          <w:szCs w:val="22"/>
        </w:rPr>
        <w:softHyphen/>
        <w:t>dauer im Doktorat. Besonders deutlich fällt hier die GEWI-Fakultät auf, mit einer durch</w:t>
      </w:r>
      <w:r w:rsidRPr="00AD244A">
        <w:rPr>
          <w:rFonts w:asciiTheme="minorHAnsi" w:hAnsiTheme="minorHAnsi" w:cstheme="minorHAnsi"/>
          <w:sz w:val="22"/>
          <w:szCs w:val="22"/>
        </w:rPr>
        <w:softHyphen/>
        <w:t>schnittlichen Studiendauer von 10 Semestern bei Frauen und 8 Semestern bei Männern. Die Regelstudienzeit beträgt bei Doktoratsstudien 6 Semester.</w:t>
      </w:r>
    </w:p>
    <w:p w14:paraId="12FAA57A" w14:textId="34AAFE1B" w:rsidR="00345B68" w:rsidRPr="00AD244A" w:rsidRDefault="00345B68" w:rsidP="00AD244A">
      <w:pPr>
        <w:pStyle w:val="Default"/>
        <w:spacing w:line="360" w:lineRule="auto"/>
        <w:jc w:val="both"/>
        <w:rPr>
          <w:rFonts w:asciiTheme="minorHAnsi" w:hAnsiTheme="minorHAnsi" w:cstheme="minorHAnsi"/>
          <w:sz w:val="22"/>
          <w:szCs w:val="22"/>
        </w:rPr>
      </w:pPr>
    </w:p>
    <w:p w14:paraId="1EE321E9" w14:textId="33698AF5" w:rsidR="00345B68" w:rsidRDefault="00A97D68"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345B68" w:rsidRPr="00083F6A">
        <w:rPr>
          <w:rFonts w:asciiTheme="minorHAnsi" w:hAnsiTheme="minorHAnsi" w:cstheme="minorHAnsi"/>
          <w:b/>
          <w:bCs/>
          <w:sz w:val="22"/>
          <w:szCs w:val="22"/>
        </w:rPr>
        <w:t>Studiendauer in Semestern: Doktoratsstudium WS 2021/22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3022"/>
        <w:gridCol w:w="3023"/>
      </w:tblGrid>
      <w:tr w:rsidR="00A97D68" w:rsidRPr="00FE4625" w14:paraId="62A203C9" w14:textId="77777777" w:rsidTr="00A97D68">
        <w:trPr>
          <w:trHeight w:val="300"/>
        </w:trPr>
        <w:tc>
          <w:tcPr>
            <w:tcW w:w="3022" w:type="dxa"/>
            <w:shd w:val="clear" w:color="auto" w:fill="auto"/>
            <w:noWrap/>
            <w:vAlign w:val="bottom"/>
          </w:tcPr>
          <w:p w14:paraId="7D703736" w14:textId="77777777" w:rsidR="00A97D68" w:rsidRPr="00DF745F" w:rsidRDefault="00A97D68" w:rsidP="00A97D68">
            <w:pPr>
              <w:spacing w:after="0" w:line="240" w:lineRule="auto"/>
              <w:jc w:val="right"/>
              <w:rPr>
                <w:rFonts w:eastAsia="Times New Roman" w:cstheme="minorHAnsi"/>
                <w:color w:val="000000"/>
                <w:lang w:eastAsia="de-AT"/>
              </w:rPr>
            </w:pPr>
          </w:p>
        </w:tc>
        <w:tc>
          <w:tcPr>
            <w:tcW w:w="3022" w:type="dxa"/>
            <w:shd w:val="clear" w:color="auto" w:fill="auto"/>
            <w:noWrap/>
            <w:vAlign w:val="bottom"/>
          </w:tcPr>
          <w:p w14:paraId="7282AD9F" w14:textId="77777777" w:rsidR="00A97D68" w:rsidRPr="00DF745F" w:rsidRDefault="00A97D68" w:rsidP="00A97D68">
            <w:pPr>
              <w:spacing w:after="0" w:line="240" w:lineRule="auto"/>
              <w:jc w:val="right"/>
              <w:rPr>
                <w:rFonts w:eastAsia="Times New Roman" w:cstheme="minorHAnsi"/>
                <w:color w:val="000000"/>
                <w:lang w:eastAsia="de-AT"/>
              </w:rPr>
            </w:pPr>
          </w:p>
        </w:tc>
        <w:tc>
          <w:tcPr>
            <w:tcW w:w="3023" w:type="dxa"/>
            <w:shd w:val="clear" w:color="auto" w:fill="auto"/>
            <w:noWrap/>
            <w:vAlign w:val="bottom"/>
          </w:tcPr>
          <w:p w14:paraId="1A4BA267" w14:textId="77777777" w:rsidR="00A97D68" w:rsidRPr="00DF745F" w:rsidRDefault="00A97D68" w:rsidP="00A97D68">
            <w:pPr>
              <w:spacing w:after="0" w:line="240" w:lineRule="auto"/>
              <w:jc w:val="right"/>
              <w:rPr>
                <w:rFonts w:eastAsia="Times New Roman" w:cstheme="minorHAnsi"/>
                <w:color w:val="000000"/>
                <w:lang w:eastAsia="de-AT"/>
              </w:rPr>
            </w:pPr>
            <w:r w:rsidRPr="00DF745F">
              <w:rPr>
                <w:rFonts w:eastAsia="Times New Roman" w:cstheme="minorHAnsi"/>
                <w:color w:val="000000"/>
                <w:lang w:eastAsia="de-AT"/>
              </w:rPr>
              <w:t>Semesteranzahl</w:t>
            </w:r>
          </w:p>
        </w:tc>
      </w:tr>
      <w:tr w:rsidR="00A97D68" w:rsidRPr="00FE4625" w14:paraId="1EB7B64B" w14:textId="77777777" w:rsidTr="00A97D68">
        <w:trPr>
          <w:trHeight w:val="300"/>
        </w:trPr>
        <w:tc>
          <w:tcPr>
            <w:tcW w:w="3022" w:type="dxa"/>
            <w:shd w:val="clear" w:color="auto" w:fill="auto"/>
            <w:noWrap/>
            <w:vAlign w:val="bottom"/>
          </w:tcPr>
          <w:p w14:paraId="7C7822F6" w14:textId="06A5F936"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REWI</w:t>
            </w:r>
          </w:p>
        </w:tc>
        <w:tc>
          <w:tcPr>
            <w:tcW w:w="3022" w:type="dxa"/>
            <w:shd w:val="clear" w:color="auto" w:fill="auto"/>
            <w:noWrap/>
            <w:vAlign w:val="bottom"/>
          </w:tcPr>
          <w:p w14:paraId="2D15E6CE" w14:textId="61E4CFAD" w:rsidR="00A97D68" w:rsidRPr="00DF745F" w:rsidRDefault="00A97D68" w:rsidP="00A97D68">
            <w:pPr>
              <w:spacing w:after="0" w:line="240" w:lineRule="auto"/>
              <w:jc w:val="right"/>
              <w:rPr>
                <w:rFonts w:eastAsia="Times New Roman" w:cstheme="minorHAnsi"/>
                <w:color w:val="000000"/>
                <w:lang w:eastAsia="de-AT"/>
              </w:rPr>
            </w:pPr>
            <w:r>
              <w:rPr>
                <w:rFonts w:eastAsia="Times New Roman" w:cstheme="minorHAnsi"/>
                <w:color w:val="000000"/>
                <w:lang w:eastAsia="de-AT"/>
              </w:rPr>
              <w:t>Frauen</w:t>
            </w:r>
          </w:p>
        </w:tc>
        <w:tc>
          <w:tcPr>
            <w:tcW w:w="3023" w:type="dxa"/>
            <w:shd w:val="clear" w:color="auto" w:fill="auto"/>
            <w:noWrap/>
            <w:vAlign w:val="bottom"/>
          </w:tcPr>
          <w:p w14:paraId="3C442E79" w14:textId="11AEB5D5"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8,63</w:t>
            </w:r>
          </w:p>
        </w:tc>
      </w:tr>
      <w:tr w:rsidR="00A97D68" w:rsidRPr="00FE4625" w14:paraId="509D0D40" w14:textId="77777777" w:rsidTr="00A97D68">
        <w:trPr>
          <w:trHeight w:val="300"/>
        </w:trPr>
        <w:tc>
          <w:tcPr>
            <w:tcW w:w="3022" w:type="dxa"/>
            <w:shd w:val="clear" w:color="auto" w:fill="auto"/>
            <w:noWrap/>
            <w:vAlign w:val="bottom"/>
          </w:tcPr>
          <w:p w14:paraId="08D92906" w14:textId="77777777" w:rsidR="00A97D68" w:rsidRPr="00DF745F" w:rsidRDefault="00A97D68" w:rsidP="00A97D68">
            <w:pPr>
              <w:spacing w:after="0" w:line="240" w:lineRule="auto"/>
              <w:jc w:val="right"/>
              <w:rPr>
                <w:rFonts w:eastAsia="Times New Roman" w:cstheme="minorHAnsi"/>
                <w:color w:val="000000"/>
                <w:lang w:eastAsia="de-AT"/>
              </w:rPr>
            </w:pPr>
          </w:p>
        </w:tc>
        <w:tc>
          <w:tcPr>
            <w:tcW w:w="3022" w:type="dxa"/>
            <w:shd w:val="clear" w:color="auto" w:fill="auto"/>
            <w:noWrap/>
            <w:vAlign w:val="bottom"/>
          </w:tcPr>
          <w:p w14:paraId="53B1E0C0" w14:textId="46E461D8"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Männer</w:t>
            </w:r>
          </w:p>
        </w:tc>
        <w:tc>
          <w:tcPr>
            <w:tcW w:w="3023" w:type="dxa"/>
            <w:shd w:val="clear" w:color="auto" w:fill="auto"/>
            <w:noWrap/>
            <w:vAlign w:val="bottom"/>
          </w:tcPr>
          <w:p w14:paraId="6A080462" w14:textId="021D0C50"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8,08</w:t>
            </w:r>
          </w:p>
        </w:tc>
      </w:tr>
      <w:tr w:rsidR="00A97D68" w:rsidRPr="00FE4625" w14:paraId="68E8B806" w14:textId="77777777" w:rsidTr="00A97D68">
        <w:trPr>
          <w:trHeight w:val="300"/>
        </w:trPr>
        <w:tc>
          <w:tcPr>
            <w:tcW w:w="3022" w:type="dxa"/>
            <w:shd w:val="clear" w:color="auto" w:fill="auto"/>
            <w:noWrap/>
            <w:vAlign w:val="bottom"/>
          </w:tcPr>
          <w:p w14:paraId="34122E70" w14:textId="2D90C4E8"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SOWI</w:t>
            </w:r>
          </w:p>
        </w:tc>
        <w:tc>
          <w:tcPr>
            <w:tcW w:w="3022" w:type="dxa"/>
            <w:shd w:val="clear" w:color="auto" w:fill="auto"/>
            <w:noWrap/>
            <w:vAlign w:val="bottom"/>
          </w:tcPr>
          <w:p w14:paraId="77479196" w14:textId="70976672" w:rsidR="00A97D68" w:rsidRPr="00DF745F" w:rsidRDefault="00A97D68" w:rsidP="00A97D68">
            <w:pPr>
              <w:spacing w:after="0" w:line="240" w:lineRule="auto"/>
              <w:jc w:val="right"/>
              <w:rPr>
                <w:rFonts w:eastAsia="Times New Roman" w:cstheme="minorHAnsi"/>
                <w:color w:val="000000"/>
                <w:lang w:eastAsia="de-AT"/>
              </w:rPr>
            </w:pPr>
            <w:r>
              <w:rPr>
                <w:rFonts w:eastAsia="Times New Roman" w:cstheme="minorHAnsi"/>
                <w:color w:val="000000"/>
                <w:lang w:eastAsia="de-AT"/>
              </w:rPr>
              <w:t>Frauen</w:t>
            </w:r>
          </w:p>
        </w:tc>
        <w:tc>
          <w:tcPr>
            <w:tcW w:w="3023" w:type="dxa"/>
            <w:shd w:val="clear" w:color="auto" w:fill="auto"/>
            <w:noWrap/>
            <w:vAlign w:val="bottom"/>
          </w:tcPr>
          <w:p w14:paraId="0FA931D0" w14:textId="6C7B2B9C"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9,17</w:t>
            </w:r>
          </w:p>
        </w:tc>
      </w:tr>
      <w:tr w:rsidR="00A97D68" w:rsidRPr="00FE4625" w14:paraId="13D0635F" w14:textId="77777777" w:rsidTr="00A97D68">
        <w:trPr>
          <w:trHeight w:val="300"/>
        </w:trPr>
        <w:tc>
          <w:tcPr>
            <w:tcW w:w="3022" w:type="dxa"/>
            <w:shd w:val="clear" w:color="auto" w:fill="auto"/>
            <w:noWrap/>
            <w:vAlign w:val="bottom"/>
          </w:tcPr>
          <w:p w14:paraId="42E8B89D" w14:textId="77777777" w:rsidR="00A97D68" w:rsidRPr="00DF745F" w:rsidRDefault="00A97D68" w:rsidP="00A97D68">
            <w:pPr>
              <w:spacing w:after="0" w:line="240" w:lineRule="auto"/>
              <w:jc w:val="right"/>
              <w:rPr>
                <w:rFonts w:eastAsia="Times New Roman" w:cstheme="minorHAnsi"/>
                <w:color w:val="000000"/>
                <w:lang w:eastAsia="de-AT"/>
              </w:rPr>
            </w:pPr>
          </w:p>
        </w:tc>
        <w:tc>
          <w:tcPr>
            <w:tcW w:w="3022" w:type="dxa"/>
            <w:shd w:val="clear" w:color="auto" w:fill="auto"/>
            <w:noWrap/>
            <w:vAlign w:val="bottom"/>
          </w:tcPr>
          <w:p w14:paraId="7D10883C" w14:textId="34460B99"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Männer</w:t>
            </w:r>
          </w:p>
        </w:tc>
        <w:tc>
          <w:tcPr>
            <w:tcW w:w="3023" w:type="dxa"/>
            <w:shd w:val="clear" w:color="auto" w:fill="auto"/>
            <w:noWrap/>
            <w:vAlign w:val="bottom"/>
          </w:tcPr>
          <w:p w14:paraId="7E4763E6" w14:textId="0ADD2B5F"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9,16</w:t>
            </w:r>
          </w:p>
        </w:tc>
      </w:tr>
      <w:tr w:rsidR="00A97D68" w:rsidRPr="00FE4625" w14:paraId="5A6E1432" w14:textId="77777777" w:rsidTr="00A97D68">
        <w:trPr>
          <w:trHeight w:val="300"/>
        </w:trPr>
        <w:tc>
          <w:tcPr>
            <w:tcW w:w="3022" w:type="dxa"/>
            <w:shd w:val="clear" w:color="auto" w:fill="auto"/>
            <w:noWrap/>
            <w:vAlign w:val="bottom"/>
          </w:tcPr>
          <w:p w14:paraId="3C80EDE2" w14:textId="38253E54"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GEWI</w:t>
            </w:r>
          </w:p>
        </w:tc>
        <w:tc>
          <w:tcPr>
            <w:tcW w:w="3022" w:type="dxa"/>
            <w:shd w:val="clear" w:color="auto" w:fill="auto"/>
            <w:noWrap/>
            <w:vAlign w:val="bottom"/>
          </w:tcPr>
          <w:p w14:paraId="6AA3C075" w14:textId="38AD9DFB" w:rsidR="00A97D68" w:rsidRPr="00DF745F" w:rsidRDefault="00A97D68" w:rsidP="00A97D68">
            <w:pPr>
              <w:spacing w:after="0" w:line="240" w:lineRule="auto"/>
              <w:jc w:val="right"/>
              <w:rPr>
                <w:rFonts w:eastAsia="Times New Roman" w:cstheme="minorHAnsi"/>
                <w:color w:val="000000"/>
                <w:lang w:eastAsia="de-AT"/>
              </w:rPr>
            </w:pPr>
            <w:r>
              <w:rPr>
                <w:rFonts w:eastAsia="Times New Roman" w:cstheme="minorHAnsi"/>
                <w:color w:val="000000"/>
                <w:lang w:eastAsia="de-AT"/>
              </w:rPr>
              <w:t>Frauen</w:t>
            </w:r>
          </w:p>
        </w:tc>
        <w:tc>
          <w:tcPr>
            <w:tcW w:w="3023" w:type="dxa"/>
            <w:shd w:val="clear" w:color="auto" w:fill="auto"/>
            <w:noWrap/>
            <w:vAlign w:val="bottom"/>
          </w:tcPr>
          <w:p w14:paraId="271B3933" w14:textId="0E9A42A4"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10</w:t>
            </w:r>
          </w:p>
        </w:tc>
      </w:tr>
      <w:tr w:rsidR="00A97D68" w:rsidRPr="00FE4625" w14:paraId="24D1D1F3" w14:textId="77777777" w:rsidTr="00A97D68">
        <w:trPr>
          <w:trHeight w:val="300"/>
        </w:trPr>
        <w:tc>
          <w:tcPr>
            <w:tcW w:w="3022" w:type="dxa"/>
            <w:shd w:val="clear" w:color="auto" w:fill="auto"/>
            <w:noWrap/>
            <w:vAlign w:val="bottom"/>
          </w:tcPr>
          <w:p w14:paraId="4C09A49F" w14:textId="77777777" w:rsidR="00A97D68" w:rsidRPr="00DF745F" w:rsidRDefault="00A97D68" w:rsidP="00A97D68">
            <w:pPr>
              <w:spacing w:after="0" w:line="240" w:lineRule="auto"/>
              <w:jc w:val="right"/>
              <w:rPr>
                <w:rFonts w:eastAsia="Times New Roman" w:cstheme="minorHAnsi"/>
                <w:color w:val="000000"/>
                <w:lang w:eastAsia="de-AT"/>
              </w:rPr>
            </w:pPr>
          </w:p>
        </w:tc>
        <w:tc>
          <w:tcPr>
            <w:tcW w:w="3022" w:type="dxa"/>
            <w:shd w:val="clear" w:color="auto" w:fill="auto"/>
            <w:noWrap/>
            <w:vAlign w:val="bottom"/>
          </w:tcPr>
          <w:p w14:paraId="14ED5817" w14:textId="4AD031A5"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Männer</w:t>
            </w:r>
          </w:p>
        </w:tc>
        <w:tc>
          <w:tcPr>
            <w:tcW w:w="3023" w:type="dxa"/>
            <w:shd w:val="clear" w:color="auto" w:fill="auto"/>
            <w:noWrap/>
            <w:vAlign w:val="bottom"/>
          </w:tcPr>
          <w:p w14:paraId="705916EF" w14:textId="19239A71"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8,01</w:t>
            </w:r>
          </w:p>
        </w:tc>
      </w:tr>
      <w:tr w:rsidR="00A97D68" w:rsidRPr="00FE4625" w14:paraId="1A39A294" w14:textId="77777777" w:rsidTr="00A97D68">
        <w:trPr>
          <w:trHeight w:val="300"/>
        </w:trPr>
        <w:tc>
          <w:tcPr>
            <w:tcW w:w="3022" w:type="dxa"/>
            <w:shd w:val="clear" w:color="auto" w:fill="auto"/>
            <w:noWrap/>
            <w:vAlign w:val="bottom"/>
          </w:tcPr>
          <w:p w14:paraId="20702C53" w14:textId="1BBE5F29"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NAWI</w:t>
            </w:r>
          </w:p>
        </w:tc>
        <w:tc>
          <w:tcPr>
            <w:tcW w:w="3022" w:type="dxa"/>
            <w:shd w:val="clear" w:color="auto" w:fill="auto"/>
            <w:noWrap/>
            <w:vAlign w:val="bottom"/>
          </w:tcPr>
          <w:p w14:paraId="4BF5CA6D" w14:textId="0B553532" w:rsidR="00A97D68" w:rsidRPr="00DF745F" w:rsidRDefault="00A97D68" w:rsidP="00A97D68">
            <w:pPr>
              <w:spacing w:after="0" w:line="240" w:lineRule="auto"/>
              <w:jc w:val="right"/>
              <w:rPr>
                <w:rFonts w:eastAsia="Times New Roman" w:cstheme="minorHAnsi"/>
                <w:color w:val="000000"/>
                <w:lang w:eastAsia="de-AT"/>
              </w:rPr>
            </w:pPr>
            <w:r>
              <w:rPr>
                <w:rFonts w:eastAsia="Times New Roman" w:cstheme="minorHAnsi"/>
                <w:color w:val="000000"/>
                <w:lang w:eastAsia="de-AT"/>
              </w:rPr>
              <w:t>Frauen</w:t>
            </w:r>
          </w:p>
        </w:tc>
        <w:tc>
          <w:tcPr>
            <w:tcW w:w="3023" w:type="dxa"/>
            <w:shd w:val="clear" w:color="auto" w:fill="auto"/>
            <w:noWrap/>
            <w:vAlign w:val="bottom"/>
          </w:tcPr>
          <w:p w14:paraId="2F639436" w14:textId="734B956C"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8</w:t>
            </w:r>
          </w:p>
        </w:tc>
      </w:tr>
      <w:tr w:rsidR="00A97D68" w:rsidRPr="00FE4625" w14:paraId="4BE701E6" w14:textId="77777777" w:rsidTr="00A97D68">
        <w:trPr>
          <w:trHeight w:val="300"/>
        </w:trPr>
        <w:tc>
          <w:tcPr>
            <w:tcW w:w="3022" w:type="dxa"/>
            <w:shd w:val="clear" w:color="auto" w:fill="auto"/>
            <w:noWrap/>
            <w:vAlign w:val="bottom"/>
          </w:tcPr>
          <w:p w14:paraId="301EBBC4" w14:textId="77777777" w:rsidR="00A97D68" w:rsidRPr="00DF745F" w:rsidRDefault="00A97D68" w:rsidP="00A97D68">
            <w:pPr>
              <w:spacing w:after="0" w:line="240" w:lineRule="auto"/>
              <w:jc w:val="right"/>
              <w:rPr>
                <w:rFonts w:eastAsia="Times New Roman" w:cstheme="minorHAnsi"/>
                <w:color w:val="000000"/>
                <w:lang w:eastAsia="de-AT"/>
              </w:rPr>
            </w:pPr>
          </w:p>
        </w:tc>
        <w:tc>
          <w:tcPr>
            <w:tcW w:w="3022" w:type="dxa"/>
            <w:shd w:val="clear" w:color="auto" w:fill="auto"/>
            <w:noWrap/>
            <w:vAlign w:val="bottom"/>
          </w:tcPr>
          <w:p w14:paraId="3B613BCA" w14:textId="49DA0E79"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Männer</w:t>
            </w:r>
          </w:p>
        </w:tc>
        <w:tc>
          <w:tcPr>
            <w:tcW w:w="3023" w:type="dxa"/>
            <w:shd w:val="clear" w:color="auto" w:fill="auto"/>
            <w:noWrap/>
            <w:vAlign w:val="bottom"/>
          </w:tcPr>
          <w:p w14:paraId="1C3F853C" w14:textId="456FC870" w:rsidR="00A97D68" w:rsidRPr="00DF745F" w:rsidRDefault="00A97D68" w:rsidP="00A97D68">
            <w:pPr>
              <w:spacing w:after="0" w:line="240" w:lineRule="auto"/>
              <w:jc w:val="right"/>
              <w:rPr>
                <w:rFonts w:eastAsia="Times New Roman" w:cstheme="minorHAnsi"/>
                <w:color w:val="000000"/>
                <w:lang w:eastAsia="de-AT"/>
              </w:rPr>
            </w:pPr>
            <w:r>
              <w:rPr>
                <w:rFonts w:ascii="Calibri" w:hAnsi="Calibri" w:cs="Calibri"/>
                <w:color w:val="000000"/>
              </w:rPr>
              <w:t>7</w:t>
            </w:r>
          </w:p>
        </w:tc>
      </w:tr>
    </w:tbl>
    <w:p w14:paraId="0024EFBD" w14:textId="24E37D26" w:rsidR="00345B68" w:rsidRPr="00AD244A" w:rsidRDefault="00345B68" w:rsidP="00AD244A">
      <w:pPr>
        <w:pStyle w:val="Default"/>
        <w:spacing w:line="360" w:lineRule="auto"/>
        <w:jc w:val="both"/>
        <w:rPr>
          <w:rFonts w:asciiTheme="minorHAnsi" w:hAnsiTheme="minorHAnsi" w:cstheme="minorHAnsi"/>
          <w:noProof/>
          <w:sz w:val="22"/>
          <w:szCs w:val="22"/>
        </w:rPr>
      </w:pPr>
      <w:r w:rsidRPr="00AD244A">
        <w:rPr>
          <w:rFonts w:asciiTheme="minorHAnsi" w:hAnsiTheme="minorHAnsi" w:cstheme="minorHAnsi"/>
          <w:sz w:val="22"/>
          <w:szCs w:val="22"/>
        </w:rPr>
        <w:t>Anmerkung: Aufgrund der geringen Fallzahlen an Studienabschlüssen pro Semester lässt sich die Studiendauer für das Doktoratsstudium der Theologischen und der URBI-Fakultät nicht darstellen</w:t>
      </w:r>
    </w:p>
    <w:p w14:paraId="340C2C7E" w14:textId="4D6A1EFC" w:rsidR="00A97D68" w:rsidRDefault="00A97D68">
      <w:pPr>
        <w:rPr>
          <w:rFonts w:cstheme="minorHAnsi"/>
          <w:color w:val="000000"/>
        </w:rPr>
      </w:pPr>
      <w:r>
        <w:rPr>
          <w:rFonts w:cstheme="minorHAnsi"/>
          <w:color w:val="000000"/>
        </w:rPr>
        <w:br w:type="page"/>
      </w:r>
    </w:p>
    <w:p w14:paraId="28BE6420" w14:textId="77777777" w:rsidR="00A83C00" w:rsidRPr="00AD244A" w:rsidRDefault="00A83C00" w:rsidP="00654261">
      <w:pPr>
        <w:pStyle w:val="berschrift2"/>
      </w:pPr>
      <w:bookmarkStart w:id="13" w:name="_Toc120713029"/>
      <w:r w:rsidRPr="00AD244A">
        <w:lastRenderedPageBreak/>
        <w:t>ÜBERTRITTSRATEN VOM BACHELOR- ZUM MASTERSTUDIUM</w:t>
      </w:r>
      <w:bookmarkEnd w:id="13"/>
    </w:p>
    <w:p w14:paraId="5721EE9B" w14:textId="21FB3048" w:rsidR="00A83C00" w:rsidRPr="00AD244A" w:rsidRDefault="00A83C00" w:rsidP="00AD244A">
      <w:pPr>
        <w:pStyle w:val="Default"/>
        <w:spacing w:line="360" w:lineRule="auto"/>
        <w:jc w:val="both"/>
        <w:rPr>
          <w:rFonts w:asciiTheme="minorHAnsi" w:hAnsiTheme="minorHAnsi" w:cstheme="minorHAnsi"/>
          <w:sz w:val="22"/>
          <w:szCs w:val="22"/>
        </w:rPr>
      </w:pPr>
    </w:p>
    <w:p w14:paraId="3C780037" w14:textId="5FEA2177" w:rsidR="00A83C00" w:rsidRPr="00AD244A" w:rsidRDefault="00A83C00"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 der Universität Graz haben in den letzten vier Jahren durchschnittlich 70% der Bachelor-absolvent*innen ein Masterstudium begonnen, bei den Männern liegt die Übertrittsrate mit 73% über jener der Frauen (68%). Betrachtet werden alle Absolvent*innen vom WS 2018 bis SS 2021, die an der Universität Graz ein Bachelorstudium abgeschlossen und spätestens im WS 2021 ein konsekutives oder auch ein nicht-konsekutives Masterstudium begonnen haben. Frauen wei</w:t>
      </w:r>
      <w:r w:rsidRPr="00AD244A">
        <w:rPr>
          <w:rFonts w:asciiTheme="minorHAnsi" w:hAnsiTheme="minorHAnsi" w:cstheme="minorHAnsi"/>
          <w:sz w:val="22"/>
          <w:szCs w:val="22"/>
        </w:rPr>
        <w:softHyphen/>
        <w:t>sen u.a. höhere Übertrittsraten in Musikologie, Sprachwissenschaften, Europäischer Ethnologie, Pädagogik und USW BWL auf während Männer u.a. höhere Übertrittsraten in den Studienfä</w:t>
      </w:r>
      <w:r w:rsidRPr="00AD244A">
        <w:rPr>
          <w:rFonts w:asciiTheme="minorHAnsi" w:hAnsiTheme="minorHAnsi" w:cstheme="minorHAnsi"/>
          <w:sz w:val="22"/>
          <w:szCs w:val="22"/>
        </w:rPr>
        <w:softHyphen/>
        <w:t>chern Deutsche Philologie, Geschichte, Biologie, Mathematik, USW Geographie sowie USW NAWI-Technologie zeigen. In vielen dieser Fächer gab es Veränderungen in den vergangenen Jahren. So liegt die Übertrittsrate bei Frauen mittlerweile (deutlich) über der bei Männern in den Studien</w:t>
      </w:r>
      <w:r w:rsidRPr="00AD244A">
        <w:rPr>
          <w:rFonts w:asciiTheme="minorHAnsi" w:hAnsiTheme="minorHAnsi" w:cstheme="minorHAnsi"/>
          <w:sz w:val="22"/>
          <w:szCs w:val="22"/>
        </w:rPr>
        <w:softHyphen/>
        <w:t>richtungen Europäische Ethnologie, Sprachwis</w:t>
      </w:r>
      <w:r w:rsidRPr="00AD244A">
        <w:rPr>
          <w:rFonts w:asciiTheme="minorHAnsi" w:hAnsiTheme="minorHAnsi" w:cstheme="minorHAnsi"/>
          <w:sz w:val="22"/>
          <w:szCs w:val="22"/>
        </w:rPr>
        <w:softHyphen/>
        <w:t>senschaften, Musikologie, VWL und USW BWL. Umgekehrt liegt die Übertrittsrate bei Männern mittlerweile (deutlich) über der bei Frauen in den Studienrichtungen Deutsche Philologie, Chemie, USW NAWI-Technologie und USW VWL.</w:t>
      </w:r>
    </w:p>
    <w:p w14:paraId="5741AABA" w14:textId="711F1BD7" w:rsidR="00A97D68" w:rsidRDefault="00A97D68">
      <w:pPr>
        <w:rPr>
          <w:rFonts w:cstheme="minorHAnsi"/>
          <w:color w:val="000000"/>
        </w:rPr>
      </w:pPr>
      <w:r>
        <w:rPr>
          <w:rFonts w:cstheme="minorHAnsi"/>
        </w:rPr>
        <w:br w:type="page"/>
      </w:r>
    </w:p>
    <w:p w14:paraId="3DBA42C4" w14:textId="6CBB8967" w:rsidR="00345B68" w:rsidRDefault="00A97D68"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345B68" w:rsidRPr="00083F6A">
        <w:rPr>
          <w:rFonts w:asciiTheme="minorHAnsi" w:hAnsiTheme="minorHAnsi" w:cstheme="minorHAnsi"/>
          <w:b/>
          <w:bCs/>
          <w:sz w:val="22"/>
          <w:szCs w:val="22"/>
        </w:rPr>
        <w:t>Übertrittsraten vom Bachelor- zum Masterstudium 2018-2021 zusammengezählt</w:t>
      </w:r>
    </w:p>
    <w:tbl>
      <w:tblPr>
        <w:tblW w:w="8926" w:type="dxa"/>
        <w:tblCellMar>
          <w:left w:w="70" w:type="dxa"/>
          <w:right w:w="70" w:type="dxa"/>
        </w:tblCellMar>
        <w:tblLook w:val="04A0" w:firstRow="1" w:lastRow="0" w:firstColumn="1" w:lastColumn="0" w:noHBand="0" w:noVBand="1"/>
      </w:tblPr>
      <w:tblGrid>
        <w:gridCol w:w="4248"/>
        <w:gridCol w:w="2268"/>
        <w:gridCol w:w="2410"/>
      </w:tblGrid>
      <w:tr w:rsidR="00A97D68" w:rsidRPr="00A97D68" w14:paraId="7109C2E5" w14:textId="77777777" w:rsidTr="00A97D68">
        <w:trPr>
          <w:trHeight w:val="323"/>
        </w:trPr>
        <w:tc>
          <w:tcPr>
            <w:tcW w:w="4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BAAD7" w14:textId="77777777"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Studienrichtung</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8E5B3B9" w14:textId="77777777"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Übertrittsrate Männer</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F2CB431" w14:textId="77777777"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Übertrittsrate Frauen</w:t>
            </w:r>
          </w:p>
        </w:tc>
      </w:tr>
      <w:tr w:rsidR="00A97D68" w:rsidRPr="00A97D68" w14:paraId="3EAADB88"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41CAF0E5" w14:textId="677B67E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Religionspädag</w:t>
            </w:r>
            <w:r w:rsidRPr="00A97D68">
              <w:rPr>
                <w:rFonts w:eastAsia="Times New Roman" w:cstheme="minorHAnsi"/>
                <w:color w:val="000000"/>
                <w:lang w:eastAsia="de-AT"/>
              </w:rPr>
              <w:t>ogik</w:t>
            </w:r>
            <w:r w:rsidRPr="00A97D68">
              <w:rPr>
                <w:rFonts w:eastAsia="Times New Roman" w:cstheme="minorHAnsi"/>
                <w:color w:val="000000"/>
                <w:lang w:eastAsia="de-AT"/>
              </w:rPr>
              <w:t xml:space="preserve"> (11)</w:t>
            </w:r>
          </w:p>
        </w:tc>
        <w:tc>
          <w:tcPr>
            <w:tcW w:w="2268" w:type="dxa"/>
            <w:tcBorders>
              <w:top w:val="nil"/>
              <w:left w:val="nil"/>
              <w:bottom w:val="single" w:sz="4" w:space="0" w:color="auto"/>
              <w:right w:val="single" w:sz="4" w:space="0" w:color="auto"/>
            </w:tcBorders>
            <w:shd w:val="clear" w:color="auto" w:fill="auto"/>
            <w:noWrap/>
            <w:vAlign w:val="center"/>
            <w:hideMark/>
          </w:tcPr>
          <w:p w14:paraId="21885CD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c>
          <w:tcPr>
            <w:tcW w:w="2410" w:type="dxa"/>
            <w:tcBorders>
              <w:top w:val="nil"/>
              <w:left w:val="nil"/>
              <w:bottom w:val="single" w:sz="4" w:space="0" w:color="auto"/>
              <w:right w:val="single" w:sz="4" w:space="0" w:color="auto"/>
            </w:tcBorders>
            <w:shd w:val="clear" w:color="auto" w:fill="auto"/>
            <w:noWrap/>
            <w:vAlign w:val="center"/>
            <w:hideMark/>
          </w:tcPr>
          <w:p w14:paraId="075E107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63%</w:t>
            </w:r>
          </w:p>
        </w:tc>
      </w:tr>
      <w:tr w:rsidR="00A97D68" w:rsidRPr="00A97D68" w14:paraId="71346FBB"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BB4C7A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BWL (493)</w:t>
            </w:r>
          </w:p>
        </w:tc>
        <w:tc>
          <w:tcPr>
            <w:tcW w:w="2268" w:type="dxa"/>
            <w:tcBorders>
              <w:top w:val="nil"/>
              <w:left w:val="nil"/>
              <w:bottom w:val="single" w:sz="4" w:space="0" w:color="auto"/>
              <w:right w:val="single" w:sz="4" w:space="0" w:color="auto"/>
            </w:tcBorders>
            <w:shd w:val="clear" w:color="auto" w:fill="auto"/>
            <w:noWrap/>
            <w:vAlign w:val="center"/>
            <w:hideMark/>
          </w:tcPr>
          <w:p w14:paraId="215B091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72%</w:t>
            </w:r>
          </w:p>
        </w:tc>
        <w:tc>
          <w:tcPr>
            <w:tcW w:w="2410" w:type="dxa"/>
            <w:tcBorders>
              <w:top w:val="nil"/>
              <w:left w:val="nil"/>
              <w:bottom w:val="single" w:sz="4" w:space="0" w:color="auto"/>
              <w:right w:val="single" w:sz="4" w:space="0" w:color="auto"/>
            </w:tcBorders>
            <w:shd w:val="clear" w:color="auto" w:fill="auto"/>
            <w:noWrap/>
            <w:vAlign w:val="center"/>
            <w:hideMark/>
          </w:tcPr>
          <w:p w14:paraId="3C78612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70%</w:t>
            </w:r>
          </w:p>
        </w:tc>
      </w:tr>
      <w:tr w:rsidR="00A97D68" w:rsidRPr="00A97D68" w14:paraId="7D899169"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3AF533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Soziologie (144)</w:t>
            </w:r>
          </w:p>
        </w:tc>
        <w:tc>
          <w:tcPr>
            <w:tcW w:w="2268" w:type="dxa"/>
            <w:tcBorders>
              <w:top w:val="nil"/>
              <w:left w:val="nil"/>
              <w:bottom w:val="single" w:sz="4" w:space="0" w:color="auto"/>
              <w:right w:val="single" w:sz="4" w:space="0" w:color="auto"/>
            </w:tcBorders>
            <w:shd w:val="clear" w:color="auto" w:fill="auto"/>
            <w:noWrap/>
            <w:vAlign w:val="center"/>
            <w:hideMark/>
          </w:tcPr>
          <w:p w14:paraId="78184F9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70%</w:t>
            </w:r>
          </w:p>
        </w:tc>
        <w:tc>
          <w:tcPr>
            <w:tcW w:w="2410" w:type="dxa"/>
            <w:tcBorders>
              <w:top w:val="nil"/>
              <w:left w:val="nil"/>
              <w:bottom w:val="single" w:sz="4" w:space="0" w:color="auto"/>
              <w:right w:val="single" w:sz="4" w:space="0" w:color="auto"/>
            </w:tcBorders>
            <w:shd w:val="clear" w:color="auto" w:fill="auto"/>
            <w:noWrap/>
            <w:vAlign w:val="center"/>
            <w:hideMark/>
          </w:tcPr>
          <w:p w14:paraId="57B2B2F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63%</w:t>
            </w:r>
          </w:p>
        </w:tc>
      </w:tr>
      <w:tr w:rsidR="00A97D68" w:rsidRPr="00A97D68" w14:paraId="304C6FDF"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19C72D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VWL (87)</w:t>
            </w:r>
          </w:p>
        </w:tc>
        <w:tc>
          <w:tcPr>
            <w:tcW w:w="2268" w:type="dxa"/>
            <w:tcBorders>
              <w:top w:val="nil"/>
              <w:left w:val="nil"/>
              <w:bottom w:val="single" w:sz="4" w:space="0" w:color="auto"/>
              <w:right w:val="single" w:sz="4" w:space="0" w:color="auto"/>
            </w:tcBorders>
            <w:shd w:val="clear" w:color="auto" w:fill="auto"/>
            <w:noWrap/>
            <w:vAlign w:val="center"/>
            <w:hideMark/>
          </w:tcPr>
          <w:p w14:paraId="09EF5CB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51%</w:t>
            </w:r>
          </w:p>
        </w:tc>
        <w:tc>
          <w:tcPr>
            <w:tcW w:w="2410" w:type="dxa"/>
            <w:tcBorders>
              <w:top w:val="nil"/>
              <w:left w:val="nil"/>
              <w:bottom w:val="single" w:sz="4" w:space="0" w:color="auto"/>
              <w:right w:val="single" w:sz="4" w:space="0" w:color="auto"/>
            </w:tcBorders>
            <w:shd w:val="clear" w:color="auto" w:fill="auto"/>
            <w:noWrap/>
            <w:vAlign w:val="center"/>
            <w:hideMark/>
          </w:tcPr>
          <w:p w14:paraId="3EC5409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r>
      <w:tr w:rsidR="00A97D68" w:rsidRPr="00A97D68" w14:paraId="00BA7220"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F6C979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Alte Geschichte (14)</w:t>
            </w:r>
          </w:p>
        </w:tc>
        <w:tc>
          <w:tcPr>
            <w:tcW w:w="2268" w:type="dxa"/>
            <w:tcBorders>
              <w:top w:val="nil"/>
              <w:left w:val="nil"/>
              <w:bottom w:val="single" w:sz="4" w:space="0" w:color="auto"/>
              <w:right w:val="single" w:sz="4" w:space="0" w:color="auto"/>
            </w:tcBorders>
            <w:shd w:val="clear" w:color="auto" w:fill="auto"/>
            <w:noWrap/>
            <w:vAlign w:val="center"/>
            <w:hideMark/>
          </w:tcPr>
          <w:p w14:paraId="0401B84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75%</w:t>
            </w:r>
          </w:p>
        </w:tc>
        <w:tc>
          <w:tcPr>
            <w:tcW w:w="2410" w:type="dxa"/>
            <w:tcBorders>
              <w:top w:val="nil"/>
              <w:left w:val="nil"/>
              <w:bottom w:val="single" w:sz="4" w:space="0" w:color="auto"/>
              <w:right w:val="single" w:sz="4" w:space="0" w:color="auto"/>
            </w:tcBorders>
            <w:shd w:val="clear" w:color="auto" w:fill="auto"/>
            <w:noWrap/>
            <w:vAlign w:val="center"/>
            <w:hideMark/>
          </w:tcPr>
          <w:p w14:paraId="51067B71"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r>
      <w:tr w:rsidR="00A97D68" w:rsidRPr="00A97D68" w14:paraId="10A5609D"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BB8E17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Anglistik/Amerikanistik (156)</w:t>
            </w:r>
          </w:p>
        </w:tc>
        <w:tc>
          <w:tcPr>
            <w:tcW w:w="2268" w:type="dxa"/>
            <w:tcBorders>
              <w:top w:val="nil"/>
              <w:left w:val="nil"/>
              <w:bottom w:val="single" w:sz="4" w:space="0" w:color="auto"/>
              <w:right w:val="single" w:sz="4" w:space="0" w:color="auto"/>
            </w:tcBorders>
            <w:shd w:val="clear" w:color="auto" w:fill="auto"/>
            <w:noWrap/>
            <w:vAlign w:val="center"/>
            <w:hideMark/>
          </w:tcPr>
          <w:p w14:paraId="4EAE294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59%</w:t>
            </w:r>
          </w:p>
        </w:tc>
        <w:tc>
          <w:tcPr>
            <w:tcW w:w="2410" w:type="dxa"/>
            <w:tcBorders>
              <w:top w:val="nil"/>
              <w:left w:val="nil"/>
              <w:bottom w:val="single" w:sz="4" w:space="0" w:color="auto"/>
              <w:right w:val="single" w:sz="4" w:space="0" w:color="auto"/>
            </w:tcBorders>
            <w:shd w:val="clear" w:color="auto" w:fill="auto"/>
            <w:noWrap/>
            <w:vAlign w:val="center"/>
            <w:hideMark/>
          </w:tcPr>
          <w:p w14:paraId="0A739EF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51%</w:t>
            </w:r>
          </w:p>
        </w:tc>
      </w:tr>
      <w:tr w:rsidR="00A97D68" w:rsidRPr="00A97D68" w14:paraId="1B6CF635"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3783171"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Deutsche Philologie (100)</w:t>
            </w:r>
          </w:p>
        </w:tc>
        <w:tc>
          <w:tcPr>
            <w:tcW w:w="2268" w:type="dxa"/>
            <w:tcBorders>
              <w:top w:val="nil"/>
              <w:left w:val="nil"/>
              <w:bottom w:val="single" w:sz="4" w:space="0" w:color="auto"/>
              <w:right w:val="single" w:sz="4" w:space="0" w:color="auto"/>
            </w:tcBorders>
            <w:shd w:val="clear" w:color="auto" w:fill="auto"/>
            <w:noWrap/>
            <w:vAlign w:val="center"/>
            <w:hideMark/>
          </w:tcPr>
          <w:p w14:paraId="250D7DB1"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73%</w:t>
            </w:r>
          </w:p>
        </w:tc>
        <w:tc>
          <w:tcPr>
            <w:tcW w:w="2410" w:type="dxa"/>
            <w:tcBorders>
              <w:top w:val="nil"/>
              <w:left w:val="nil"/>
              <w:bottom w:val="single" w:sz="4" w:space="0" w:color="auto"/>
              <w:right w:val="single" w:sz="4" w:space="0" w:color="auto"/>
            </w:tcBorders>
            <w:shd w:val="clear" w:color="auto" w:fill="auto"/>
            <w:noWrap/>
            <w:vAlign w:val="center"/>
            <w:hideMark/>
          </w:tcPr>
          <w:p w14:paraId="119BA74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58%</w:t>
            </w:r>
          </w:p>
        </w:tc>
      </w:tr>
      <w:tr w:rsidR="00A97D68" w:rsidRPr="00A97D68" w14:paraId="183579A0"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E2E178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Geschichte (92)</w:t>
            </w:r>
          </w:p>
        </w:tc>
        <w:tc>
          <w:tcPr>
            <w:tcW w:w="2268" w:type="dxa"/>
            <w:tcBorders>
              <w:top w:val="nil"/>
              <w:left w:val="nil"/>
              <w:bottom w:val="single" w:sz="4" w:space="0" w:color="auto"/>
              <w:right w:val="single" w:sz="4" w:space="0" w:color="auto"/>
            </w:tcBorders>
            <w:shd w:val="clear" w:color="auto" w:fill="auto"/>
            <w:noWrap/>
            <w:vAlign w:val="center"/>
            <w:hideMark/>
          </w:tcPr>
          <w:p w14:paraId="094AADA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71%</w:t>
            </w:r>
          </w:p>
        </w:tc>
        <w:tc>
          <w:tcPr>
            <w:tcW w:w="2410" w:type="dxa"/>
            <w:tcBorders>
              <w:top w:val="nil"/>
              <w:left w:val="nil"/>
              <w:bottom w:val="single" w:sz="4" w:space="0" w:color="auto"/>
              <w:right w:val="single" w:sz="4" w:space="0" w:color="auto"/>
            </w:tcBorders>
            <w:shd w:val="clear" w:color="auto" w:fill="auto"/>
            <w:noWrap/>
            <w:vAlign w:val="center"/>
            <w:hideMark/>
          </w:tcPr>
          <w:p w14:paraId="10F4BE4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58%</w:t>
            </w:r>
          </w:p>
        </w:tc>
      </w:tr>
      <w:tr w:rsidR="00A97D68" w:rsidRPr="00A97D68" w14:paraId="7A13E45D"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687A6F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Klass. Archäologie (30)</w:t>
            </w:r>
          </w:p>
        </w:tc>
        <w:tc>
          <w:tcPr>
            <w:tcW w:w="2268" w:type="dxa"/>
            <w:tcBorders>
              <w:top w:val="nil"/>
              <w:left w:val="nil"/>
              <w:bottom w:val="single" w:sz="4" w:space="0" w:color="auto"/>
              <w:right w:val="single" w:sz="4" w:space="0" w:color="auto"/>
            </w:tcBorders>
            <w:shd w:val="clear" w:color="auto" w:fill="auto"/>
            <w:noWrap/>
            <w:vAlign w:val="center"/>
            <w:hideMark/>
          </w:tcPr>
          <w:p w14:paraId="2D1C781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c>
          <w:tcPr>
            <w:tcW w:w="2410" w:type="dxa"/>
            <w:tcBorders>
              <w:top w:val="nil"/>
              <w:left w:val="nil"/>
              <w:bottom w:val="single" w:sz="4" w:space="0" w:color="auto"/>
              <w:right w:val="single" w:sz="4" w:space="0" w:color="auto"/>
            </w:tcBorders>
            <w:shd w:val="clear" w:color="auto" w:fill="auto"/>
            <w:noWrap/>
            <w:vAlign w:val="center"/>
            <w:hideMark/>
          </w:tcPr>
          <w:p w14:paraId="3838E77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76%</w:t>
            </w:r>
          </w:p>
        </w:tc>
      </w:tr>
      <w:tr w:rsidR="00A97D68" w:rsidRPr="00A97D68" w14:paraId="3511A178"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82CCFD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Kunstgeschichte (98)</w:t>
            </w:r>
          </w:p>
        </w:tc>
        <w:tc>
          <w:tcPr>
            <w:tcW w:w="2268" w:type="dxa"/>
            <w:tcBorders>
              <w:top w:val="nil"/>
              <w:left w:val="nil"/>
              <w:bottom w:val="single" w:sz="4" w:space="0" w:color="auto"/>
              <w:right w:val="single" w:sz="4" w:space="0" w:color="auto"/>
            </w:tcBorders>
            <w:shd w:val="clear" w:color="auto" w:fill="auto"/>
            <w:noWrap/>
            <w:vAlign w:val="center"/>
            <w:hideMark/>
          </w:tcPr>
          <w:p w14:paraId="1A2DBE3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63%</w:t>
            </w:r>
          </w:p>
        </w:tc>
        <w:tc>
          <w:tcPr>
            <w:tcW w:w="2410" w:type="dxa"/>
            <w:tcBorders>
              <w:top w:val="nil"/>
              <w:left w:val="nil"/>
              <w:bottom w:val="single" w:sz="4" w:space="0" w:color="auto"/>
              <w:right w:val="single" w:sz="4" w:space="0" w:color="auto"/>
            </w:tcBorders>
            <w:shd w:val="clear" w:color="auto" w:fill="auto"/>
            <w:noWrap/>
            <w:vAlign w:val="center"/>
            <w:hideMark/>
          </w:tcPr>
          <w:p w14:paraId="67E7721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60%</w:t>
            </w:r>
          </w:p>
        </w:tc>
      </w:tr>
      <w:tr w:rsidR="00A97D68" w:rsidRPr="00A97D68" w14:paraId="0858D9A2"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06C57C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Musikologie (38)</w:t>
            </w:r>
          </w:p>
        </w:tc>
        <w:tc>
          <w:tcPr>
            <w:tcW w:w="2268" w:type="dxa"/>
            <w:tcBorders>
              <w:top w:val="nil"/>
              <w:left w:val="nil"/>
              <w:bottom w:val="single" w:sz="4" w:space="0" w:color="auto"/>
              <w:right w:val="single" w:sz="4" w:space="0" w:color="auto"/>
            </w:tcBorders>
            <w:shd w:val="clear" w:color="auto" w:fill="auto"/>
            <w:noWrap/>
            <w:vAlign w:val="center"/>
            <w:hideMark/>
          </w:tcPr>
          <w:p w14:paraId="576F54D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33%</w:t>
            </w:r>
          </w:p>
        </w:tc>
        <w:tc>
          <w:tcPr>
            <w:tcW w:w="2410" w:type="dxa"/>
            <w:tcBorders>
              <w:top w:val="nil"/>
              <w:left w:val="nil"/>
              <w:bottom w:val="single" w:sz="4" w:space="0" w:color="auto"/>
              <w:right w:val="single" w:sz="4" w:space="0" w:color="auto"/>
            </w:tcBorders>
            <w:shd w:val="clear" w:color="auto" w:fill="auto"/>
            <w:noWrap/>
            <w:vAlign w:val="center"/>
            <w:hideMark/>
          </w:tcPr>
          <w:p w14:paraId="6515974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70%</w:t>
            </w:r>
          </w:p>
        </w:tc>
      </w:tr>
      <w:tr w:rsidR="00A97D68" w:rsidRPr="00A97D68" w14:paraId="163CDE83"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3A1CBBB"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Philosophie (53)</w:t>
            </w:r>
          </w:p>
        </w:tc>
        <w:tc>
          <w:tcPr>
            <w:tcW w:w="2268" w:type="dxa"/>
            <w:tcBorders>
              <w:top w:val="nil"/>
              <w:left w:val="nil"/>
              <w:bottom w:val="single" w:sz="4" w:space="0" w:color="auto"/>
              <w:right w:val="single" w:sz="4" w:space="0" w:color="auto"/>
            </w:tcBorders>
            <w:shd w:val="clear" w:color="auto" w:fill="auto"/>
            <w:noWrap/>
            <w:vAlign w:val="center"/>
            <w:hideMark/>
          </w:tcPr>
          <w:p w14:paraId="0111A16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74%</w:t>
            </w:r>
          </w:p>
        </w:tc>
        <w:tc>
          <w:tcPr>
            <w:tcW w:w="2410" w:type="dxa"/>
            <w:tcBorders>
              <w:top w:val="nil"/>
              <w:left w:val="nil"/>
              <w:bottom w:val="single" w:sz="4" w:space="0" w:color="auto"/>
              <w:right w:val="single" w:sz="4" w:space="0" w:color="auto"/>
            </w:tcBorders>
            <w:shd w:val="clear" w:color="auto" w:fill="auto"/>
            <w:noWrap/>
            <w:vAlign w:val="center"/>
            <w:hideMark/>
          </w:tcPr>
          <w:p w14:paraId="1C697F1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68%</w:t>
            </w:r>
          </w:p>
        </w:tc>
      </w:tr>
      <w:tr w:rsidR="00A97D68" w:rsidRPr="00A97D68" w14:paraId="6A81562D"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8310811"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Romanistik (29)</w:t>
            </w:r>
          </w:p>
        </w:tc>
        <w:tc>
          <w:tcPr>
            <w:tcW w:w="2268" w:type="dxa"/>
            <w:tcBorders>
              <w:top w:val="nil"/>
              <w:left w:val="nil"/>
              <w:bottom w:val="single" w:sz="4" w:space="0" w:color="auto"/>
              <w:right w:val="single" w:sz="4" w:space="0" w:color="auto"/>
            </w:tcBorders>
            <w:shd w:val="clear" w:color="auto" w:fill="auto"/>
            <w:noWrap/>
            <w:vAlign w:val="center"/>
            <w:hideMark/>
          </w:tcPr>
          <w:p w14:paraId="4C0F4669"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50%</w:t>
            </w:r>
          </w:p>
        </w:tc>
        <w:tc>
          <w:tcPr>
            <w:tcW w:w="2410" w:type="dxa"/>
            <w:tcBorders>
              <w:top w:val="nil"/>
              <w:left w:val="nil"/>
              <w:bottom w:val="single" w:sz="4" w:space="0" w:color="auto"/>
              <w:right w:val="single" w:sz="4" w:space="0" w:color="auto"/>
            </w:tcBorders>
            <w:shd w:val="clear" w:color="auto" w:fill="auto"/>
            <w:noWrap/>
            <w:vAlign w:val="center"/>
            <w:hideMark/>
          </w:tcPr>
          <w:p w14:paraId="010CFE3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41%</w:t>
            </w:r>
          </w:p>
        </w:tc>
      </w:tr>
      <w:tr w:rsidR="00A97D68" w:rsidRPr="00A97D68" w14:paraId="37F0DEC7"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ED3E02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Slawistik (23)</w:t>
            </w:r>
          </w:p>
        </w:tc>
        <w:tc>
          <w:tcPr>
            <w:tcW w:w="2268" w:type="dxa"/>
            <w:tcBorders>
              <w:top w:val="nil"/>
              <w:left w:val="nil"/>
              <w:bottom w:val="single" w:sz="4" w:space="0" w:color="auto"/>
              <w:right w:val="single" w:sz="4" w:space="0" w:color="auto"/>
            </w:tcBorders>
            <w:shd w:val="clear" w:color="auto" w:fill="auto"/>
            <w:noWrap/>
            <w:vAlign w:val="center"/>
            <w:hideMark/>
          </w:tcPr>
          <w:p w14:paraId="214B1B6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50%</w:t>
            </w:r>
          </w:p>
        </w:tc>
        <w:tc>
          <w:tcPr>
            <w:tcW w:w="2410" w:type="dxa"/>
            <w:tcBorders>
              <w:top w:val="nil"/>
              <w:left w:val="nil"/>
              <w:bottom w:val="single" w:sz="4" w:space="0" w:color="auto"/>
              <w:right w:val="single" w:sz="4" w:space="0" w:color="auto"/>
            </w:tcBorders>
            <w:shd w:val="clear" w:color="auto" w:fill="auto"/>
            <w:noWrap/>
            <w:vAlign w:val="center"/>
            <w:hideMark/>
          </w:tcPr>
          <w:p w14:paraId="5965F83B"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48%</w:t>
            </w:r>
          </w:p>
        </w:tc>
      </w:tr>
      <w:tr w:rsidR="00A97D68" w:rsidRPr="00A97D68" w14:paraId="76F53DBF"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2E9F4EFD" w14:textId="6A0B5C1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Sprachwiss</w:t>
            </w:r>
            <w:r w:rsidRPr="00A97D68">
              <w:rPr>
                <w:rFonts w:eastAsia="Times New Roman" w:cstheme="minorHAnsi"/>
                <w:color w:val="000000"/>
                <w:lang w:eastAsia="de-AT"/>
              </w:rPr>
              <w:t>enschaften</w:t>
            </w:r>
            <w:r w:rsidRPr="00A97D68">
              <w:rPr>
                <w:rFonts w:eastAsia="Times New Roman" w:cstheme="minorHAnsi"/>
                <w:color w:val="000000"/>
                <w:lang w:eastAsia="de-AT"/>
              </w:rPr>
              <w:t xml:space="preserve"> (33)</w:t>
            </w:r>
          </w:p>
        </w:tc>
        <w:tc>
          <w:tcPr>
            <w:tcW w:w="2268" w:type="dxa"/>
            <w:tcBorders>
              <w:top w:val="nil"/>
              <w:left w:val="nil"/>
              <w:bottom w:val="single" w:sz="4" w:space="0" w:color="auto"/>
              <w:right w:val="single" w:sz="4" w:space="0" w:color="auto"/>
            </w:tcBorders>
            <w:shd w:val="clear" w:color="auto" w:fill="auto"/>
            <w:noWrap/>
            <w:vAlign w:val="center"/>
            <w:hideMark/>
          </w:tcPr>
          <w:p w14:paraId="30A5F97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44%</w:t>
            </w:r>
          </w:p>
        </w:tc>
        <w:tc>
          <w:tcPr>
            <w:tcW w:w="2410" w:type="dxa"/>
            <w:tcBorders>
              <w:top w:val="nil"/>
              <w:left w:val="nil"/>
              <w:bottom w:val="single" w:sz="4" w:space="0" w:color="auto"/>
              <w:right w:val="single" w:sz="4" w:space="0" w:color="auto"/>
            </w:tcBorders>
            <w:shd w:val="clear" w:color="auto" w:fill="auto"/>
            <w:noWrap/>
            <w:vAlign w:val="center"/>
            <w:hideMark/>
          </w:tcPr>
          <w:p w14:paraId="6A5FC429"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54%</w:t>
            </w:r>
          </w:p>
        </w:tc>
      </w:tr>
      <w:tr w:rsidR="00A97D68" w:rsidRPr="00A97D68" w14:paraId="780E7350"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94EB4F5" w14:textId="60310F7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Europ</w:t>
            </w:r>
            <w:r w:rsidRPr="00A97D68">
              <w:rPr>
                <w:rFonts w:eastAsia="Times New Roman" w:cstheme="minorHAnsi"/>
                <w:color w:val="000000"/>
                <w:lang w:eastAsia="de-AT"/>
              </w:rPr>
              <w:t>äische</w:t>
            </w:r>
            <w:r w:rsidRPr="00A97D68">
              <w:rPr>
                <w:rFonts w:eastAsia="Times New Roman" w:cstheme="minorHAnsi"/>
                <w:color w:val="000000"/>
                <w:lang w:eastAsia="de-AT"/>
              </w:rPr>
              <w:t xml:space="preserve"> Ethnologie (56)</w:t>
            </w:r>
          </w:p>
        </w:tc>
        <w:tc>
          <w:tcPr>
            <w:tcW w:w="2268" w:type="dxa"/>
            <w:tcBorders>
              <w:top w:val="nil"/>
              <w:left w:val="nil"/>
              <w:bottom w:val="single" w:sz="4" w:space="0" w:color="auto"/>
              <w:right w:val="single" w:sz="4" w:space="0" w:color="auto"/>
            </w:tcBorders>
            <w:shd w:val="clear" w:color="auto" w:fill="auto"/>
            <w:noWrap/>
            <w:vAlign w:val="center"/>
            <w:hideMark/>
          </w:tcPr>
          <w:p w14:paraId="1B80FC7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43%</w:t>
            </w:r>
          </w:p>
        </w:tc>
        <w:tc>
          <w:tcPr>
            <w:tcW w:w="2410" w:type="dxa"/>
            <w:tcBorders>
              <w:top w:val="nil"/>
              <w:left w:val="nil"/>
              <w:bottom w:val="single" w:sz="4" w:space="0" w:color="auto"/>
              <w:right w:val="single" w:sz="4" w:space="0" w:color="auto"/>
            </w:tcBorders>
            <w:shd w:val="clear" w:color="auto" w:fill="auto"/>
            <w:noWrap/>
            <w:vAlign w:val="center"/>
            <w:hideMark/>
          </w:tcPr>
          <w:p w14:paraId="3E6306F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63%</w:t>
            </w:r>
          </w:p>
        </w:tc>
      </w:tr>
      <w:tr w:rsidR="00A97D68" w:rsidRPr="00A97D68" w14:paraId="5D63D4E0"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D6AB88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xml:space="preserve">Übersetzen/ </w:t>
            </w:r>
            <w:proofErr w:type="spellStart"/>
            <w:r w:rsidRPr="00A97D68">
              <w:rPr>
                <w:rFonts w:eastAsia="Times New Roman" w:cstheme="minorHAnsi"/>
                <w:color w:val="000000"/>
                <w:lang w:eastAsia="de-AT"/>
              </w:rPr>
              <w:t>Dolm</w:t>
            </w:r>
            <w:proofErr w:type="spellEnd"/>
            <w:r w:rsidRPr="00A97D68">
              <w:rPr>
                <w:rFonts w:eastAsia="Times New Roman" w:cstheme="minorHAnsi"/>
                <w:color w:val="000000"/>
                <w:lang w:eastAsia="de-AT"/>
              </w:rPr>
              <w:t>. (295)</w:t>
            </w:r>
          </w:p>
        </w:tc>
        <w:tc>
          <w:tcPr>
            <w:tcW w:w="2268" w:type="dxa"/>
            <w:tcBorders>
              <w:top w:val="nil"/>
              <w:left w:val="nil"/>
              <w:bottom w:val="single" w:sz="4" w:space="0" w:color="auto"/>
              <w:right w:val="single" w:sz="4" w:space="0" w:color="auto"/>
            </w:tcBorders>
            <w:shd w:val="clear" w:color="auto" w:fill="auto"/>
            <w:noWrap/>
            <w:vAlign w:val="center"/>
            <w:hideMark/>
          </w:tcPr>
          <w:p w14:paraId="6234EAD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50%</w:t>
            </w:r>
          </w:p>
        </w:tc>
        <w:tc>
          <w:tcPr>
            <w:tcW w:w="2410" w:type="dxa"/>
            <w:tcBorders>
              <w:top w:val="nil"/>
              <w:left w:val="nil"/>
              <w:bottom w:val="single" w:sz="4" w:space="0" w:color="auto"/>
              <w:right w:val="single" w:sz="4" w:space="0" w:color="auto"/>
            </w:tcBorders>
            <w:shd w:val="clear" w:color="auto" w:fill="auto"/>
            <w:noWrap/>
            <w:vAlign w:val="center"/>
            <w:hideMark/>
          </w:tcPr>
          <w:p w14:paraId="2321A92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53%</w:t>
            </w:r>
          </w:p>
        </w:tc>
      </w:tr>
      <w:tr w:rsidR="00A97D68" w:rsidRPr="00A97D68" w14:paraId="69CFB65D"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9EA71A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Biologie (119,85)</w:t>
            </w:r>
          </w:p>
        </w:tc>
        <w:tc>
          <w:tcPr>
            <w:tcW w:w="2268" w:type="dxa"/>
            <w:tcBorders>
              <w:top w:val="nil"/>
              <w:left w:val="nil"/>
              <w:bottom w:val="single" w:sz="4" w:space="0" w:color="auto"/>
              <w:right w:val="single" w:sz="4" w:space="0" w:color="auto"/>
            </w:tcBorders>
            <w:shd w:val="clear" w:color="auto" w:fill="auto"/>
            <w:noWrap/>
            <w:vAlign w:val="center"/>
            <w:hideMark/>
          </w:tcPr>
          <w:p w14:paraId="12183E6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c>
          <w:tcPr>
            <w:tcW w:w="2410" w:type="dxa"/>
            <w:tcBorders>
              <w:top w:val="nil"/>
              <w:left w:val="nil"/>
              <w:bottom w:val="single" w:sz="4" w:space="0" w:color="auto"/>
              <w:right w:val="single" w:sz="4" w:space="0" w:color="auto"/>
            </w:tcBorders>
            <w:shd w:val="clear" w:color="auto" w:fill="auto"/>
            <w:noWrap/>
            <w:vAlign w:val="center"/>
            <w:hideMark/>
          </w:tcPr>
          <w:p w14:paraId="471E207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r>
      <w:tr w:rsidR="00A97D68" w:rsidRPr="00A97D68" w14:paraId="2A029062"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6093FEC6" w14:textId="465DB6B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Molekulare Biowiss</w:t>
            </w:r>
            <w:r w:rsidRPr="00A97D68">
              <w:rPr>
                <w:rFonts w:eastAsia="Times New Roman" w:cstheme="minorHAnsi"/>
                <w:color w:val="000000"/>
                <w:lang w:eastAsia="de-AT"/>
              </w:rPr>
              <w:t>enschaften</w:t>
            </w:r>
            <w:r w:rsidRPr="00A97D68">
              <w:rPr>
                <w:rFonts w:eastAsia="Times New Roman" w:cstheme="minorHAnsi"/>
                <w:color w:val="000000"/>
                <w:lang w:eastAsia="de-AT"/>
              </w:rPr>
              <w:t xml:space="preserve"> (319,15)</w:t>
            </w:r>
          </w:p>
        </w:tc>
        <w:tc>
          <w:tcPr>
            <w:tcW w:w="2268" w:type="dxa"/>
            <w:tcBorders>
              <w:top w:val="nil"/>
              <w:left w:val="nil"/>
              <w:bottom w:val="single" w:sz="4" w:space="0" w:color="auto"/>
              <w:right w:val="single" w:sz="4" w:space="0" w:color="auto"/>
            </w:tcBorders>
            <w:shd w:val="clear" w:color="auto" w:fill="auto"/>
            <w:noWrap/>
            <w:vAlign w:val="center"/>
            <w:hideMark/>
          </w:tcPr>
          <w:p w14:paraId="28A1EED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87%</w:t>
            </w:r>
          </w:p>
        </w:tc>
        <w:tc>
          <w:tcPr>
            <w:tcW w:w="2410" w:type="dxa"/>
            <w:tcBorders>
              <w:top w:val="nil"/>
              <w:left w:val="nil"/>
              <w:bottom w:val="single" w:sz="4" w:space="0" w:color="auto"/>
              <w:right w:val="single" w:sz="4" w:space="0" w:color="auto"/>
            </w:tcBorders>
            <w:shd w:val="clear" w:color="auto" w:fill="auto"/>
            <w:noWrap/>
            <w:vAlign w:val="center"/>
            <w:hideMark/>
          </w:tcPr>
          <w:p w14:paraId="675459B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79%</w:t>
            </w:r>
          </w:p>
        </w:tc>
      </w:tr>
      <w:tr w:rsidR="00A97D68" w:rsidRPr="00A97D68" w14:paraId="747846C4"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F69BD5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Chemie (232)</w:t>
            </w:r>
          </w:p>
        </w:tc>
        <w:tc>
          <w:tcPr>
            <w:tcW w:w="2268" w:type="dxa"/>
            <w:tcBorders>
              <w:top w:val="nil"/>
              <w:left w:val="nil"/>
              <w:bottom w:val="single" w:sz="4" w:space="0" w:color="auto"/>
              <w:right w:val="single" w:sz="4" w:space="0" w:color="auto"/>
            </w:tcBorders>
            <w:shd w:val="clear" w:color="auto" w:fill="auto"/>
            <w:noWrap/>
            <w:vAlign w:val="center"/>
            <w:hideMark/>
          </w:tcPr>
          <w:p w14:paraId="5691A63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92%</w:t>
            </w:r>
          </w:p>
        </w:tc>
        <w:tc>
          <w:tcPr>
            <w:tcW w:w="2410" w:type="dxa"/>
            <w:tcBorders>
              <w:top w:val="nil"/>
              <w:left w:val="nil"/>
              <w:bottom w:val="single" w:sz="4" w:space="0" w:color="auto"/>
              <w:right w:val="single" w:sz="4" w:space="0" w:color="auto"/>
            </w:tcBorders>
            <w:shd w:val="clear" w:color="auto" w:fill="auto"/>
            <w:noWrap/>
            <w:vAlign w:val="center"/>
            <w:hideMark/>
          </w:tcPr>
          <w:p w14:paraId="2CA29699"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87%</w:t>
            </w:r>
          </w:p>
        </w:tc>
      </w:tr>
      <w:tr w:rsidR="00A97D68" w:rsidRPr="00A97D68" w14:paraId="15429484"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453FCF9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Erdwissenschaften (54)</w:t>
            </w:r>
          </w:p>
        </w:tc>
        <w:tc>
          <w:tcPr>
            <w:tcW w:w="2268" w:type="dxa"/>
            <w:tcBorders>
              <w:top w:val="nil"/>
              <w:left w:val="nil"/>
              <w:bottom w:val="single" w:sz="4" w:space="0" w:color="auto"/>
              <w:right w:val="single" w:sz="4" w:space="0" w:color="auto"/>
            </w:tcBorders>
            <w:shd w:val="clear" w:color="auto" w:fill="auto"/>
            <w:noWrap/>
            <w:vAlign w:val="center"/>
            <w:hideMark/>
          </w:tcPr>
          <w:p w14:paraId="3C0B3CB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88%</w:t>
            </w:r>
          </w:p>
        </w:tc>
        <w:tc>
          <w:tcPr>
            <w:tcW w:w="2410" w:type="dxa"/>
            <w:tcBorders>
              <w:top w:val="nil"/>
              <w:left w:val="nil"/>
              <w:bottom w:val="single" w:sz="4" w:space="0" w:color="auto"/>
              <w:right w:val="single" w:sz="4" w:space="0" w:color="auto"/>
            </w:tcBorders>
            <w:shd w:val="clear" w:color="auto" w:fill="auto"/>
            <w:noWrap/>
            <w:vAlign w:val="center"/>
            <w:hideMark/>
          </w:tcPr>
          <w:p w14:paraId="16249A5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86%</w:t>
            </w:r>
          </w:p>
        </w:tc>
      </w:tr>
      <w:tr w:rsidR="00A97D68" w:rsidRPr="00A97D68" w14:paraId="1555B5B6"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6483E4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Mathematik (68)</w:t>
            </w:r>
          </w:p>
        </w:tc>
        <w:tc>
          <w:tcPr>
            <w:tcW w:w="2268" w:type="dxa"/>
            <w:tcBorders>
              <w:top w:val="nil"/>
              <w:left w:val="nil"/>
              <w:bottom w:val="single" w:sz="4" w:space="0" w:color="auto"/>
              <w:right w:val="single" w:sz="4" w:space="0" w:color="auto"/>
            </w:tcBorders>
            <w:shd w:val="clear" w:color="auto" w:fill="auto"/>
            <w:noWrap/>
            <w:vAlign w:val="center"/>
            <w:hideMark/>
          </w:tcPr>
          <w:p w14:paraId="0C8B129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87%</w:t>
            </w:r>
          </w:p>
        </w:tc>
        <w:tc>
          <w:tcPr>
            <w:tcW w:w="2410" w:type="dxa"/>
            <w:tcBorders>
              <w:top w:val="nil"/>
              <w:left w:val="nil"/>
              <w:bottom w:val="single" w:sz="4" w:space="0" w:color="auto"/>
              <w:right w:val="single" w:sz="4" w:space="0" w:color="auto"/>
            </w:tcBorders>
            <w:shd w:val="clear" w:color="auto" w:fill="auto"/>
            <w:noWrap/>
            <w:vAlign w:val="center"/>
            <w:hideMark/>
          </w:tcPr>
          <w:p w14:paraId="4E545BE1"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r>
      <w:tr w:rsidR="00A97D68" w:rsidRPr="00A97D68" w14:paraId="088531BC"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1428BAF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Pharmazie (75)</w:t>
            </w:r>
          </w:p>
        </w:tc>
        <w:tc>
          <w:tcPr>
            <w:tcW w:w="2268" w:type="dxa"/>
            <w:tcBorders>
              <w:top w:val="nil"/>
              <w:left w:val="nil"/>
              <w:bottom w:val="single" w:sz="4" w:space="0" w:color="auto"/>
              <w:right w:val="single" w:sz="4" w:space="0" w:color="auto"/>
            </w:tcBorders>
            <w:shd w:val="clear" w:color="auto" w:fill="auto"/>
            <w:noWrap/>
            <w:vAlign w:val="center"/>
            <w:hideMark/>
          </w:tcPr>
          <w:p w14:paraId="79998A3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90%</w:t>
            </w:r>
          </w:p>
        </w:tc>
        <w:tc>
          <w:tcPr>
            <w:tcW w:w="2410" w:type="dxa"/>
            <w:tcBorders>
              <w:top w:val="nil"/>
              <w:left w:val="nil"/>
              <w:bottom w:val="single" w:sz="4" w:space="0" w:color="auto"/>
              <w:right w:val="single" w:sz="4" w:space="0" w:color="auto"/>
            </w:tcBorders>
            <w:shd w:val="clear" w:color="auto" w:fill="auto"/>
            <w:noWrap/>
            <w:vAlign w:val="center"/>
            <w:hideMark/>
          </w:tcPr>
          <w:p w14:paraId="125957A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94%</w:t>
            </w:r>
          </w:p>
        </w:tc>
      </w:tr>
      <w:tr w:rsidR="00A97D68" w:rsidRPr="00A97D68" w14:paraId="3B6F5319"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8D1C16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Physik (229)</w:t>
            </w:r>
          </w:p>
        </w:tc>
        <w:tc>
          <w:tcPr>
            <w:tcW w:w="2268" w:type="dxa"/>
            <w:tcBorders>
              <w:top w:val="nil"/>
              <w:left w:val="nil"/>
              <w:bottom w:val="single" w:sz="4" w:space="0" w:color="auto"/>
              <w:right w:val="single" w:sz="4" w:space="0" w:color="auto"/>
            </w:tcBorders>
            <w:shd w:val="clear" w:color="auto" w:fill="auto"/>
            <w:noWrap/>
            <w:vAlign w:val="center"/>
            <w:hideMark/>
          </w:tcPr>
          <w:p w14:paraId="21F4760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85%</w:t>
            </w:r>
          </w:p>
        </w:tc>
        <w:tc>
          <w:tcPr>
            <w:tcW w:w="2410" w:type="dxa"/>
            <w:tcBorders>
              <w:top w:val="nil"/>
              <w:left w:val="nil"/>
              <w:bottom w:val="single" w:sz="4" w:space="0" w:color="auto"/>
              <w:right w:val="single" w:sz="4" w:space="0" w:color="auto"/>
            </w:tcBorders>
            <w:shd w:val="clear" w:color="auto" w:fill="auto"/>
            <w:noWrap/>
            <w:vAlign w:val="center"/>
            <w:hideMark/>
          </w:tcPr>
          <w:p w14:paraId="3A61225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82%</w:t>
            </w:r>
          </w:p>
        </w:tc>
      </w:tr>
      <w:tr w:rsidR="00A97D68" w:rsidRPr="00A97D68" w14:paraId="7AB17868"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38D3CAB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Psychologie (543)</w:t>
            </w:r>
          </w:p>
        </w:tc>
        <w:tc>
          <w:tcPr>
            <w:tcW w:w="2268" w:type="dxa"/>
            <w:tcBorders>
              <w:top w:val="nil"/>
              <w:left w:val="nil"/>
              <w:bottom w:val="single" w:sz="4" w:space="0" w:color="auto"/>
              <w:right w:val="single" w:sz="4" w:space="0" w:color="auto"/>
            </w:tcBorders>
            <w:shd w:val="clear" w:color="auto" w:fill="auto"/>
            <w:noWrap/>
            <w:vAlign w:val="center"/>
            <w:hideMark/>
          </w:tcPr>
          <w:p w14:paraId="30147FC9"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83%</w:t>
            </w:r>
          </w:p>
        </w:tc>
        <w:tc>
          <w:tcPr>
            <w:tcW w:w="2410" w:type="dxa"/>
            <w:tcBorders>
              <w:top w:val="nil"/>
              <w:left w:val="nil"/>
              <w:bottom w:val="single" w:sz="4" w:space="0" w:color="auto"/>
              <w:right w:val="single" w:sz="4" w:space="0" w:color="auto"/>
            </w:tcBorders>
            <w:shd w:val="clear" w:color="auto" w:fill="auto"/>
            <w:noWrap/>
            <w:vAlign w:val="center"/>
            <w:hideMark/>
          </w:tcPr>
          <w:p w14:paraId="1D77096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87%</w:t>
            </w:r>
          </w:p>
        </w:tc>
      </w:tr>
      <w:tr w:rsidR="00A97D68" w:rsidRPr="00A97D68" w14:paraId="44A06E95"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0565178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Geographie (68)</w:t>
            </w:r>
          </w:p>
        </w:tc>
        <w:tc>
          <w:tcPr>
            <w:tcW w:w="2268" w:type="dxa"/>
            <w:tcBorders>
              <w:top w:val="nil"/>
              <w:left w:val="nil"/>
              <w:bottom w:val="single" w:sz="4" w:space="0" w:color="auto"/>
              <w:right w:val="single" w:sz="4" w:space="0" w:color="auto"/>
            </w:tcBorders>
            <w:shd w:val="clear" w:color="auto" w:fill="auto"/>
            <w:noWrap/>
            <w:vAlign w:val="center"/>
            <w:hideMark/>
          </w:tcPr>
          <w:p w14:paraId="1243951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72%</w:t>
            </w:r>
          </w:p>
        </w:tc>
        <w:tc>
          <w:tcPr>
            <w:tcW w:w="2410" w:type="dxa"/>
            <w:tcBorders>
              <w:top w:val="nil"/>
              <w:left w:val="nil"/>
              <w:bottom w:val="single" w:sz="4" w:space="0" w:color="auto"/>
              <w:right w:val="single" w:sz="4" w:space="0" w:color="auto"/>
            </w:tcBorders>
            <w:shd w:val="clear" w:color="auto" w:fill="auto"/>
            <w:noWrap/>
            <w:vAlign w:val="center"/>
            <w:hideMark/>
          </w:tcPr>
          <w:p w14:paraId="45BB7C6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69%</w:t>
            </w:r>
          </w:p>
        </w:tc>
      </w:tr>
      <w:tr w:rsidR="00A97D68" w:rsidRPr="00A97D68" w14:paraId="6323D24D"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9BF2AE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Pädagogik (686)</w:t>
            </w:r>
          </w:p>
        </w:tc>
        <w:tc>
          <w:tcPr>
            <w:tcW w:w="2268" w:type="dxa"/>
            <w:tcBorders>
              <w:top w:val="nil"/>
              <w:left w:val="nil"/>
              <w:bottom w:val="single" w:sz="4" w:space="0" w:color="auto"/>
              <w:right w:val="single" w:sz="4" w:space="0" w:color="auto"/>
            </w:tcBorders>
            <w:shd w:val="clear" w:color="auto" w:fill="auto"/>
            <w:noWrap/>
            <w:vAlign w:val="center"/>
            <w:hideMark/>
          </w:tcPr>
          <w:p w14:paraId="15DF06B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51%</w:t>
            </w:r>
          </w:p>
        </w:tc>
        <w:tc>
          <w:tcPr>
            <w:tcW w:w="2410" w:type="dxa"/>
            <w:tcBorders>
              <w:top w:val="nil"/>
              <w:left w:val="nil"/>
              <w:bottom w:val="single" w:sz="4" w:space="0" w:color="auto"/>
              <w:right w:val="single" w:sz="4" w:space="0" w:color="auto"/>
            </w:tcBorders>
            <w:shd w:val="clear" w:color="auto" w:fill="auto"/>
            <w:noWrap/>
            <w:vAlign w:val="center"/>
            <w:hideMark/>
          </w:tcPr>
          <w:p w14:paraId="28125A6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64%</w:t>
            </w:r>
          </w:p>
        </w:tc>
      </w:tr>
      <w:tr w:rsidR="00A97D68" w:rsidRPr="00A97D68" w14:paraId="2B6C5A78"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047B17B" w14:textId="3C57FA5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Sportwiss</w:t>
            </w:r>
            <w:r w:rsidRPr="00A97D68">
              <w:rPr>
                <w:rFonts w:eastAsia="Times New Roman" w:cstheme="minorHAnsi"/>
                <w:color w:val="000000"/>
                <w:lang w:eastAsia="de-AT"/>
              </w:rPr>
              <w:t>enschaften</w:t>
            </w:r>
            <w:r w:rsidRPr="00A97D68">
              <w:rPr>
                <w:rFonts w:eastAsia="Times New Roman" w:cstheme="minorHAnsi"/>
                <w:color w:val="000000"/>
                <w:lang w:eastAsia="de-AT"/>
              </w:rPr>
              <w:t xml:space="preserve"> (177)</w:t>
            </w:r>
          </w:p>
        </w:tc>
        <w:tc>
          <w:tcPr>
            <w:tcW w:w="2268" w:type="dxa"/>
            <w:tcBorders>
              <w:top w:val="nil"/>
              <w:left w:val="nil"/>
              <w:bottom w:val="single" w:sz="4" w:space="0" w:color="auto"/>
              <w:right w:val="single" w:sz="4" w:space="0" w:color="auto"/>
            </w:tcBorders>
            <w:shd w:val="clear" w:color="auto" w:fill="auto"/>
            <w:noWrap/>
            <w:vAlign w:val="center"/>
            <w:hideMark/>
          </w:tcPr>
          <w:p w14:paraId="0970AFE7"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62%</w:t>
            </w:r>
          </w:p>
        </w:tc>
        <w:tc>
          <w:tcPr>
            <w:tcW w:w="2410" w:type="dxa"/>
            <w:tcBorders>
              <w:top w:val="nil"/>
              <w:left w:val="nil"/>
              <w:bottom w:val="single" w:sz="4" w:space="0" w:color="auto"/>
              <w:right w:val="single" w:sz="4" w:space="0" w:color="auto"/>
            </w:tcBorders>
            <w:shd w:val="clear" w:color="auto" w:fill="auto"/>
            <w:noWrap/>
            <w:vAlign w:val="center"/>
            <w:hideMark/>
          </w:tcPr>
          <w:p w14:paraId="4318D9E7"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59%</w:t>
            </w:r>
          </w:p>
        </w:tc>
      </w:tr>
      <w:tr w:rsidR="00A97D68" w:rsidRPr="00A97D68" w14:paraId="0CDAFB9C"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6D7887B"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USW BWL (119)</w:t>
            </w:r>
          </w:p>
        </w:tc>
        <w:tc>
          <w:tcPr>
            <w:tcW w:w="2268" w:type="dxa"/>
            <w:tcBorders>
              <w:top w:val="nil"/>
              <w:left w:val="nil"/>
              <w:bottom w:val="single" w:sz="4" w:space="0" w:color="auto"/>
              <w:right w:val="single" w:sz="4" w:space="0" w:color="auto"/>
            </w:tcBorders>
            <w:shd w:val="clear" w:color="auto" w:fill="auto"/>
            <w:noWrap/>
            <w:vAlign w:val="center"/>
            <w:hideMark/>
          </w:tcPr>
          <w:p w14:paraId="459BBD2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56%</w:t>
            </w:r>
          </w:p>
        </w:tc>
        <w:tc>
          <w:tcPr>
            <w:tcW w:w="2410" w:type="dxa"/>
            <w:tcBorders>
              <w:top w:val="nil"/>
              <w:left w:val="nil"/>
              <w:bottom w:val="single" w:sz="4" w:space="0" w:color="auto"/>
              <w:right w:val="single" w:sz="4" w:space="0" w:color="auto"/>
            </w:tcBorders>
            <w:shd w:val="clear" w:color="auto" w:fill="auto"/>
            <w:noWrap/>
            <w:vAlign w:val="center"/>
            <w:hideMark/>
          </w:tcPr>
          <w:p w14:paraId="02B5A08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70%</w:t>
            </w:r>
          </w:p>
        </w:tc>
      </w:tr>
      <w:tr w:rsidR="00A97D68" w:rsidRPr="00A97D68" w14:paraId="666C1AAE"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47F3507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USW Geographie (78)</w:t>
            </w:r>
          </w:p>
        </w:tc>
        <w:tc>
          <w:tcPr>
            <w:tcW w:w="2268" w:type="dxa"/>
            <w:tcBorders>
              <w:top w:val="nil"/>
              <w:left w:val="nil"/>
              <w:bottom w:val="single" w:sz="4" w:space="0" w:color="auto"/>
              <w:right w:val="single" w:sz="4" w:space="0" w:color="auto"/>
            </w:tcBorders>
            <w:shd w:val="clear" w:color="auto" w:fill="auto"/>
            <w:noWrap/>
            <w:vAlign w:val="center"/>
            <w:hideMark/>
          </w:tcPr>
          <w:p w14:paraId="5C639A7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82%</w:t>
            </w:r>
          </w:p>
        </w:tc>
        <w:tc>
          <w:tcPr>
            <w:tcW w:w="2410" w:type="dxa"/>
            <w:tcBorders>
              <w:top w:val="nil"/>
              <w:left w:val="nil"/>
              <w:bottom w:val="single" w:sz="4" w:space="0" w:color="auto"/>
              <w:right w:val="single" w:sz="4" w:space="0" w:color="auto"/>
            </w:tcBorders>
            <w:shd w:val="clear" w:color="auto" w:fill="auto"/>
            <w:noWrap/>
            <w:vAlign w:val="center"/>
            <w:hideMark/>
          </w:tcPr>
          <w:p w14:paraId="7429108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r>
      <w:tr w:rsidR="00A97D68" w:rsidRPr="00A97D68" w14:paraId="7F297458"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5C4866F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USW NAWI-Technologie (99)</w:t>
            </w:r>
          </w:p>
        </w:tc>
        <w:tc>
          <w:tcPr>
            <w:tcW w:w="2268" w:type="dxa"/>
            <w:tcBorders>
              <w:top w:val="nil"/>
              <w:left w:val="nil"/>
              <w:bottom w:val="single" w:sz="4" w:space="0" w:color="auto"/>
              <w:right w:val="single" w:sz="4" w:space="0" w:color="auto"/>
            </w:tcBorders>
            <w:shd w:val="clear" w:color="auto" w:fill="auto"/>
            <w:noWrap/>
            <w:vAlign w:val="center"/>
            <w:hideMark/>
          </w:tcPr>
          <w:p w14:paraId="60A3F9A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76%</w:t>
            </w:r>
          </w:p>
        </w:tc>
        <w:tc>
          <w:tcPr>
            <w:tcW w:w="2410" w:type="dxa"/>
            <w:tcBorders>
              <w:top w:val="nil"/>
              <w:left w:val="nil"/>
              <w:bottom w:val="single" w:sz="4" w:space="0" w:color="auto"/>
              <w:right w:val="single" w:sz="4" w:space="0" w:color="auto"/>
            </w:tcBorders>
            <w:shd w:val="clear" w:color="auto" w:fill="auto"/>
            <w:noWrap/>
            <w:vAlign w:val="center"/>
            <w:hideMark/>
          </w:tcPr>
          <w:p w14:paraId="0DAE9F7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65%</w:t>
            </w:r>
          </w:p>
        </w:tc>
      </w:tr>
      <w:tr w:rsidR="00A97D68" w:rsidRPr="00A97D68" w14:paraId="5F7BE015" w14:textId="77777777" w:rsidTr="00A97D68">
        <w:trPr>
          <w:trHeight w:val="300"/>
        </w:trPr>
        <w:tc>
          <w:tcPr>
            <w:tcW w:w="4248" w:type="dxa"/>
            <w:tcBorders>
              <w:top w:val="nil"/>
              <w:left w:val="single" w:sz="4" w:space="0" w:color="auto"/>
              <w:bottom w:val="single" w:sz="4" w:space="0" w:color="auto"/>
              <w:right w:val="single" w:sz="4" w:space="0" w:color="auto"/>
            </w:tcBorders>
            <w:shd w:val="clear" w:color="auto" w:fill="auto"/>
            <w:noWrap/>
            <w:vAlign w:val="center"/>
            <w:hideMark/>
          </w:tcPr>
          <w:p w14:paraId="7461506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USW VWL (69)</w:t>
            </w:r>
          </w:p>
        </w:tc>
        <w:tc>
          <w:tcPr>
            <w:tcW w:w="2268" w:type="dxa"/>
            <w:tcBorders>
              <w:top w:val="nil"/>
              <w:left w:val="nil"/>
              <w:bottom w:val="single" w:sz="4" w:space="0" w:color="auto"/>
              <w:right w:val="single" w:sz="4" w:space="0" w:color="auto"/>
            </w:tcBorders>
            <w:shd w:val="clear" w:color="auto" w:fill="auto"/>
            <w:noWrap/>
            <w:vAlign w:val="center"/>
            <w:hideMark/>
          </w:tcPr>
          <w:p w14:paraId="5457343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64%</w:t>
            </w:r>
          </w:p>
        </w:tc>
        <w:tc>
          <w:tcPr>
            <w:tcW w:w="2410" w:type="dxa"/>
            <w:tcBorders>
              <w:top w:val="nil"/>
              <w:left w:val="nil"/>
              <w:bottom w:val="single" w:sz="4" w:space="0" w:color="auto"/>
              <w:right w:val="single" w:sz="4" w:space="0" w:color="auto"/>
            </w:tcBorders>
            <w:shd w:val="clear" w:color="auto" w:fill="auto"/>
            <w:noWrap/>
            <w:vAlign w:val="center"/>
            <w:hideMark/>
          </w:tcPr>
          <w:p w14:paraId="307A50D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56%</w:t>
            </w:r>
          </w:p>
        </w:tc>
      </w:tr>
    </w:tbl>
    <w:p w14:paraId="6A8E6584" w14:textId="77777777" w:rsidR="00A97D68" w:rsidRDefault="008E7F87"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In Klammern ist die Gesamtzahl der Bachelorabsolvent*innen ausgewiesen</w:t>
      </w:r>
    </w:p>
    <w:p w14:paraId="77F011E0" w14:textId="77777777" w:rsidR="00A97D68" w:rsidRDefault="00A97D68">
      <w:pPr>
        <w:rPr>
          <w:rFonts w:cstheme="minorHAnsi"/>
          <w:color w:val="000000"/>
        </w:rPr>
      </w:pPr>
      <w:r>
        <w:rPr>
          <w:rFonts w:cstheme="minorHAnsi"/>
        </w:rPr>
        <w:br w:type="page"/>
      </w:r>
    </w:p>
    <w:p w14:paraId="1B0EA4A0" w14:textId="77777777" w:rsidR="008E7F87" w:rsidRPr="00AD244A" w:rsidRDefault="008E7F87" w:rsidP="00654261">
      <w:pPr>
        <w:pStyle w:val="berschrift2"/>
      </w:pPr>
      <w:bookmarkStart w:id="14" w:name="_Toc120713030"/>
      <w:r w:rsidRPr="00AD244A">
        <w:lastRenderedPageBreak/>
        <w:t>ABSOLVENT*INNEN</w:t>
      </w:r>
      <w:bookmarkEnd w:id="14"/>
    </w:p>
    <w:p w14:paraId="1BCE553C" w14:textId="77777777" w:rsidR="008E7F87" w:rsidRPr="00AD244A" w:rsidRDefault="008E7F87" w:rsidP="00AD244A">
      <w:pPr>
        <w:spacing w:after="0" w:line="360" w:lineRule="auto"/>
        <w:rPr>
          <w:rFonts w:cstheme="minorHAnsi"/>
          <w:bCs/>
        </w:rPr>
      </w:pPr>
      <w:r w:rsidRPr="00AD244A">
        <w:rPr>
          <w:rFonts w:cstheme="minorHAnsi"/>
          <w:bCs/>
        </w:rPr>
        <w:t xml:space="preserve">Bachelor-, Master-, Diplom- und Lehramtsstudien </w:t>
      </w:r>
    </w:p>
    <w:p w14:paraId="0BFEAD1C" w14:textId="77777777" w:rsidR="008E7F87" w:rsidRPr="00AD244A" w:rsidRDefault="008E7F87" w:rsidP="00AD244A">
      <w:pPr>
        <w:pStyle w:val="Default"/>
        <w:spacing w:line="360" w:lineRule="auto"/>
        <w:jc w:val="both"/>
        <w:rPr>
          <w:rFonts w:asciiTheme="minorHAnsi" w:hAnsiTheme="minorHAnsi" w:cstheme="minorHAnsi"/>
          <w:sz w:val="22"/>
          <w:szCs w:val="22"/>
        </w:rPr>
      </w:pPr>
    </w:p>
    <w:p w14:paraId="6B739459" w14:textId="55B9254E" w:rsidR="008E7F87" w:rsidRPr="00AD244A" w:rsidRDefault="008E7F87"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Betrachtet man die Geschlechterverhältnisse bei den Absolvent*innen ist es von besonderer Bedeutung, die Geschlechterverteilungen unter den Studierenden zum Vergleich heranzuzie</w:t>
      </w:r>
      <w:r w:rsidRPr="00AD244A">
        <w:rPr>
          <w:rFonts w:asciiTheme="minorHAnsi" w:hAnsiTheme="minorHAnsi" w:cstheme="minorHAnsi"/>
          <w:sz w:val="22"/>
          <w:szCs w:val="22"/>
        </w:rPr>
        <w:softHyphen/>
        <w:t>hen. Wie in den Jahren zuvor zeigt sich auch im Studienjahr 2021/22, dass Frauen in den meisten Studienrichtungen überproportional häufig ihr Studium abschließen. Das belegt eine etwas höhere Studienabschlussquote von 54% (im Vergleich zu 52% unter den Männern).</w:t>
      </w:r>
    </w:p>
    <w:p w14:paraId="3AD9116E" w14:textId="347E789C" w:rsidR="008E7F87" w:rsidRPr="00AD244A" w:rsidRDefault="008E7F87" w:rsidP="00AD244A">
      <w:pPr>
        <w:pStyle w:val="Default"/>
        <w:spacing w:line="360" w:lineRule="auto"/>
        <w:jc w:val="both"/>
        <w:rPr>
          <w:rFonts w:asciiTheme="minorHAnsi" w:hAnsiTheme="minorHAnsi" w:cstheme="minorHAnsi"/>
          <w:sz w:val="22"/>
          <w:szCs w:val="22"/>
        </w:rPr>
      </w:pPr>
    </w:p>
    <w:p w14:paraId="54EE08D3" w14:textId="7EA5FFD8" w:rsidR="008E7F87" w:rsidRPr="00AD244A" w:rsidRDefault="008E7F87" w:rsidP="00AD244A">
      <w:pPr>
        <w:autoSpaceDE w:val="0"/>
        <w:autoSpaceDN w:val="0"/>
        <w:adjustRightInd w:val="0"/>
        <w:spacing w:after="0" w:line="360" w:lineRule="auto"/>
        <w:jc w:val="both"/>
        <w:rPr>
          <w:rFonts w:cstheme="minorHAnsi"/>
          <w:color w:val="000000"/>
        </w:rPr>
      </w:pPr>
      <w:r w:rsidRPr="008E7F87">
        <w:rPr>
          <w:rFonts w:cstheme="minorHAnsi"/>
          <w:color w:val="000000"/>
        </w:rPr>
        <w:t>Einen geringeren Frauenanteil unter den Studienabschlüssen zeigt sich wie in den Jahren zuvor besonders in den naturwissenschaftlichen Studien: In den Bachelor- und Masterstudien Biologie und Erdwissenschaften sowie im Mas</w:t>
      </w:r>
      <w:r w:rsidRPr="008E7F87">
        <w:rPr>
          <w:rFonts w:cstheme="minorHAnsi"/>
          <w:color w:val="000000"/>
        </w:rPr>
        <w:softHyphen/>
        <w:t>terstudium der Molekularbiologie; aber auch in den Bachelorstudien der Volkswirtschaftslehre und der Philosophie sowie den Masterstudien der Soziologie und der Geographie ist der Frau</w:t>
      </w:r>
      <w:r w:rsidRPr="008E7F87">
        <w:rPr>
          <w:rFonts w:cstheme="minorHAnsi"/>
          <w:color w:val="000000"/>
        </w:rPr>
        <w:softHyphen/>
        <w:t xml:space="preserve">enanteil bei den Absolvent*innen geringer als der Frauenanteil bei den Studierenden. </w:t>
      </w:r>
    </w:p>
    <w:p w14:paraId="299D4B76" w14:textId="77777777" w:rsidR="008E7F87" w:rsidRPr="008E7F87" w:rsidRDefault="008E7F87" w:rsidP="00AD244A">
      <w:pPr>
        <w:autoSpaceDE w:val="0"/>
        <w:autoSpaceDN w:val="0"/>
        <w:adjustRightInd w:val="0"/>
        <w:spacing w:after="0" w:line="360" w:lineRule="auto"/>
        <w:jc w:val="both"/>
        <w:rPr>
          <w:rFonts w:cstheme="minorHAnsi"/>
          <w:color w:val="000000"/>
        </w:rPr>
      </w:pPr>
    </w:p>
    <w:p w14:paraId="3EA81AB8" w14:textId="464FCE31" w:rsidR="008E7F87" w:rsidRPr="00AD244A" w:rsidRDefault="008E7F87"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Ungeachtet des Vergleichs zu den Studierenden lässt sich erkennen, dass auch im Studienjahr 2021/22 der Großteil der Absolvent*innen von Bachelor-, Lehramts- und Masterstudien Frauen waren. So erstreckt sich der Frauenanteil bei den Absolvent*innen zwischen den Fakultäten von 60% an der NAWI-Fakultät bis zu 71% an der GEWI-Fakultät (bzw. bis zu 74% in den </w:t>
      </w:r>
      <w:proofErr w:type="spellStart"/>
      <w:r w:rsidRPr="00AD244A">
        <w:rPr>
          <w:rFonts w:asciiTheme="minorHAnsi" w:hAnsiTheme="minorHAnsi" w:cstheme="minorHAnsi"/>
          <w:color w:val="000000"/>
          <w:sz w:val="22"/>
          <w:szCs w:val="22"/>
        </w:rPr>
        <w:t>überfakultären</w:t>
      </w:r>
      <w:proofErr w:type="spellEnd"/>
      <w:r w:rsidRPr="00AD244A">
        <w:rPr>
          <w:rFonts w:asciiTheme="minorHAnsi" w:hAnsiTheme="minorHAnsi" w:cstheme="minorHAnsi"/>
          <w:color w:val="000000"/>
          <w:sz w:val="22"/>
          <w:szCs w:val="22"/>
        </w:rPr>
        <w:t xml:space="preserve"> Masterstudi</w:t>
      </w:r>
      <w:r w:rsidRPr="00AD244A">
        <w:rPr>
          <w:rFonts w:asciiTheme="minorHAnsi" w:hAnsiTheme="minorHAnsi" w:cstheme="minorHAnsi"/>
          <w:color w:val="000000"/>
          <w:sz w:val="22"/>
          <w:szCs w:val="22"/>
        </w:rPr>
        <w:softHyphen/>
        <w:t>en Global Studies). Dennoch gibt es Studien</w:t>
      </w:r>
      <w:r w:rsidRPr="00AD244A">
        <w:rPr>
          <w:rFonts w:asciiTheme="minorHAnsi" w:hAnsiTheme="minorHAnsi" w:cstheme="minorHAnsi"/>
          <w:color w:val="000000"/>
          <w:sz w:val="22"/>
          <w:szCs w:val="22"/>
        </w:rPr>
        <w:softHyphen/>
        <w:t>richtungen mit einem Frauenanteil von unter 50% bei den Absolvent*innen. Abgesehen von einzelnen Studien mit geringer Fallzahl betrifft das in erster Linie die NAWI-Studien der Chemie (ausschließlich BA und MA), Erdwissenschaften, Mathematik und Physik sowie das GEWI-Studium der Geschichte (aus</w:t>
      </w:r>
      <w:r w:rsidRPr="00AD244A">
        <w:rPr>
          <w:rFonts w:asciiTheme="minorHAnsi" w:hAnsiTheme="minorHAnsi" w:cstheme="minorHAnsi"/>
          <w:color w:val="000000"/>
          <w:sz w:val="22"/>
          <w:szCs w:val="22"/>
        </w:rPr>
        <w:softHyphen/>
        <w:t>schließlich LA und MA), das SOWI-Studium der Volkswirtschaftslehre und den URBI-Studien der Geographie (ausschließlich LA und MA) und der Sportwissenschaften.</w:t>
      </w:r>
    </w:p>
    <w:p w14:paraId="54F140CD" w14:textId="77777777" w:rsidR="008E7F87" w:rsidRPr="00AD244A" w:rsidRDefault="008E7F87" w:rsidP="00AD244A">
      <w:pPr>
        <w:pStyle w:val="Default"/>
        <w:spacing w:line="360" w:lineRule="auto"/>
        <w:rPr>
          <w:rFonts w:asciiTheme="minorHAnsi" w:hAnsiTheme="minorHAnsi" w:cstheme="minorHAnsi"/>
          <w:sz w:val="22"/>
          <w:szCs w:val="22"/>
        </w:rPr>
      </w:pPr>
    </w:p>
    <w:p w14:paraId="72E5D5BB" w14:textId="3C077715" w:rsidR="008E7F87" w:rsidRPr="00AD244A" w:rsidRDefault="008E7F87"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Ein Vergleich mit den Abschlüssen 2016/2017 zeigt insbesondere, dass der Frauenanteil unter den Absolvent*innen aller Studienrichtungen der SOWI-Fakultät sowie der Theologischen Fakultät (mit Ausnahme der Bachelorabschlüsse an der Theologischen Fakultät) zurückging. Zusätzlich verringerte sich in den Studienrichtungen Chemie und Erdwissenschaften der Frauenanteil unter den Absolvent*innen.</w:t>
      </w:r>
    </w:p>
    <w:p w14:paraId="74959C28" w14:textId="365C1E41" w:rsidR="00A97D68" w:rsidRDefault="00A97D68">
      <w:pPr>
        <w:rPr>
          <w:rFonts w:cstheme="minorHAnsi"/>
          <w:color w:val="000000"/>
        </w:rPr>
      </w:pPr>
      <w:r>
        <w:rPr>
          <w:rFonts w:cstheme="minorHAnsi"/>
        </w:rPr>
        <w:br w:type="page"/>
      </w:r>
    </w:p>
    <w:p w14:paraId="10A52ECF" w14:textId="6BE4CD7B" w:rsidR="008E7F87" w:rsidRDefault="00A97D68"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8E7F87" w:rsidRPr="00AD244A">
        <w:rPr>
          <w:rFonts w:asciiTheme="minorHAnsi" w:hAnsiTheme="minorHAnsi" w:cstheme="minorHAnsi"/>
          <w:b/>
          <w:bCs/>
          <w:sz w:val="22"/>
          <w:szCs w:val="22"/>
        </w:rPr>
        <w:t>Studienabschlüsse ohne Doktorat 2021/22</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2831"/>
        <w:gridCol w:w="1700"/>
        <w:gridCol w:w="2126"/>
      </w:tblGrid>
      <w:tr w:rsidR="00A97D68" w:rsidRPr="00A97D68" w14:paraId="2246BDBD" w14:textId="77777777" w:rsidTr="00A97D68">
        <w:trPr>
          <w:trHeight w:val="300"/>
        </w:trPr>
        <w:tc>
          <w:tcPr>
            <w:tcW w:w="2405" w:type="dxa"/>
            <w:shd w:val="clear" w:color="auto" w:fill="auto"/>
            <w:noWrap/>
            <w:vAlign w:val="bottom"/>
          </w:tcPr>
          <w:p w14:paraId="565B4C2B" w14:textId="13C4D346" w:rsidR="00A97D68" w:rsidRPr="00A97D68" w:rsidRDefault="00A97D68" w:rsidP="00A97D68">
            <w:pPr>
              <w:spacing w:after="0" w:line="240" w:lineRule="auto"/>
              <w:jc w:val="right"/>
              <w:rPr>
                <w:rFonts w:eastAsia="Times New Roman" w:cstheme="minorHAnsi"/>
                <w:color w:val="000000"/>
                <w:lang w:eastAsia="de-AT"/>
              </w:rPr>
            </w:pPr>
          </w:p>
        </w:tc>
        <w:tc>
          <w:tcPr>
            <w:tcW w:w="2831" w:type="dxa"/>
          </w:tcPr>
          <w:p w14:paraId="023288C5" w14:textId="77777777" w:rsidR="00A97D68" w:rsidRPr="00A97D68" w:rsidRDefault="00A97D68" w:rsidP="00A97D68">
            <w:pPr>
              <w:spacing w:after="0" w:line="240" w:lineRule="auto"/>
              <w:jc w:val="right"/>
              <w:rPr>
                <w:rFonts w:eastAsia="Times New Roman" w:cstheme="minorHAnsi"/>
                <w:b/>
                <w:bCs/>
                <w:lang w:eastAsia="de-AT"/>
              </w:rPr>
            </w:pPr>
          </w:p>
        </w:tc>
        <w:tc>
          <w:tcPr>
            <w:tcW w:w="1700" w:type="dxa"/>
            <w:shd w:val="clear" w:color="auto" w:fill="auto"/>
            <w:noWrap/>
            <w:vAlign w:val="bottom"/>
            <w:hideMark/>
          </w:tcPr>
          <w:p w14:paraId="0785F9D2" w14:textId="3291107E" w:rsidR="00A97D68" w:rsidRPr="00A97D68" w:rsidRDefault="00A97D68" w:rsidP="00A97D68">
            <w:pPr>
              <w:spacing w:after="0" w:line="240" w:lineRule="auto"/>
              <w:jc w:val="right"/>
              <w:rPr>
                <w:rFonts w:eastAsia="Times New Roman" w:cstheme="minorHAnsi"/>
                <w:lang w:eastAsia="de-AT"/>
              </w:rPr>
            </w:pPr>
            <w:r w:rsidRPr="00A97D68">
              <w:rPr>
                <w:rFonts w:eastAsia="Times New Roman" w:cstheme="minorHAnsi"/>
                <w:lang w:eastAsia="de-AT"/>
              </w:rPr>
              <w:t>Frauenanteil</w:t>
            </w:r>
          </w:p>
        </w:tc>
        <w:tc>
          <w:tcPr>
            <w:tcW w:w="2126" w:type="dxa"/>
            <w:shd w:val="clear" w:color="auto" w:fill="auto"/>
            <w:noWrap/>
            <w:vAlign w:val="bottom"/>
            <w:hideMark/>
          </w:tcPr>
          <w:p w14:paraId="39CDABDB" w14:textId="77777777" w:rsidR="00A97D68" w:rsidRPr="00A97D68" w:rsidRDefault="00A97D68" w:rsidP="00A97D68">
            <w:pPr>
              <w:spacing w:after="0" w:line="240" w:lineRule="auto"/>
              <w:jc w:val="right"/>
              <w:rPr>
                <w:rFonts w:eastAsia="Times New Roman" w:cstheme="minorHAnsi"/>
                <w:lang w:eastAsia="de-AT"/>
              </w:rPr>
            </w:pPr>
            <w:r w:rsidRPr="00A97D68">
              <w:rPr>
                <w:rFonts w:eastAsia="Times New Roman" w:cstheme="minorHAnsi"/>
                <w:lang w:eastAsia="de-AT"/>
              </w:rPr>
              <w:t>Männeranteil</w:t>
            </w:r>
          </w:p>
        </w:tc>
      </w:tr>
      <w:tr w:rsidR="00A97D68" w:rsidRPr="00A97D68" w14:paraId="4720689C" w14:textId="77777777" w:rsidTr="009709A8">
        <w:trPr>
          <w:trHeight w:val="300"/>
        </w:trPr>
        <w:tc>
          <w:tcPr>
            <w:tcW w:w="2405" w:type="dxa"/>
            <w:shd w:val="clear" w:color="auto" w:fill="auto"/>
            <w:noWrap/>
            <w:vAlign w:val="bottom"/>
          </w:tcPr>
          <w:p w14:paraId="0EE9B296" w14:textId="6F3DC350"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THEOL</w:t>
            </w:r>
          </w:p>
        </w:tc>
        <w:tc>
          <w:tcPr>
            <w:tcW w:w="2831" w:type="dxa"/>
            <w:vAlign w:val="bottom"/>
          </w:tcPr>
          <w:p w14:paraId="3D465C4D" w14:textId="174FA8B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Theologie BA (6)</w:t>
            </w:r>
          </w:p>
        </w:tc>
        <w:tc>
          <w:tcPr>
            <w:tcW w:w="1700" w:type="dxa"/>
            <w:shd w:val="clear" w:color="auto" w:fill="auto"/>
            <w:noWrap/>
            <w:vAlign w:val="bottom"/>
            <w:hideMark/>
          </w:tcPr>
          <w:p w14:paraId="3674DD70" w14:textId="67B59C9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100%</w:t>
            </w:r>
          </w:p>
        </w:tc>
        <w:tc>
          <w:tcPr>
            <w:tcW w:w="2126" w:type="dxa"/>
            <w:shd w:val="clear" w:color="auto" w:fill="auto"/>
            <w:noWrap/>
            <w:vAlign w:val="bottom"/>
            <w:hideMark/>
          </w:tcPr>
          <w:p w14:paraId="3C5FED5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0%</w:t>
            </w:r>
          </w:p>
        </w:tc>
      </w:tr>
      <w:tr w:rsidR="00A97D68" w:rsidRPr="00A97D68" w14:paraId="59786ABD" w14:textId="77777777" w:rsidTr="009709A8">
        <w:trPr>
          <w:trHeight w:val="300"/>
        </w:trPr>
        <w:tc>
          <w:tcPr>
            <w:tcW w:w="2405" w:type="dxa"/>
            <w:shd w:val="clear" w:color="auto" w:fill="auto"/>
            <w:noWrap/>
            <w:vAlign w:val="bottom"/>
          </w:tcPr>
          <w:p w14:paraId="415A123F" w14:textId="47C81D6B"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376F526" w14:textId="660931C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Theologie MA (47)</w:t>
            </w:r>
          </w:p>
        </w:tc>
        <w:tc>
          <w:tcPr>
            <w:tcW w:w="1700" w:type="dxa"/>
            <w:shd w:val="clear" w:color="auto" w:fill="auto"/>
            <w:noWrap/>
            <w:vAlign w:val="bottom"/>
            <w:hideMark/>
          </w:tcPr>
          <w:p w14:paraId="377AD21B" w14:textId="4F4FCCF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70%</w:t>
            </w:r>
          </w:p>
        </w:tc>
        <w:tc>
          <w:tcPr>
            <w:tcW w:w="2126" w:type="dxa"/>
            <w:shd w:val="clear" w:color="auto" w:fill="auto"/>
            <w:noWrap/>
            <w:vAlign w:val="bottom"/>
            <w:hideMark/>
          </w:tcPr>
          <w:p w14:paraId="7DDB19C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30%</w:t>
            </w:r>
          </w:p>
        </w:tc>
      </w:tr>
      <w:tr w:rsidR="00A97D68" w:rsidRPr="00A97D68" w14:paraId="53130926" w14:textId="77777777" w:rsidTr="009709A8">
        <w:trPr>
          <w:trHeight w:val="300"/>
        </w:trPr>
        <w:tc>
          <w:tcPr>
            <w:tcW w:w="2405" w:type="dxa"/>
            <w:shd w:val="clear" w:color="auto" w:fill="auto"/>
            <w:noWrap/>
            <w:vAlign w:val="bottom"/>
          </w:tcPr>
          <w:p w14:paraId="7BA3BC48" w14:textId="631D8004"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832E2F5" w14:textId="09C868D5"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Theologie Dipl. (10)</w:t>
            </w:r>
          </w:p>
        </w:tc>
        <w:tc>
          <w:tcPr>
            <w:tcW w:w="1700" w:type="dxa"/>
            <w:shd w:val="clear" w:color="auto" w:fill="auto"/>
            <w:noWrap/>
            <w:vAlign w:val="bottom"/>
            <w:hideMark/>
          </w:tcPr>
          <w:p w14:paraId="537B1E60" w14:textId="45A78F5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40%</w:t>
            </w:r>
          </w:p>
        </w:tc>
        <w:tc>
          <w:tcPr>
            <w:tcW w:w="2126" w:type="dxa"/>
            <w:shd w:val="clear" w:color="auto" w:fill="auto"/>
            <w:noWrap/>
            <w:vAlign w:val="bottom"/>
            <w:hideMark/>
          </w:tcPr>
          <w:p w14:paraId="35492B6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60%</w:t>
            </w:r>
          </w:p>
        </w:tc>
      </w:tr>
      <w:tr w:rsidR="00A97D68" w:rsidRPr="00A97D68" w14:paraId="4547CD92" w14:textId="77777777" w:rsidTr="009709A8">
        <w:trPr>
          <w:trHeight w:val="300"/>
        </w:trPr>
        <w:tc>
          <w:tcPr>
            <w:tcW w:w="2405" w:type="dxa"/>
            <w:shd w:val="clear" w:color="auto" w:fill="auto"/>
            <w:noWrap/>
            <w:vAlign w:val="bottom"/>
          </w:tcPr>
          <w:p w14:paraId="1C52E4E0" w14:textId="7DC4F3BD"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370E2A20" w14:textId="686A614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Theologie LA (10)</w:t>
            </w:r>
          </w:p>
        </w:tc>
        <w:tc>
          <w:tcPr>
            <w:tcW w:w="1700" w:type="dxa"/>
            <w:shd w:val="clear" w:color="auto" w:fill="auto"/>
            <w:noWrap/>
            <w:vAlign w:val="bottom"/>
            <w:hideMark/>
          </w:tcPr>
          <w:p w14:paraId="332338B2" w14:textId="6339AF7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45%</w:t>
            </w:r>
          </w:p>
        </w:tc>
        <w:tc>
          <w:tcPr>
            <w:tcW w:w="2126" w:type="dxa"/>
            <w:shd w:val="clear" w:color="auto" w:fill="auto"/>
            <w:noWrap/>
            <w:vAlign w:val="bottom"/>
            <w:hideMark/>
          </w:tcPr>
          <w:p w14:paraId="6942DDE7"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55%</w:t>
            </w:r>
          </w:p>
        </w:tc>
      </w:tr>
      <w:tr w:rsidR="00A97D68" w:rsidRPr="00A97D68" w14:paraId="25269741" w14:textId="77777777" w:rsidTr="009709A8">
        <w:trPr>
          <w:trHeight w:val="300"/>
        </w:trPr>
        <w:tc>
          <w:tcPr>
            <w:tcW w:w="2405" w:type="dxa"/>
            <w:shd w:val="clear" w:color="auto" w:fill="auto"/>
            <w:noWrap/>
            <w:vAlign w:val="bottom"/>
          </w:tcPr>
          <w:p w14:paraId="6EA62E08" w14:textId="07C79525"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1049BE65" w14:textId="5423FAC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1700" w:type="dxa"/>
            <w:shd w:val="clear" w:color="auto" w:fill="auto"/>
            <w:noWrap/>
            <w:vAlign w:val="bottom"/>
            <w:hideMark/>
          </w:tcPr>
          <w:p w14:paraId="7840DA7F" w14:textId="3572CDB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2126" w:type="dxa"/>
            <w:shd w:val="clear" w:color="auto" w:fill="auto"/>
            <w:noWrap/>
            <w:vAlign w:val="bottom"/>
            <w:hideMark/>
          </w:tcPr>
          <w:p w14:paraId="6B0B220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r>
      <w:tr w:rsidR="00A97D68" w:rsidRPr="00A97D68" w14:paraId="5C3B556E" w14:textId="77777777" w:rsidTr="009709A8">
        <w:trPr>
          <w:trHeight w:val="300"/>
        </w:trPr>
        <w:tc>
          <w:tcPr>
            <w:tcW w:w="2405" w:type="dxa"/>
            <w:shd w:val="clear" w:color="auto" w:fill="auto"/>
            <w:noWrap/>
            <w:vAlign w:val="bottom"/>
          </w:tcPr>
          <w:p w14:paraId="5485718D" w14:textId="40208B27"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REWI</w:t>
            </w:r>
          </w:p>
        </w:tc>
        <w:tc>
          <w:tcPr>
            <w:tcW w:w="2831" w:type="dxa"/>
            <w:vAlign w:val="bottom"/>
          </w:tcPr>
          <w:p w14:paraId="12C9F32D" w14:textId="035961EB"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Rechtswiss</w:t>
            </w:r>
            <w:proofErr w:type="spellEnd"/>
            <w:r w:rsidRPr="00A97D68">
              <w:rPr>
                <w:rFonts w:eastAsia="Times New Roman" w:cstheme="minorHAnsi"/>
                <w:color w:val="000000"/>
                <w:lang w:eastAsia="de-AT"/>
              </w:rPr>
              <w:t>. Dipl. (319)</w:t>
            </w:r>
          </w:p>
        </w:tc>
        <w:tc>
          <w:tcPr>
            <w:tcW w:w="1700" w:type="dxa"/>
            <w:shd w:val="clear" w:color="auto" w:fill="auto"/>
            <w:noWrap/>
            <w:vAlign w:val="bottom"/>
            <w:hideMark/>
          </w:tcPr>
          <w:p w14:paraId="1E621F5E" w14:textId="7819D9E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61%</w:t>
            </w:r>
          </w:p>
        </w:tc>
        <w:tc>
          <w:tcPr>
            <w:tcW w:w="2126" w:type="dxa"/>
            <w:shd w:val="clear" w:color="auto" w:fill="auto"/>
            <w:noWrap/>
            <w:vAlign w:val="bottom"/>
            <w:hideMark/>
          </w:tcPr>
          <w:p w14:paraId="355A174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39%</w:t>
            </w:r>
          </w:p>
        </w:tc>
      </w:tr>
      <w:tr w:rsidR="00A97D68" w:rsidRPr="00A97D68" w14:paraId="407E01A9" w14:textId="77777777" w:rsidTr="009709A8">
        <w:trPr>
          <w:trHeight w:val="300"/>
        </w:trPr>
        <w:tc>
          <w:tcPr>
            <w:tcW w:w="2405" w:type="dxa"/>
            <w:shd w:val="clear" w:color="auto" w:fill="auto"/>
            <w:noWrap/>
            <w:vAlign w:val="bottom"/>
          </w:tcPr>
          <w:p w14:paraId="6B4952F8" w14:textId="47B37548"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7B2FBA5B" w14:textId="170E26E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1700" w:type="dxa"/>
            <w:shd w:val="clear" w:color="auto" w:fill="auto"/>
            <w:noWrap/>
            <w:vAlign w:val="bottom"/>
            <w:hideMark/>
          </w:tcPr>
          <w:p w14:paraId="7700F784" w14:textId="6882C0E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2126" w:type="dxa"/>
            <w:shd w:val="clear" w:color="auto" w:fill="auto"/>
            <w:noWrap/>
            <w:vAlign w:val="bottom"/>
            <w:hideMark/>
          </w:tcPr>
          <w:p w14:paraId="7B2473D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r>
      <w:tr w:rsidR="00A97D68" w:rsidRPr="00A97D68" w14:paraId="541A97B1" w14:textId="77777777" w:rsidTr="009709A8">
        <w:trPr>
          <w:trHeight w:val="300"/>
        </w:trPr>
        <w:tc>
          <w:tcPr>
            <w:tcW w:w="2405" w:type="dxa"/>
            <w:shd w:val="clear" w:color="auto" w:fill="auto"/>
            <w:noWrap/>
            <w:vAlign w:val="bottom"/>
          </w:tcPr>
          <w:p w14:paraId="3D128D88" w14:textId="165F3949"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SOWI</w:t>
            </w:r>
          </w:p>
        </w:tc>
        <w:tc>
          <w:tcPr>
            <w:tcW w:w="2831" w:type="dxa"/>
            <w:vAlign w:val="bottom"/>
          </w:tcPr>
          <w:p w14:paraId="1F3A85B3" w14:textId="14F6233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BWL BA (144)</w:t>
            </w:r>
          </w:p>
        </w:tc>
        <w:tc>
          <w:tcPr>
            <w:tcW w:w="1700" w:type="dxa"/>
            <w:shd w:val="clear" w:color="auto" w:fill="auto"/>
            <w:noWrap/>
            <w:vAlign w:val="bottom"/>
            <w:hideMark/>
          </w:tcPr>
          <w:p w14:paraId="0BCC6BC8" w14:textId="710D1DB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56%</w:t>
            </w:r>
          </w:p>
        </w:tc>
        <w:tc>
          <w:tcPr>
            <w:tcW w:w="2126" w:type="dxa"/>
            <w:shd w:val="clear" w:color="auto" w:fill="auto"/>
            <w:noWrap/>
            <w:vAlign w:val="bottom"/>
            <w:hideMark/>
          </w:tcPr>
          <w:p w14:paraId="3C4F952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44%</w:t>
            </w:r>
          </w:p>
        </w:tc>
      </w:tr>
      <w:tr w:rsidR="00A97D68" w:rsidRPr="00A97D68" w14:paraId="35CFC0F2" w14:textId="77777777" w:rsidTr="009709A8">
        <w:trPr>
          <w:trHeight w:val="300"/>
        </w:trPr>
        <w:tc>
          <w:tcPr>
            <w:tcW w:w="2405" w:type="dxa"/>
            <w:shd w:val="clear" w:color="auto" w:fill="auto"/>
            <w:noWrap/>
            <w:vAlign w:val="bottom"/>
          </w:tcPr>
          <w:p w14:paraId="1B3A51EC" w14:textId="09BBD6E1"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9F38800" w14:textId="41B0AAA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BWL MA (170)</w:t>
            </w:r>
          </w:p>
        </w:tc>
        <w:tc>
          <w:tcPr>
            <w:tcW w:w="1700" w:type="dxa"/>
            <w:shd w:val="clear" w:color="auto" w:fill="auto"/>
            <w:noWrap/>
            <w:vAlign w:val="bottom"/>
            <w:hideMark/>
          </w:tcPr>
          <w:p w14:paraId="27657E70" w14:textId="2327D3C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59%</w:t>
            </w:r>
          </w:p>
        </w:tc>
        <w:tc>
          <w:tcPr>
            <w:tcW w:w="2126" w:type="dxa"/>
            <w:shd w:val="clear" w:color="auto" w:fill="auto"/>
            <w:noWrap/>
            <w:vAlign w:val="bottom"/>
            <w:hideMark/>
          </w:tcPr>
          <w:p w14:paraId="7BB04EE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41%</w:t>
            </w:r>
          </w:p>
        </w:tc>
      </w:tr>
      <w:tr w:rsidR="00A97D68" w:rsidRPr="00A97D68" w14:paraId="069A3BBA" w14:textId="77777777" w:rsidTr="009709A8">
        <w:trPr>
          <w:trHeight w:val="300"/>
        </w:trPr>
        <w:tc>
          <w:tcPr>
            <w:tcW w:w="2405" w:type="dxa"/>
            <w:shd w:val="clear" w:color="auto" w:fill="auto"/>
            <w:noWrap/>
            <w:vAlign w:val="bottom"/>
          </w:tcPr>
          <w:p w14:paraId="7E29D342" w14:textId="062F3B80"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2CBC8EFC" w14:textId="3190783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Soziologie BA (38)</w:t>
            </w:r>
          </w:p>
        </w:tc>
        <w:tc>
          <w:tcPr>
            <w:tcW w:w="1700" w:type="dxa"/>
            <w:shd w:val="clear" w:color="auto" w:fill="auto"/>
            <w:noWrap/>
            <w:vAlign w:val="bottom"/>
            <w:hideMark/>
          </w:tcPr>
          <w:p w14:paraId="259A98E5" w14:textId="1EB54FA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79%</w:t>
            </w:r>
          </w:p>
        </w:tc>
        <w:tc>
          <w:tcPr>
            <w:tcW w:w="2126" w:type="dxa"/>
            <w:shd w:val="clear" w:color="auto" w:fill="auto"/>
            <w:noWrap/>
            <w:vAlign w:val="bottom"/>
            <w:hideMark/>
          </w:tcPr>
          <w:p w14:paraId="36E83DD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21%</w:t>
            </w:r>
          </w:p>
        </w:tc>
      </w:tr>
      <w:tr w:rsidR="00A97D68" w:rsidRPr="00A97D68" w14:paraId="6C87E1D0" w14:textId="77777777" w:rsidTr="009709A8">
        <w:trPr>
          <w:trHeight w:val="300"/>
        </w:trPr>
        <w:tc>
          <w:tcPr>
            <w:tcW w:w="2405" w:type="dxa"/>
            <w:shd w:val="clear" w:color="auto" w:fill="auto"/>
            <w:noWrap/>
            <w:vAlign w:val="bottom"/>
          </w:tcPr>
          <w:p w14:paraId="65F20C62" w14:textId="5D0A5518"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236221C" w14:textId="0E60361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Soziologie MA (11)</w:t>
            </w:r>
          </w:p>
        </w:tc>
        <w:tc>
          <w:tcPr>
            <w:tcW w:w="1700" w:type="dxa"/>
            <w:shd w:val="clear" w:color="auto" w:fill="auto"/>
            <w:noWrap/>
            <w:vAlign w:val="bottom"/>
            <w:hideMark/>
          </w:tcPr>
          <w:p w14:paraId="11D20630" w14:textId="58C6159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64%</w:t>
            </w:r>
          </w:p>
        </w:tc>
        <w:tc>
          <w:tcPr>
            <w:tcW w:w="2126" w:type="dxa"/>
            <w:shd w:val="clear" w:color="auto" w:fill="auto"/>
            <w:noWrap/>
            <w:vAlign w:val="bottom"/>
            <w:hideMark/>
          </w:tcPr>
          <w:p w14:paraId="4144193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36%</w:t>
            </w:r>
          </w:p>
        </w:tc>
      </w:tr>
      <w:tr w:rsidR="00A97D68" w:rsidRPr="00A97D68" w14:paraId="3C25ADAB" w14:textId="77777777" w:rsidTr="009709A8">
        <w:trPr>
          <w:trHeight w:val="300"/>
        </w:trPr>
        <w:tc>
          <w:tcPr>
            <w:tcW w:w="2405" w:type="dxa"/>
            <w:shd w:val="clear" w:color="auto" w:fill="auto"/>
            <w:noWrap/>
            <w:vAlign w:val="bottom"/>
          </w:tcPr>
          <w:p w14:paraId="33EEE76B" w14:textId="706F7160"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825E3D5" w14:textId="1C06CF1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VWL BA (34)</w:t>
            </w:r>
          </w:p>
        </w:tc>
        <w:tc>
          <w:tcPr>
            <w:tcW w:w="1700" w:type="dxa"/>
            <w:shd w:val="clear" w:color="auto" w:fill="auto"/>
            <w:noWrap/>
            <w:vAlign w:val="bottom"/>
            <w:hideMark/>
          </w:tcPr>
          <w:p w14:paraId="6F30BB46" w14:textId="31C75C1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26%</w:t>
            </w:r>
          </w:p>
        </w:tc>
        <w:tc>
          <w:tcPr>
            <w:tcW w:w="2126" w:type="dxa"/>
            <w:shd w:val="clear" w:color="auto" w:fill="auto"/>
            <w:noWrap/>
            <w:vAlign w:val="bottom"/>
            <w:hideMark/>
          </w:tcPr>
          <w:p w14:paraId="3B8D709B"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74%</w:t>
            </w:r>
          </w:p>
        </w:tc>
      </w:tr>
      <w:tr w:rsidR="00A97D68" w:rsidRPr="00A97D68" w14:paraId="50585906" w14:textId="77777777" w:rsidTr="009709A8">
        <w:trPr>
          <w:trHeight w:val="300"/>
        </w:trPr>
        <w:tc>
          <w:tcPr>
            <w:tcW w:w="2405" w:type="dxa"/>
            <w:shd w:val="clear" w:color="auto" w:fill="auto"/>
            <w:noWrap/>
            <w:vAlign w:val="bottom"/>
          </w:tcPr>
          <w:p w14:paraId="0C845E47" w14:textId="7E5D7325"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1BE436E5" w14:textId="4C447A6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VWL MA (16)</w:t>
            </w:r>
          </w:p>
        </w:tc>
        <w:tc>
          <w:tcPr>
            <w:tcW w:w="1700" w:type="dxa"/>
            <w:shd w:val="clear" w:color="auto" w:fill="auto"/>
            <w:noWrap/>
            <w:vAlign w:val="bottom"/>
            <w:hideMark/>
          </w:tcPr>
          <w:p w14:paraId="4D218583" w14:textId="70A242A9"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31%</w:t>
            </w:r>
          </w:p>
        </w:tc>
        <w:tc>
          <w:tcPr>
            <w:tcW w:w="2126" w:type="dxa"/>
            <w:shd w:val="clear" w:color="auto" w:fill="auto"/>
            <w:noWrap/>
            <w:vAlign w:val="bottom"/>
            <w:hideMark/>
          </w:tcPr>
          <w:p w14:paraId="1A0BC38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69%</w:t>
            </w:r>
          </w:p>
        </w:tc>
      </w:tr>
      <w:tr w:rsidR="00A97D68" w:rsidRPr="00A97D68" w14:paraId="5DA3E4F9" w14:textId="77777777" w:rsidTr="009709A8">
        <w:trPr>
          <w:trHeight w:val="300"/>
        </w:trPr>
        <w:tc>
          <w:tcPr>
            <w:tcW w:w="2405" w:type="dxa"/>
            <w:shd w:val="clear" w:color="auto" w:fill="auto"/>
            <w:noWrap/>
            <w:vAlign w:val="bottom"/>
          </w:tcPr>
          <w:p w14:paraId="685C0C40" w14:textId="62175BA2"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262F1A22" w14:textId="7A19A13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1700" w:type="dxa"/>
            <w:shd w:val="clear" w:color="auto" w:fill="auto"/>
            <w:noWrap/>
            <w:vAlign w:val="bottom"/>
            <w:hideMark/>
          </w:tcPr>
          <w:p w14:paraId="2E4EE19F" w14:textId="1D1ABF7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2126" w:type="dxa"/>
            <w:shd w:val="clear" w:color="auto" w:fill="auto"/>
            <w:noWrap/>
            <w:vAlign w:val="bottom"/>
            <w:hideMark/>
          </w:tcPr>
          <w:p w14:paraId="2332599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r>
      <w:tr w:rsidR="00A97D68" w:rsidRPr="00A97D68" w14:paraId="555349AF" w14:textId="77777777" w:rsidTr="009709A8">
        <w:trPr>
          <w:trHeight w:val="300"/>
        </w:trPr>
        <w:tc>
          <w:tcPr>
            <w:tcW w:w="2405" w:type="dxa"/>
            <w:shd w:val="clear" w:color="auto" w:fill="auto"/>
            <w:noWrap/>
            <w:vAlign w:val="bottom"/>
          </w:tcPr>
          <w:p w14:paraId="73940C9B" w14:textId="3B6F6890"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GEWI</w:t>
            </w:r>
          </w:p>
        </w:tc>
        <w:tc>
          <w:tcPr>
            <w:tcW w:w="2831" w:type="dxa"/>
            <w:vAlign w:val="bottom"/>
          </w:tcPr>
          <w:p w14:paraId="40314ECD" w14:textId="444A408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Geschichte BA (221)</w:t>
            </w:r>
          </w:p>
        </w:tc>
        <w:tc>
          <w:tcPr>
            <w:tcW w:w="1700" w:type="dxa"/>
            <w:shd w:val="clear" w:color="auto" w:fill="auto"/>
            <w:noWrap/>
            <w:vAlign w:val="bottom"/>
            <w:hideMark/>
          </w:tcPr>
          <w:p w14:paraId="11B48295" w14:textId="780A5A2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71%</w:t>
            </w:r>
          </w:p>
        </w:tc>
        <w:tc>
          <w:tcPr>
            <w:tcW w:w="2126" w:type="dxa"/>
            <w:shd w:val="clear" w:color="auto" w:fill="auto"/>
            <w:noWrap/>
            <w:vAlign w:val="bottom"/>
            <w:hideMark/>
          </w:tcPr>
          <w:p w14:paraId="550253B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29%</w:t>
            </w:r>
          </w:p>
        </w:tc>
      </w:tr>
      <w:tr w:rsidR="00A97D68" w:rsidRPr="00A97D68" w14:paraId="1BAB849A" w14:textId="77777777" w:rsidTr="009709A8">
        <w:trPr>
          <w:trHeight w:val="300"/>
        </w:trPr>
        <w:tc>
          <w:tcPr>
            <w:tcW w:w="2405" w:type="dxa"/>
            <w:shd w:val="clear" w:color="auto" w:fill="auto"/>
            <w:noWrap/>
            <w:vAlign w:val="bottom"/>
          </w:tcPr>
          <w:p w14:paraId="773E981C" w14:textId="2547C42D"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73187D62" w14:textId="6F9A3F9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Geschichte BA LA (91)</w:t>
            </w:r>
          </w:p>
        </w:tc>
        <w:tc>
          <w:tcPr>
            <w:tcW w:w="1700" w:type="dxa"/>
            <w:shd w:val="clear" w:color="auto" w:fill="auto"/>
            <w:noWrap/>
            <w:vAlign w:val="bottom"/>
            <w:hideMark/>
          </w:tcPr>
          <w:p w14:paraId="375E6CB3" w14:textId="3EA8F6F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c>
          <w:tcPr>
            <w:tcW w:w="2126" w:type="dxa"/>
            <w:shd w:val="clear" w:color="auto" w:fill="auto"/>
            <w:noWrap/>
            <w:vAlign w:val="bottom"/>
            <w:hideMark/>
          </w:tcPr>
          <w:p w14:paraId="3C7CD2B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33%</w:t>
            </w:r>
          </w:p>
        </w:tc>
      </w:tr>
      <w:tr w:rsidR="00A97D68" w:rsidRPr="00A97D68" w14:paraId="06A9363A" w14:textId="77777777" w:rsidTr="009709A8">
        <w:trPr>
          <w:trHeight w:val="300"/>
        </w:trPr>
        <w:tc>
          <w:tcPr>
            <w:tcW w:w="2405" w:type="dxa"/>
            <w:shd w:val="clear" w:color="auto" w:fill="auto"/>
            <w:noWrap/>
            <w:vAlign w:val="bottom"/>
          </w:tcPr>
          <w:p w14:paraId="1E0AD98B" w14:textId="4D3DC30C"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555ACFB" w14:textId="0B86D88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Geschichte LA (190)</w:t>
            </w:r>
          </w:p>
        </w:tc>
        <w:tc>
          <w:tcPr>
            <w:tcW w:w="1700" w:type="dxa"/>
            <w:shd w:val="clear" w:color="auto" w:fill="auto"/>
            <w:noWrap/>
            <w:vAlign w:val="bottom"/>
            <w:hideMark/>
          </w:tcPr>
          <w:p w14:paraId="21487BEB" w14:textId="0D8F164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49%</w:t>
            </w:r>
          </w:p>
        </w:tc>
        <w:tc>
          <w:tcPr>
            <w:tcW w:w="2126" w:type="dxa"/>
            <w:shd w:val="clear" w:color="auto" w:fill="auto"/>
            <w:noWrap/>
            <w:vAlign w:val="bottom"/>
            <w:hideMark/>
          </w:tcPr>
          <w:p w14:paraId="74C6B8B7"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51%</w:t>
            </w:r>
          </w:p>
        </w:tc>
      </w:tr>
      <w:tr w:rsidR="00A97D68" w:rsidRPr="00A97D68" w14:paraId="07DE0CC3" w14:textId="77777777" w:rsidTr="009709A8">
        <w:trPr>
          <w:trHeight w:val="300"/>
        </w:trPr>
        <w:tc>
          <w:tcPr>
            <w:tcW w:w="2405" w:type="dxa"/>
            <w:shd w:val="clear" w:color="auto" w:fill="auto"/>
            <w:noWrap/>
            <w:vAlign w:val="bottom"/>
          </w:tcPr>
          <w:p w14:paraId="2491F85C" w14:textId="55706EE3"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7D476A9E" w14:textId="4F2C9385"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Geschichte MA (93)</w:t>
            </w:r>
          </w:p>
        </w:tc>
        <w:tc>
          <w:tcPr>
            <w:tcW w:w="1700" w:type="dxa"/>
            <w:shd w:val="clear" w:color="auto" w:fill="auto"/>
            <w:noWrap/>
            <w:vAlign w:val="bottom"/>
            <w:hideMark/>
          </w:tcPr>
          <w:p w14:paraId="0EF1981F" w14:textId="02D9EC35"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47%</w:t>
            </w:r>
          </w:p>
        </w:tc>
        <w:tc>
          <w:tcPr>
            <w:tcW w:w="2126" w:type="dxa"/>
            <w:shd w:val="clear" w:color="auto" w:fill="auto"/>
            <w:noWrap/>
            <w:vAlign w:val="bottom"/>
            <w:hideMark/>
          </w:tcPr>
          <w:p w14:paraId="6565A7A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53%</w:t>
            </w:r>
          </w:p>
        </w:tc>
      </w:tr>
      <w:tr w:rsidR="00A97D68" w:rsidRPr="00A97D68" w14:paraId="3A657917" w14:textId="77777777" w:rsidTr="009709A8">
        <w:trPr>
          <w:trHeight w:val="300"/>
        </w:trPr>
        <w:tc>
          <w:tcPr>
            <w:tcW w:w="2405" w:type="dxa"/>
            <w:shd w:val="clear" w:color="auto" w:fill="auto"/>
            <w:noWrap/>
            <w:vAlign w:val="bottom"/>
          </w:tcPr>
          <w:p w14:paraId="6C9C4CCF" w14:textId="555AD7E6"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141D3F59" w14:textId="7C243A2B"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Kunstwiss</w:t>
            </w:r>
            <w:proofErr w:type="spellEnd"/>
            <w:r w:rsidRPr="00A97D68">
              <w:rPr>
                <w:rFonts w:eastAsia="Times New Roman" w:cstheme="minorHAnsi"/>
                <w:color w:val="000000"/>
                <w:lang w:eastAsia="de-AT"/>
              </w:rPr>
              <w:t>. BA (45)</w:t>
            </w:r>
          </w:p>
        </w:tc>
        <w:tc>
          <w:tcPr>
            <w:tcW w:w="1700" w:type="dxa"/>
            <w:shd w:val="clear" w:color="auto" w:fill="auto"/>
            <w:noWrap/>
            <w:vAlign w:val="bottom"/>
            <w:hideMark/>
          </w:tcPr>
          <w:p w14:paraId="433B9557" w14:textId="37D2268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89%</w:t>
            </w:r>
          </w:p>
        </w:tc>
        <w:tc>
          <w:tcPr>
            <w:tcW w:w="2126" w:type="dxa"/>
            <w:shd w:val="clear" w:color="auto" w:fill="auto"/>
            <w:noWrap/>
            <w:vAlign w:val="bottom"/>
            <w:hideMark/>
          </w:tcPr>
          <w:p w14:paraId="5FDCF30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11%</w:t>
            </w:r>
          </w:p>
        </w:tc>
      </w:tr>
      <w:tr w:rsidR="00A97D68" w:rsidRPr="00A97D68" w14:paraId="470C2840" w14:textId="77777777" w:rsidTr="009709A8">
        <w:trPr>
          <w:trHeight w:val="300"/>
        </w:trPr>
        <w:tc>
          <w:tcPr>
            <w:tcW w:w="2405" w:type="dxa"/>
            <w:shd w:val="clear" w:color="auto" w:fill="auto"/>
            <w:noWrap/>
            <w:vAlign w:val="bottom"/>
          </w:tcPr>
          <w:p w14:paraId="61E33DBF" w14:textId="19197FCE"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340BF766" w14:textId="14D87032"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Kunstwiss</w:t>
            </w:r>
            <w:proofErr w:type="spellEnd"/>
            <w:r w:rsidRPr="00A97D68">
              <w:rPr>
                <w:rFonts w:eastAsia="Times New Roman" w:cstheme="minorHAnsi"/>
                <w:color w:val="000000"/>
                <w:lang w:eastAsia="de-AT"/>
              </w:rPr>
              <w:t>. MA (21)</w:t>
            </w:r>
          </w:p>
        </w:tc>
        <w:tc>
          <w:tcPr>
            <w:tcW w:w="1700" w:type="dxa"/>
            <w:shd w:val="clear" w:color="auto" w:fill="auto"/>
            <w:noWrap/>
            <w:vAlign w:val="bottom"/>
            <w:hideMark/>
          </w:tcPr>
          <w:p w14:paraId="65C4B2C8" w14:textId="4113EA2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71%</w:t>
            </w:r>
          </w:p>
        </w:tc>
        <w:tc>
          <w:tcPr>
            <w:tcW w:w="2126" w:type="dxa"/>
            <w:shd w:val="clear" w:color="auto" w:fill="auto"/>
            <w:noWrap/>
            <w:vAlign w:val="bottom"/>
            <w:hideMark/>
          </w:tcPr>
          <w:p w14:paraId="460BA029"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29%</w:t>
            </w:r>
          </w:p>
        </w:tc>
      </w:tr>
      <w:tr w:rsidR="00A97D68" w:rsidRPr="00A97D68" w14:paraId="20E1E20C" w14:textId="77777777" w:rsidTr="009709A8">
        <w:trPr>
          <w:trHeight w:val="300"/>
        </w:trPr>
        <w:tc>
          <w:tcPr>
            <w:tcW w:w="2405" w:type="dxa"/>
            <w:shd w:val="clear" w:color="auto" w:fill="auto"/>
            <w:noWrap/>
            <w:vAlign w:val="bottom"/>
          </w:tcPr>
          <w:p w14:paraId="3870F38C" w14:textId="0248AEDF"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1BC09C8C" w14:textId="4E54E948"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Philosophie BA (14)</w:t>
            </w:r>
          </w:p>
        </w:tc>
        <w:tc>
          <w:tcPr>
            <w:tcW w:w="1700" w:type="dxa"/>
            <w:shd w:val="clear" w:color="auto" w:fill="auto"/>
            <w:noWrap/>
            <w:vAlign w:val="bottom"/>
            <w:hideMark/>
          </w:tcPr>
          <w:p w14:paraId="603C0299" w14:textId="4A1ED43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43%</w:t>
            </w:r>
          </w:p>
        </w:tc>
        <w:tc>
          <w:tcPr>
            <w:tcW w:w="2126" w:type="dxa"/>
            <w:shd w:val="clear" w:color="auto" w:fill="auto"/>
            <w:noWrap/>
            <w:vAlign w:val="bottom"/>
            <w:hideMark/>
          </w:tcPr>
          <w:p w14:paraId="793C7F0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r>
      <w:tr w:rsidR="00A97D68" w:rsidRPr="00A97D68" w14:paraId="66A35963" w14:textId="77777777" w:rsidTr="009709A8">
        <w:trPr>
          <w:trHeight w:val="300"/>
        </w:trPr>
        <w:tc>
          <w:tcPr>
            <w:tcW w:w="2405" w:type="dxa"/>
            <w:shd w:val="clear" w:color="auto" w:fill="auto"/>
            <w:noWrap/>
            <w:vAlign w:val="bottom"/>
          </w:tcPr>
          <w:p w14:paraId="14A9AA53" w14:textId="39695ADB"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5C6D0EEA" w14:textId="2A86550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Philosophie BA LA (6)</w:t>
            </w:r>
          </w:p>
        </w:tc>
        <w:tc>
          <w:tcPr>
            <w:tcW w:w="1700" w:type="dxa"/>
            <w:shd w:val="clear" w:color="auto" w:fill="auto"/>
            <w:noWrap/>
            <w:vAlign w:val="bottom"/>
            <w:hideMark/>
          </w:tcPr>
          <w:p w14:paraId="4BF7DBF6" w14:textId="47427AC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89%</w:t>
            </w:r>
          </w:p>
        </w:tc>
        <w:tc>
          <w:tcPr>
            <w:tcW w:w="2126" w:type="dxa"/>
            <w:shd w:val="clear" w:color="auto" w:fill="auto"/>
            <w:noWrap/>
            <w:vAlign w:val="bottom"/>
            <w:hideMark/>
          </w:tcPr>
          <w:p w14:paraId="7EBE53D7"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11%</w:t>
            </w:r>
          </w:p>
        </w:tc>
      </w:tr>
      <w:tr w:rsidR="00A97D68" w:rsidRPr="00A97D68" w14:paraId="14CB710C" w14:textId="77777777" w:rsidTr="009709A8">
        <w:trPr>
          <w:trHeight w:val="300"/>
        </w:trPr>
        <w:tc>
          <w:tcPr>
            <w:tcW w:w="2405" w:type="dxa"/>
            <w:shd w:val="clear" w:color="auto" w:fill="auto"/>
            <w:noWrap/>
            <w:vAlign w:val="bottom"/>
          </w:tcPr>
          <w:p w14:paraId="23A91597" w14:textId="19CF6618"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2201D714" w14:textId="7E79FB7C"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Philosophie LA (20)</w:t>
            </w:r>
          </w:p>
        </w:tc>
        <w:tc>
          <w:tcPr>
            <w:tcW w:w="1700" w:type="dxa"/>
            <w:shd w:val="clear" w:color="auto" w:fill="auto"/>
            <w:noWrap/>
            <w:vAlign w:val="bottom"/>
            <w:hideMark/>
          </w:tcPr>
          <w:p w14:paraId="28AE078A" w14:textId="5EE2130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68%</w:t>
            </w:r>
          </w:p>
        </w:tc>
        <w:tc>
          <w:tcPr>
            <w:tcW w:w="2126" w:type="dxa"/>
            <w:shd w:val="clear" w:color="auto" w:fill="auto"/>
            <w:noWrap/>
            <w:vAlign w:val="bottom"/>
            <w:hideMark/>
          </w:tcPr>
          <w:p w14:paraId="3764102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32%</w:t>
            </w:r>
          </w:p>
        </w:tc>
      </w:tr>
      <w:tr w:rsidR="00A97D68" w:rsidRPr="00A97D68" w14:paraId="02007329" w14:textId="77777777" w:rsidTr="009709A8">
        <w:trPr>
          <w:trHeight w:val="300"/>
        </w:trPr>
        <w:tc>
          <w:tcPr>
            <w:tcW w:w="2405" w:type="dxa"/>
            <w:shd w:val="clear" w:color="auto" w:fill="auto"/>
            <w:noWrap/>
            <w:vAlign w:val="bottom"/>
          </w:tcPr>
          <w:p w14:paraId="5BBC8F88" w14:textId="448C6BBA"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18BE91C" w14:textId="28B1B87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Philosophie MA (9)</w:t>
            </w:r>
          </w:p>
        </w:tc>
        <w:tc>
          <w:tcPr>
            <w:tcW w:w="1700" w:type="dxa"/>
            <w:shd w:val="clear" w:color="auto" w:fill="auto"/>
            <w:noWrap/>
            <w:vAlign w:val="bottom"/>
            <w:hideMark/>
          </w:tcPr>
          <w:p w14:paraId="6BDB3AC2" w14:textId="3BA4EFA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78%</w:t>
            </w:r>
          </w:p>
        </w:tc>
        <w:tc>
          <w:tcPr>
            <w:tcW w:w="2126" w:type="dxa"/>
            <w:shd w:val="clear" w:color="auto" w:fill="auto"/>
            <w:noWrap/>
            <w:vAlign w:val="bottom"/>
            <w:hideMark/>
          </w:tcPr>
          <w:p w14:paraId="546A02F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22%</w:t>
            </w:r>
          </w:p>
        </w:tc>
      </w:tr>
      <w:tr w:rsidR="00A97D68" w:rsidRPr="00A97D68" w14:paraId="592565EF" w14:textId="77777777" w:rsidTr="009709A8">
        <w:trPr>
          <w:trHeight w:val="300"/>
        </w:trPr>
        <w:tc>
          <w:tcPr>
            <w:tcW w:w="2405" w:type="dxa"/>
            <w:shd w:val="clear" w:color="auto" w:fill="auto"/>
            <w:noWrap/>
            <w:vAlign w:val="bottom"/>
          </w:tcPr>
          <w:p w14:paraId="664E8C90" w14:textId="5A0DA393"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12C59C2B" w14:textId="44FF516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Sprachen BA (221)</w:t>
            </w:r>
          </w:p>
        </w:tc>
        <w:tc>
          <w:tcPr>
            <w:tcW w:w="1700" w:type="dxa"/>
            <w:shd w:val="clear" w:color="auto" w:fill="auto"/>
            <w:noWrap/>
            <w:vAlign w:val="bottom"/>
            <w:hideMark/>
          </w:tcPr>
          <w:p w14:paraId="6E7351A5" w14:textId="2F7ABD8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86%</w:t>
            </w:r>
          </w:p>
        </w:tc>
        <w:tc>
          <w:tcPr>
            <w:tcW w:w="2126" w:type="dxa"/>
            <w:shd w:val="clear" w:color="auto" w:fill="auto"/>
            <w:noWrap/>
            <w:vAlign w:val="bottom"/>
            <w:hideMark/>
          </w:tcPr>
          <w:p w14:paraId="591015E9"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14%</w:t>
            </w:r>
          </w:p>
        </w:tc>
      </w:tr>
      <w:tr w:rsidR="00A97D68" w:rsidRPr="00A97D68" w14:paraId="28F61926" w14:textId="77777777" w:rsidTr="009709A8">
        <w:trPr>
          <w:trHeight w:val="300"/>
        </w:trPr>
        <w:tc>
          <w:tcPr>
            <w:tcW w:w="2405" w:type="dxa"/>
            <w:shd w:val="clear" w:color="auto" w:fill="auto"/>
            <w:noWrap/>
            <w:vAlign w:val="bottom"/>
          </w:tcPr>
          <w:p w14:paraId="0AC456F2" w14:textId="5849128C"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E1E5A85" w14:textId="11E1B209"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Sprachen BA LA (91)</w:t>
            </w:r>
          </w:p>
        </w:tc>
        <w:tc>
          <w:tcPr>
            <w:tcW w:w="1700" w:type="dxa"/>
            <w:shd w:val="clear" w:color="auto" w:fill="auto"/>
            <w:noWrap/>
            <w:vAlign w:val="bottom"/>
            <w:hideMark/>
          </w:tcPr>
          <w:p w14:paraId="29484294" w14:textId="4204D2F8"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83%</w:t>
            </w:r>
          </w:p>
        </w:tc>
        <w:tc>
          <w:tcPr>
            <w:tcW w:w="2126" w:type="dxa"/>
            <w:shd w:val="clear" w:color="auto" w:fill="auto"/>
            <w:noWrap/>
            <w:vAlign w:val="bottom"/>
            <w:hideMark/>
          </w:tcPr>
          <w:p w14:paraId="542EF83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17%</w:t>
            </w:r>
          </w:p>
        </w:tc>
      </w:tr>
      <w:tr w:rsidR="00A97D68" w:rsidRPr="00A97D68" w14:paraId="6A799A32" w14:textId="77777777" w:rsidTr="009709A8">
        <w:trPr>
          <w:trHeight w:val="300"/>
        </w:trPr>
        <w:tc>
          <w:tcPr>
            <w:tcW w:w="2405" w:type="dxa"/>
            <w:shd w:val="clear" w:color="auto" w:fill="auto"/>
            <w:noWrap/>
            <w:vAlign w:val="bottom"/>
          </w:tcPr>
          <w:p w14:paraId="042F8A3E" w14:textId="06595E07"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39AFAE29" w14:textId="1A77B4C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Sprachen LA (190)</w:t>
            </w:r>
          </w:p>
        </w:tc>
        <w:tc>
          <w:tcPr>
            <w:tcW w:w="1700" w:type="dxa"/>
            <w:shd w:val="clear" w:color="auto" w:fill="auto"/>
            <w:noWrap/>
            <w:vAlign w:val="bottom"/>
            <w:hideMark/>
          </w:tcPr>
          <w:p w14:paraId="2ED73248" w14:textId="7D8385C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75%</w:t>
            </w:r>
          </w:p>
        </w:tc>
        <w:tc>
          <w:tcPr>
            <w:tcW w:w="2126" w:type="dxa"/>
            <w:shd w:val="clear" w:color="auto" w:fill="auto"/>
            <w:noWrap/>
            <w:vAlign w:val="bottom"/>
            <w:hideMark/>
          </w:tcPr>
          <w:p w14:paraId="10B0D21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25%</w:t>
            </w:r>
          </w:p>
        </w:tc>
      </w:tr>
      <w:tr w:rsidR="00A97D68" w:rsidRPr="00A97D68" w14:paraId="789C4DEE" w14:textId="77777777" w:rsidTr="009709A8">
        <w:trPr>
          <w:trHeight w:val="300"/>
        </w:trPr>
        <w:tc>
          <w:tcPr>
            <w:tcW w:w="2405" w:type="dxa"/>
            <w:shd w:val="clear" w:color="auto" w:fill="auto"/>
            <w:noWrap/>
            <w:vAlign w:val="bottom"/>
          </w:tcPr>
          <w:p w14:paraId="561D4D13" w14:textId="2D78EBDD"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0F5D4DAF" w14:textId="7D5FD26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Sprachen MA (93)</w:t>
            </w:r>
          </w:p>
        </w:tc>
        <w:tc>
          <w:tcPr>
            <w:tcW w:w="1700" w:type="dxa"/>
            <w:shd w:val="clear" w:color="auto" w:fill="auto"/>
            <w:noWrap/>
            <w:vAlign w:val="bottom"/>
            <w:hideMark/>
          </w:tcPr>
          <w:p w14:paraId="3D22B4BC" w14:textId="23B91B69"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87%</w:t>
            </w:r>
          </w:p>
        </w:tc>
        <w:tc>
          <w:tcPr>
            <w:tcW w:w="2126" w:type="dxa"/>
            <w:shd w:val="clear" w:color="auto" w:fill="auto"/>
            <w:noWrap/>
            <w:vAlign w:val="bottom"/>
            <w:hideMark/>
          </w:tcPr>
          <w:p w14:paraId="777C5A2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13%</w:t>
            </w:r>
          </w:p>
        </w:tc>
      </w:tr>
      <w:tr w:rsidR="00A97D68" w:rsidRPr="00A97D68" w14:paraId="14C2FA6E" w14:textId="77777777" w:rsidTr="009709A8">
        <w:trPr>
          <w:trHeight w:val="300"/>
        </w:trPr>
        <w:tc>
          <w:tcPr>
            <w:tcW w:w="2405" w:type="dxa"/>
            <w:shd w:val="clear" w:color="auto" w:fill="auto"/>
            <w:noWrap/>
            <w:vAlign w:val="bottom"/>
          </w:tcPr>
          <w:p w14:paraId="1F669EB8" w14:textId="12FD5567"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26303EBD" w14:textId="60184AA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Sprachen MA LA (13)</w:t>
            </w:r>
          </w:p>
        </w:tc>
        <w:tc>
          <w:tcPr>
            <w:tcW w:w="1700" w:type="dxa"/>
            <w:shd w:val="clear" w:color="auto" w:fill="auto"/>
            <w:noWrap/>
            <w:vAlign w:val="bottom"/>
            <w:hideMark/>
          </w:tcPr>
          <w:p w14:paraId="3EE3CB0A" w14:textId="0979F17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87%</w:t>
            </w:r>
          </w:p>
        </w:tc>
        <w:tc>
          <w:tcPr>
            <w:tcW w:w="2126" w:type="dxa"/>
            <w:shd w:val="clear" w:color="auto" w:fill="auto"/>
            <w:noWrap/>
            <w:vAlign w:val="bottom"/>
            <w:hideMark/>
          </w:tcPr>
          <w:p w14:paraId="43F1227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13%</w:t>
            </w:r>
          </w:p>
        </w:tc>
      </w:tr>
      <w:tr w:rsidR="00A97D68" w:rsidRPr="00A97D68" w14:paraId="63B0604D" w14:textId="77777777" w:rsidTr="009709A8">
        <w:trPr>
          <w:trHeight w:val="300"/>
        </w:trPr>
        <w:tc>
          <w:tcPr>
            <w:tcW w:w="2405" w:type="dxa"/>
            <w:shd w:val="clear" w:color="auto" w:fill="auto"/>
            <w:noWrap/>
            <w:vAlign w:val="bottom"/>
          </w:tcPr>
          <w:p w14:paraId="41188F06" w14:textId="77777777"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6633BDF5" w14:textId="77777777" w:rsidR="00A97D68" w:rsidRPr="00A97D68" w:rsidRDefault="00A97D68" w:rsidP="00A97D68">
            <w:pPr>
              <w:spacing w:after="0" w:line="240" w:lineRule="auto"/>
              <w:jc w:val="right"/>
              <w:rPr>
                <w:rFonts w:eastAsia="Times New Roman" w:cstheme="minorHAnsi"/>
                <w:color w:val="000000"/>
                <w:lang w:eastAsia="de-AT"/>
              </w:rPr>
            </w:pPr>
          </w:p>
        </w:tc>
        <w:tc>
          <w:tcPr>
            <w:tcW w:w="1700" w:type="dxa"/>
            <w:shd w:val="clear" w:color="auto" w:fill="auto"/>
            <w:noWrap/>
            <w:vAlign w:val="bottom"/>
          </w:tcPr>
          <w:p w14:paraId="6A0B459B" w14:textId="77777777" w:rsidR="00A97D68" w:rsidRPr="00A97D68" w:rsidRDefault="00A97D68" w:rsidP="00A97D68">
            <w:pPr>
              <w:spacing w:after="0" w:line="240" w:lineRule="auto"/>
              <w:jc w:val="right"/>
              <w:rPr>
                <w:rFonts w:eastAsia="Times New Roman" w:cstheme="minorHAnsi"/>
                <w:color w:val="000000"/>
                <w:lang w:eastAsia="de-AT"/>
              </w:rPr>
            </w:pPr>
          </w:p>
        </w:tc>
        <w:tc>
          <w:tcPr>
            <w:tcW w:w="2126" w:type="dxa"/>
            <w:shd w:val="clear" w:color="auto" w:fill="auto"/>
            <w:noWrap/>
            <w:vAlign w:val="bottom"/>
          </w:tcPr>
          <w:p w14:paraId="4D7A30D6" w14:textId="77777777" w:rsidR="00A97D68" w:rsidRPr="00A97D68" w:rsidRDefault="00A97D68" w:rsidP="00A97D68">
            <w:pPr>
              <w:spacing w:after="0" w:line="240" w:lineRule="auto"/>
              <w:jc w:val="right"/>
              <w:rPr>
                <w:rFonts w:eastAsia="Times New Roman" w:cstheme="minorHAnsi"/>
                <w:color w:val="000000"/>
                <w:lang w:eastAsia="de-AT"/>
              </w:rPr>
            </w:pPr>
          </w:p>
        </w:tc>
      </w:tr>
      <w:tr w:rsidR="00A97D68" w:rsidRPr="00A97D68" w14:paraId="3AA3081C" w14:textId="77777777" w:rsidTr="009709A8">
        <w:trPr>
          <w:trHeight w:val="300"/>
        </w:trPr>
        <w:tc>
          <w:tcPr>
            <w:tcW w:w="2405" w:type="dxa"/>
            <w:shd w:val="clear" w:color="auto" w:fill="auto"/>
            <w:noWrap/>
            <w:vAlign w:val="bottom"/>
          </w:tcPr>
          <w:p w14:paraId="570F783F" w14:textId="4EDD1217"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NAWI</w:t>
            </w:r>
          </w:p>
        </w:tc>
        <w:tc>
          <w:tcPr>
            <w:tcW w:w="2831" w:type="dxa"/>
            <w:vAlign w:val="bottom"/>
          </w:tcPr>
          <w:p w14:paraId="6F4F80AC" w14:textId="1EF5E02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Biologie BA (60)</w:t>
            </w:r>
          </w:p>
        </w:tc>
        <w:tc>
          <w:tcPr>
            <w:tcW w:w="1700" w:type="dxa"/>
            <w:shd w:val="clear" w:color="auto" w:fill="auto"/>
            <w:noWrap/>
            <w:vAlign w:val="bottom"/>
            <w:hideMark/>
          </w:tcPr>
          <w:p w14:paraId="0784EF9E" w14:textId="23E3A5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60%</w:t>
            </w:r>
          </w:p>
        </w:tc>
        <w:tc>
          <w:tcPr>
            <w:tcW w:w="2126" w:type="dxa"/>
            <w:shd w:val="clear" w:color="auto" w:fill="auto"/>
            <w:noWrap/>
            <w:vAlign w:val="bottom"/>
            <w:hideMark/>
          </w:tcPr>
          <w:p w14:paraId="11E9350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40%</w:t>
            </w:r>
          </w:p>
        </w:tc>
      </w:tr>
      <w:tr w:rsidR="00A97D68" w:rsidRPr="00A97D68" w14:paraId="149766FB" w14:textId="77777777" w:rsidTr="009709A8">
        <w:trPr>
          <w:trHeight w:val="300"/>
        </w:trPr>
        <w:tc>
          <w:tcPr>
            <w:tcW w:w="2405" w:type="dxa"/>
            <w:shd w:val="clear" w:color="auto" w:fill="auto"/>
            <w:noWrap/>
            <w:vAlign w:val="bottom"/>
          </w:tcPr>
          <w:p w14:paraId="1B7ADC1D" w14:textId="009D1185"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EB534E5" w14:textId="59A459E8"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Biologie BA LA (26)</w:t>
            </w:r>
          </w:p>
        </w:tc>
        <w:tc>
          <w:tcPr>
            <w:tcW w:w="1700" w:type="dxa"/>
            <w:shd w:val="clear" w:color="auto" w:fill="auto"/>
            <w:noWrap/>
            <w:vAlign w:val="bottom"/>
            <w:hideMark/>
          </w:tcPr>
          <w:p w14:paraId="535AF204" w14:textId="58083A6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79%</w:t>
            </w:r>
          </w:p>
        </w:tc>
        <w:tc>
          <w:tcPr>
            <w:tcW w:w="2126" w:type="dxa"/>
            <w:shd w:val="clear" w:color="auto" w:fill="auto"/>
            <w:noWrap/>
            <w:vAlign w:val="bottom"/>
            <w:hideMark/>
          </w:tcPr>
          <w:p w14:paraId="6303671B"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21%</w:t>
            </w:r>
          </w:p>
        </w:tc>
      </w:tr>
      <w:tr w:rsidR="00A97D68" w:rsidRPr="00A97D68" w14:paraId="004AA456" w14:textId="77777777" w:rsidTr="009709A8">
        <w:trPr>
          <w:trHeight w:val="300"/>
        </w:trPr>
        <w:tc>
          <w:tcPr>
            <w:tcW w:w="2405" w:type="dxa"/>
            <w:shd w:val="clear" w:color="auto" w:fill="auto"/>
            <w:noWrap/>
            <w:vAlign w:val="bottom"/>
          </w:tcPr>
          <w:p w14:paraId="0F565B71" w14:textId="24B5BA90"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5A0325AC" w14:textId="111A0628"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Biologie LA (38)</w:t>
            </w:r>
          </w:p>
        </w:tc>
        <w:tc>
          <w:tcPr>
            <w:tcW w:w="1700" w:type="dxa"/>
            <w:shd w:val="clear" w:color="auto" w:fill="auto"/>
            <w:noWrap/>
            <w:vAlign w:val="bottom"/>
            <w:hideMark/>
          </w:tcPr>
          <w:p w14:paraId="7EFEB0A0" w14:textId="18BB06D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76%</w:t>
            </w:r>
          </w:p>
        </w:tc>
        <w:tc>
          <w:tcPr>
            <w:tcW w:w="2126" w:type="dxa"/>
            <w:shd w:val="clear" w:color="auto" w:fill="auto"/>
            <w:noWrap/>
            <w:vAlign w:val="bottom"/>
            <w:hideMark/>
          </w:tcPr>
          <w:p w14:paraId="0BCADB4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24%</w:t>
            </w:r>
          </w:p>
        </w:tc>
      </w:tr>
      <w:tr w:rsidR="00A97D68" w:rsidRPr="00A97D68" w14:paraId="1C83A27C" w14:textId="77777777" w:rsidTr="009709A8">
        <w:trPr>
          <w:trHeight w:val="300"/>
        </w:trPr>
        <w:tc>
          <w:tcPr>
            <w:tcW w:w="2405" w:type="dxa"/>
            <w:shd w:val="clear" w:color="auto" w:fill="auto"/>
            <w:noWrap/>
            <w:vAlign w:val="bottom"/>
          </w:tcPr>
          <w:p w14:paraId="4A8F288B" w14:textId="6AC2F656"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51ACA0A7" w14:textId="2E6ADD1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Biologie MA (12)</w:t>
            </w:r>
          </w:p>
        </w:tc>
        <w:tc>
          <w:tcPr>
            <w:tcW w:w="1700" w:type="dxa"/>
            <w:shd w:val="clear" w:color="auto" w:fill="auto"/>
            <w:noWrap/>
            <w:vAlign w:val="bottom"/>
            <w:hideMark/>
          </w:tcPr>
          <w:p w14:paraId="71134A44" w14:textId="45C92C1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58%</w:t>
            </w:r>
          </w:p>
        </w:tc>
        <w:tc>
          <w:tcPr>
            <w:tcW w:w="2126" w:type="dxa"/>
            <w:shd w:val="clear" w:color="auto" w:fill="auto"/>
            <w:noWrap/>
            <w:vAlign w:val="bottom"/>
            <w:hideMark/>
          </w:tcPr>
          <w:p w14:paraId="0C14FEE7"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42%</w:t>
            </w:r>
          </w:p>
        </w:tc>
      </w:tr>
      <w:tr w:rsidR="00A97D68" w:rsidRPr="00A97D68" w14:paraId="45C91945" w14:textId="77777777" w:rsidTr="009709A8">
        <w:trPr>
          <w:trHeight w:val="300"/>
        </w:trPr>
        <w:tc>
          <w:tcPr>
            <w:tcW w:w="2405" w:type="dxa"/>
            <w:shd w:val="clear" w:color="auto" w:fill="auto"/>
            <w:noWrap/>
            <w:vAlign w:val="bottom"/>
          </w:tcPr>
          <w:p w14:paraId="00FD3C3A" w14:textId="54712648"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0D78429D" w14:textId="54B0637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Chemie BA (80)</w:t>
            </w:r>
          </w:p>
        </w:tc>
        <w:tc>
          <w:tcPr>
            <w:tcW w:w="1700" w:type="dxa"/>
            <w:shd w:val="clear" w:color="auto" w:fill="auto"/>
            <w:noWrap/>
            <w:vAlign w:val="bottom"/>
            <w:hideMark/>
          </w:tcPr>
          <w:p w14:paraId="0DFC33FF" w14:textId="669C190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48%</w:t>
            </w:r>
          </w:p>
        </w:tc>
        <w:tc>
          <w:tcPr>
            <w:tcW w:w="2126" w:type="dxa"/>
            <w:shd w:val="clear" w:color="auto" w:fill="auto"/>
            <w:noWrap/>
            <w:vAlign w:val="bottom"/>
            <w:hideMark/>
          </w:tcPr>
          <w:p w14:paraId="1F63769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52%</w:t>
            </w:r>
          </w:p>
        </w:tc>
      </w:tr>
      <w:tr w:rsidR="00A97D68" w:rsidRPr="00A97D68" w14:paraId="19A9FB38" w14:textId="77777777" w:rsidTr="009709A8">
        <w:trPr>
          <w:trHeight w:val="300"/>
        </w:trPr>
        <w:tc>
          <w:tcPr>
            <w:tcW w:w="2405" w:type="dxa"/>
            <w:shd w:val="clear" w:color="auto" w:fill="auto"/>
            <w:noWrap/>
            <w:vAlign w:val="bottom"/>
          </w:tcPr>
          <w:p w14:paraId="4EDB33CF" w14:textId="13D68302"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713F4071" w14:textId="0DE3C6B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Chemie BA LA (8)</w:t>
            </w:r>
          </w:p>
        </w:tc>
        <w:tc>
          <w:tcPr>
            <w:tcW w:w="1700" w:type="dxa"/>
            <w:shd w:val="clear" w:color="auto" w:fill="auto"/>
            <w:noWrap/>
            <w:vAlign w:val="bottom"/>
            <w:hideMark/>
          </w:tcPr>
          <w:p w14:paraId="4A5F7626" w14:textId="59A02F3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90%</w:t>
            </w:r>
          </w:p>
        </w:tc>
        <w:tc>
          <w:tcPr>
            <w:tcW w:w="2126" w:type="dxa"/>
            <w:shd w:val="clear" w:color="auto" w:fill="auto"/>
            <w:noWrap/>
            <w:vAlign w:val="bottom"/>
            <w:hideMark/>
          </w:tcPr>
          <w:p w14:paraId="4B44638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10%</w:t>
            </w:r>
          </w:p>
        </w:tc>
      </w:tr>
      <w:tr w:rsidR="00A97D68" w:rsidRPr="00A97D68" w14:paraId="4BAB806E" w14:textId="77777777" w:rsidTr="009709A8">
        <w:trPr>
          <w:trHeight w:val="300"/>
        </w:trPr>
        <w:tc>
          <w:tcPr>
            <w:tcW w:w="2405" w:type="dxa"/>
            <w:shd w:val="clear" w:color="auto" w:fill="auto"/>
            <w:noWrap/>
            <w:vAlign w:val="bottom"/>
          </w:tcPr>
          <w:p w14:paraId="29176564" w14:textId="276C97F4"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1235BEA" w14:textId="764AF3B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Chemie LA (19)</w:t>
            </w:r>
          </w:p>
        </w:tc>
        <w:tc>
          <w:tcPr>
            <w:tcW w:w="1700" w:type="dxa"/>
            <w:shd w:val="clear" w:color="auto" w:fill="auto"/>
            <w:noWrap/>
            <w:vAlign w:val="bottom"/>
            <w:hideMark/>
          </w:tcPr>
          <w:p w14:paraId="01998333" w14:textId="2298207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c>
          <w:tcPr>
            <w:tcW w:w="2126" w:type="dxa"/>
            <w:shd w:val="clear" w:color="auto" w:fill="auto"/>
            <w:noWrap/>
            <w:vAlign w:val="bottom"/>
            <w:hideMark/>
          </w:tcPr>
          <w:p w14:paraId="794AF52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43%</w:t>
            </w:r>
          </w:p>
        </w:tc>
      </w:tr>
      <w:tr w:rsidR="00A97D68" w:rsidRPr="00A97D68" w14:paraId="0F97A27D" w14:textId="77777777" w:rsidTr="009709A8">
        <w:trPr>
          <w:trHeight w:val="300"/>
        </w:trPr>
        <w:tc>
          <w:tcPr>
            <w:tcW w:w="2405" w:type="dxa"/>
            <w:shd w:val="clear" w:color="auto" w:fill="auto"/>
            <w:noWrap/>
            <w:vAlign w:val="bottom"/>
          </w:tcPr>
          <w:p w14:paraId="0D6AE83C" w14:textId="0C0E3646"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39770BB5" w14:textId="34752EF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Chemie MA (41)</w:t>
            </w:r>
          </w:p>
        </w:tc>
        <w:tc>
          <w:tcPr>
            <w:tcW w:w="1700" w:type="dxa"/>
            <w:shd w:val="clear" w:color="auto" w:fill="auto"/>
            <w:noWrap/>
            <w:vAlign w:val="bottom"/>
            <w:hideMark/>
          </w:tcPr>
          <w:p w14:paraId="595C0B54" w14:textId="0489E73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41%</w:t>
            </w:r>
          </w:p>
        </w:tc>
        <w:tc>
          <w:tcPr>
            <w:tcW w:w="2126" w:type="dxa"/>
            <w:shd w:val="clear" w:color="auto" w:fill="auto"/>
            <w:noWrap/>
            <w:vAlign w:val="bottom"/>
            <w:hideMark/>
          </w:tcPr>
          <w:p w14:paraId="3B2B84E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59%</w:t>
            </w:r>
          </w:p>
        </w:tc>
      </w:tr>
      <w:tr w:rsidR="00A97D68" w:rsidRPr="00A97D68" w14:paraId="483E254E" w14:textId="77777777" w:rsidTr="009709A8">
        <w:trPr>
          <w:trHeight w:val="300"/>
        </w:trPr>
        <w:tc>
          <w:tcPr>
            <w:tcW w:w="2405" w:type="dxa"/>
            <w:shd w:val="clear" w:color="auto" w:fill="auto"/>
            <w:noWrap/>
            <w:vAlign w:val="bottom"/>
          </w:tcPr>
          <w:p w14:paraId="47414AD5" w14:textId="1844CB9D"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1CB1A25A" w14:textId="0E969D82"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Erdwiss</w:t>
            </w:r>
            <w:proofErr w:type="spellEnd"/>
            <w:r w:rsidRPr="00A97D68">
              <w:rPr>
                <w:rFonts w:eastAsia="Times New Roman" w:cstheme="minorHAnsi"/>
                <w:color w:val="000000"/>
                <w:lang w:eastAsia="de-AT"/>
              </w:rPr>
              <w:t>. BA (20)</w:t>
            </w:r>
          </w:p>
        </w:tc>
        <w:tc>
          <w:tcPr>
            <w:tcW w:w="1700" w:type="dxa"/>
            <w:shd w:val="clear" w:color="auto" w:fill="auto"/>
            <w:noWrap/>
            <w:vAlign w:val="bottom"/>
            <w:hideMark/>
          </w:tcPr>
          <w:p w14:paraId="2EE0BAC7" w14:textId="2708EE7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35%</w:t>
            </w:r>
          </w:p>
        </w:tc>
        <w:tc>
          <w:tcPr>
            <w:tcW w:w="2126" w:type="dxa"/>
            <w:shd w:val="clear" w:color="auto" w:fill="auto"/>
            <w:noWrap/>
            <w:vAlign w:val="bottom"/>
            <w:hideMark/>
          </w:tcPr>
          <w:p w14:paraId="7E6A1F42"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65%</w:t>
            </w:r>
          </w:p>
        </w:tc>
      </w:tr>
      <w:tr w:rsidR="00A97D68" w:rsidRPr="00A97D68" w14:paraId="4A79656F" w14:textId="77777777" w:rsidTr="009709A8">
        <w:trPr>
          <w:trHeight w:val="300"/>
        </w:trPr>
        <w:tc>
          <w:tcPr>
            <w:tcW w:w="2405" w:type="dxa"/>
            <w:shd w:val="clear" w:color="auto" w:fill="auto"/>
            <w:noWrap/>
            <w:vAlign w:val="bottom"/>
          </w:tcPr>
          <w:p w14:paraId="132A04C5" w14:textId="2243F1A5"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639A8B32" w14:textId="4325426B"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Erdwiss</w:t>
            </w:r>
            <w:proofErr w:type="spellEnd"/>
            <w:r w:rsidRPr="00A97D68">
              <w:rPr>
                <w:rFonts w:eastAsia="Times New Roman" w:cstheme="minorHAnsi"/>
                <w:color w:val="000000"/>
                <w:lang w:eastAsia="de-AT"/>
              </w:rPr>
              <w:t>. MA (14)</w:t>
            </w:r>
          </w:p>
        </w:tc>
        <w:tc>
          <w:tcPr>
            <w:tcW w:w="1700" w:type="dxa"/>
            <w:shd w:val="clear" w:color="auto" w:fill="auto"/>
            <w:noWrap/>
            <w:vAlign w:val="bottom"/>
            <w:hideMark/>
          </w:tcPr>
          <w:p w14:paraId="4E05AE77" w14:textId="65AE1CF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21%</w:t>
            </w:r>
          </w:p>
        </w:tc>
        <w:tc>
          <w:tcPr>
            <w:tcW w:w="2126" w:type="dxa"/>
            <w:shd w:val="clear" w:color="auto" w:fill="auto"/>
            <w:noWrap/>
            <w:vAlign w:val="bottom"/>
            <w:hideMark/>
          </w:tcPr>
          <w:p w14:paraId="4B02EE3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79%</w:t>
            </w:r>
          </w:p>
        </w:tc>
      </w:tr>
      <w:tr w:rsidR="00A97D68" w:rsidRPr="00A97D68" w14:paraId="343B2141" w14:textId="77777777" w:rsidTr="009709A8">
        <w:trPr>
          <w:trHeight w:val="300"/>
        </w:trPr>
        <w:tc>
          <w:tcPr>
            <w:tcW w:w="2405" w:type="dxa"/>
            <w:shd w:val="clear" w:color="auto" w:fill="auto"/>
            <w:noWrap/>
            <w:vAlign w:val="bottom"/>
          </w:tcPr>
          <w:p w14:paraId="2E3528AB" w14:textId="239A15D8"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789C715A" w14:textId="0771D39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Mathematik BA (19)</w:t>
            </w:r>
          </w:p>
        </w:tc>
        <w:tc>
          <w:tcPr>
            <w:tcW w:w="1700" w:type="dxa"/>
            <w:shd w:val="clear" w:color="auto" w:fill="auto"/>
            <w:noWrap/>
            <w:vAlign w:val="bottom"/>
            <w:hideMark/>
          </w:tcPr>
          <w:p w14:paraId="4865FDB0" w14:textId="3ADAD7F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32%</w:t>
            </w:r>
          </w:p>
        </w:tc>
        <w:tc>
          <w:tcPr>
            <w:tcW w:w="2126" w:type="dxa"/>
            <w:shd w:val="clear" w:color="auto" w:fill="auto"/>
            <w:noWrap/>
            <w:vAlign w:val="bottom"/>
            <w:hideMark/>
          </w:tcPr>
          <w:p w14:paraId="0BC2336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68%</w:t>
            </w:r>
          </w:p>
        </w:tc>
      </w:tr>
      <w:tr w:rsidR="00A97D68" w:rsidRPr="00A97D68" w14:paraId="44905077" w14:textId="77777777" w:rsidTr="009709A8">
        <w:trPr>
          <w:trHeight w:val="300"/>
        </w:trPr>
        <w:tc>
          <w:tcPr>
            <w:tcW w:w="2405" w:type="dxa"/>
            <w:shd w:val="clear" w:color="auto" w:fill="auto"/>
            <w:noWrap/>
            <w:vAlign w:val="bottom"/>
          </w:tcPr>
          <w:p w14:paraId="5B7799D9" w14:textId="6944BD35"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611F4967" w14:textId="34CE539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Mathematik BA LA (16)</w:t>
            </w:r>
          </w:p>
        </w:tc>
        <w:tc>
          <w:tcPr>
            <w:tcW w:w="1700" w:type="dxa"/>
            <w:shd w:val="clear" w:color="auto" w:fill="auto"/>
            <w:noWrap/>
            <w:vAlign w:val="bottom"/>
            <w:hideMark/>
          </w:tcPr>
          <w:p w14:paraId="1655EE81" w14:textId="24B57A3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c>
          <w:tcPr>
            <w:tcW w:w="2126" w:type="dxa"/>
            <w:shd w:val="clear" w:color="auto" w:fill="auto"/>
            <w:noWrap/>
            <w:vAlign w:val="bottom"/>
            <w:hideMark/>
          </w:tcPr>
          <w:p w14:paraId="79AB881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43%</w:t>
            </w:r>
          </w:p>
        </w:tc>
      </w:tr>
      <w:tr w:rsidR="00A97D68" w:rsidRPr="00A97D68" w14:paraId="2BFD8921" w14:textId="77777777" w:rsidTr="009709A8">
        <w:trPr>
          <w:trHeight w:val="300"/>
        </w:trPr>
        <w:tc>
          <w:tcPr>
            <w:tcW w:w="2405" w:type="dxa"/>
            <w:shd w:val="clear" w:color="auto" w:fill="auto"/>
            <w:noWrap/>
            <w:vAlign w:val="bottom"/>
          </w:tcPr>
          <w:p w14:paraId="6F6BBFF7" w14:textId="0D1B8DDF"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7D45F67E" w14:textId="6A68BF1C"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Mathematik LA (28)</w:t>
            </w:r>
          </w:p>
        </w:tc>
        <w:tc>
          <w:tcPr>
            <w:tcW w:w="1700" w:type="dxa"/>
            <w:shd w:val="clear" w:color="auto" w:fill="auto"/>
            <w:noWrap/>
            <w:vAlign w:val="bottom"/>
            <w:hideMark/>
          </w:tcPr>
          <w:p w14:paraId="13B065A9" w14:textId="084FED0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46%</w:t>
            </w:r>
          </w:p>
        </w:tc>
        <w:tc>
          <w:tcPr>
            <w:tcW w:w="2126" w:type="dxa"/>
            <w:shd w:val="clear" w:color="auto" w:fill="auto"/>
            <w:noWrap/>
            <w:vAlign w:val="bottom"/>
            <w:hideMark/>
          </w:tcPr>
          <w:p w14:paraId="7138D2D7"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54%</w:t>
            </w:r>
          </w:p>
        </w:tc>
      </w:tr>
      <w:tr w:rsidR="00A97D68" w:rsidRPr="00A97D68" w14:paraId="44DEA92E" w14:textId="77777777" w:rsidTr="009709A8">
        <w:trPr>
          <w:trHeight w:val="300"/>
        </w:trPr>
        <w:tc>
          <w:tcPr>
            <w:tcW w:w="2405" w:type="dxa"/>
            <w:shd w:val="clear" w:color="auto" w:fill="auto"/>
            <w:noWrap/>
            <w:vAlign w:val="bottom"/>
          </w:tcPr>
          <w:p w14:paraId="388276C1" w14:textId="751E61E6"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3CCA963A" w14:textId="4F78826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Mathematik MA (11)</w:t>
            </w:r>
          </w:p>
        </w:tc>
        <w:tc>
          <w:tcPr>
            <w:tcW w:w="1700" w:type="dxa"/>
            <w:shd w:val="clear" w:color="auto" w:fill="auto"/>
            <w:noWrap/>
            <w:vAlign w:val="bottom"/>
            <w:hideMark/>
          </w:tcPr>
          <w:p w14:paraId="001293B2" w14:textId="000E39C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27%</w:t>
            </w:r>
          </w:p>
        </w:tc>
        <w:tc>
          <w:tcPr>
            <w:tcW w:w="2126" w:type="dxa"/>
            <w:shd w:val="clear" w:color="auto" w:fill="auto"/>
            <w:noWrap/>
            <w:vAlign w:val="bottom"/>
            <w:hideMark/>
          </w:tcPr>
          <w:p w14:paraId="63B8D56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73%</w:t>
            </w:r>
          </w:p>
        </w:tc>
      </w:tr>
      <w:tr w:rsidR="00A97D68" w:rsidRPr="00A97D68" w14:paraId="74496E88" w14:textId="77777777" w:rsidTr="009709A8">
        <w:trPr>
          <w:trHeight w:val="300"/>
        </w:trPr>
        <w:tc>
          <w:tcPr>
            <w:tcW w:w="2405" w:type="dxa"/>
            <w:shd w:val="clear" w:color="auto" w:fill="auto"/>
            <w:noWrap/>
            <w:vAlign w:val="bottom"/>
          </w:tcPr>
          <w:p w14:paraId="2D0D2101" w14:textId="299EB61B"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59BFD84A" w14:textId="5D30164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Mathematik MA LA (5)</w:t>
            </w:r>
          </w:p>
        </w:tc>
        <w:tc>
          <w:tcPr>
            <w:tcW w:w="1700" w:type="dxa"/>
            <w:shd w:val="clear" w:color="auto" w:fill="auto"/>
            <w:noWrap/>
            <w:vAlign w:val="bottom"/>
            <w:hideMark/>
          </w:tcPr>
          <w:p w14:paraId="6BB7EE4A" w14:textId="42F2053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c>
          <w:tcPr>
            <w:tcW w:w="2126" w:type="dxa"/>
            <w:shd w:val="clear" w:color="auto" w:fill="auto"/>
            <w:noWrap/>
            <w:vAlign w:val="bottom"/>
            <w:hideMark/>
          </w:tcPr>
          <w:p w14:paraId="0A3D7F4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43%</w:t>
            </w:r>
          </w:p>
        </w:tc>
      </w:tr>
      <w:tr w:rsidR="00A97D68" w:rsidRPr="00A97D68" w14:paraId="60954EBD" w14:textId="77777777" w:rsidTr="009709A8">
        <w:trPr>
          <w:trHeight w:val="300"/>
        </w:trPr>
        <w:tc>
          <w:tcPr>
            <w:tcW w:w="2405" w:type="dxa"/>
            <w:shd w:val="clear" w:color="auto" w:fill="auto"/>
            <w:noWrap/>
            <w:vAlign w:val="bottom"/>
          </w:tcPr>
          <w:p w14:paraId="40225523" w14:textId="48BD05E5"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445C5E51" w14:textId="18D30EE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Pharmazie BA (43)</w:t>
            </w:r>
          </w:p>
        </w:tc>
        <w:tc>
          <w:tcPr>
            <w:tcW w:w="1700" w:type="dxa"/>
            <w:shd w:val="clear" w:color="auto" w:fill="auto"/>
            <w:noWrap/>
            <w:vAlign w:val="bottom"/>
            <w:hideMark/>
          </w:tcPr>
          <w:p w14:paraId="0028F1C4" w14:textId="2FD974A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84%</w:t>
            </w:r>
          </w:p>
        </w:tc>
        <w:tc>
          <w:tcPr>
            <w:tcW w:w="2126" w:type="dxa"/>
            <w:shd w:val="clear" w:color="auto" w:fill="auto"/>
            <w:noWrap/>
            <w:vAlign w:val="bottom"/>
            <w:hideMark/>
          </w:tcPr>
          <w:p w14:paraId="3DCF9BB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16%</w:t>
            </w:r>
          </w:p>
        </w:tc>
      </w:tr>
      <w:tr w:rsidR="00A97D68" w:rsidRPr="00A97D68" w14:paraId="422ADDFB" w14:textId="77777777" w:rsidTr="009709A8">
        <w:trPr>
          <w:trHeight w:val="300"/>
        </w:trPr>
        <w:tc>
          <w:tcPr>
            <w:tcW w:w="2405" w:type="dxa"/>
            <w:shd w:val="clear" w:color="auto" w:fill="auto"/>
            <w:noWrap/>
            <w:vAlign w:val="bottom"/>
          </w:tcPr>
          <w:p w14:paraId="5AFA84AC" w14:textId="16980519"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281D9F74" w14:textId="73EFE32C"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Pharmazie Dipl. (59)</w:t>
            </w:r>
          </w:p>
        </w:tc>
        <w:tc>
          <w:tcPr>
            <w:tcW w:w="1700" w:type="dxa"/>
            <w:shd w:val="clear" w:color="auto" w:fill="auto"/>
            <w:noWrap/>
            <w:vAlign w:val="bottom"/>
            <w:hideMark/>
          </w:tcPr>
          <w:p w14:paraId="57C0966C" w14:textId="269B1FB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80%</w:t>
            </w:r>
          </w:p>
        </w:tc>
        <w:tc>
          <w:tcPr>
            <w:tcW w:w="2126" w:type="dxa"/>
            <w:shd w:val="clear" w:color="auto" w:fill="auto"/>
            <w:noWrap/>
            <w:vAlign w:val="bottom"/>
            <w:hideMark/>
          </w:tcPr>
          <w:p w14:paraId="1257823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20%</w:t>
            </w:r>
          </w:p>
        </w:tc>
      </w:tr>
      <w:tr w:rsidR="00A97D68" w:rsidRPr="00A97D68" w14:paraId="5F890437" w14:textId="77777777" w:rsidTr="009709A8">
        <w:trPr>
          <w:trHeight w:val="300"/>
        </w:trPr>
        <w:tc>
          <w:tcPr>
            <w:tcW w:w="2405" w:type="dxa"/>
            <w:shd w:val="clear" w:color="auto" w:fill="auto"/>
            <w:noWrap/>
            <w:vAlign w:val="bottom"/>
          </w:tcPr>
          <w:p w14:paraId="0192BEE7" w14:textId="610860EE"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70CB5265" w14:textId="54EB09B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Physik BA (87)</w:t>
            </w:r>
          </w:p>
        </w:tc>
        <w:tc>
          <w:tcPr>
            <w:tcW w:w="1700" w:type="dxa"/>
            <w:shd w:val="clear" w:color="auto" w:fill="auto"/>
            <w:noWrap/>
            <w:vAlign w:val="bottom"/>
            <w:hideMark/>
          </w:tcPr>
          <w:p w14:paraId="75B259CA" w14:textId="137B0068"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25%</w:t>
            </w:r>
          </w:p>
        </w:tc>
        <w:tc>
          <w:tcPr>
            <w:tcW w:w="2126" w:type="dxa"/>
            <w:shd w:val="clear" w:color="auto" w:fill="auto"/>
            <w:noWrap/>
            <w:vAlign w:val="bottom"/>
            <w:hideMark/>
          </w:tcPr>
          <w:p w14:paraId="562B8B3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75%</w:t>
            </w:r>
          </w:p>
        </w:tc>
      </w:tr>
      <w:tr w:rsidR="00A97D68" w:rsidRPr="00A97D68" w14:paraId="541234E0" w14:textId="77777777" w:rsidTr="009709A8">
        <w:trPr>
          <w:trHeight w:val="300"/>
        </w:trPr>
        <w:tc>
          <w:tcPr>
            <w:tcW w:w="2405" w:type="dxa"/>
            <w:shd w:val="clear" w:color="auto" w:fill="auto"/>
            <w:noWrap/>
            <w:vAlign w:val="bottom"/>
          </w:tcPr>
          <w:p w14:paraId="26738B26" w14:textId="197B63EE"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7A53425A" w14:textId="57E09FB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Physik BA LA (9)</w:t>
            </w:r>
          </w:p>
        </w:tc>
        <w:tc>
          <w:tcPr>
            <w:tcW w:w="1700" w:type="dxa"/>
            <w:shd w:val="clear" w:color="auto" w:fill="auto"/>
            <w:noWrap/>
            <w:vAlign w:val="bottom"/>
            <w:hideMark/>
          </w:tcPr>
          <w:p w14:paraId="39ADEA20" w14:textId="4324EAD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33%</w:t>
            </w:r>
          </w:p>
        </w:tc>
        <w:tc>
          <w:tcPr>
            <w:tcW w:w="2126" w:type="dxa"/>
            <w:shd w:val="clear" w:color="auto" w:fill="auto"/>
            <w:noWrap/>
            <w:vAlign w:val="bottom"/>
            <w:hideMark/>
          </w:tcPr>
          <w:p w14:paraId="5FFBA5B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67%</w:t>
            </w:r>
          </w:p>
        </w:tc>
      </w:tr>
      <w:tr w:rsidR="00A97D68" w:rsidRPr="00A97D68" w14:paraId="11035F54" w14:textId="77777777" w:rsidTr="009709A8">
        <w:trPr>
          <w:trHeight w:val="300"/>
        </w:trPr>
        <w:tc>
          <w:tcPr>
            <w:tcW w:w="2405" w:type="dxa"/>
            <w:shd w:val="clear" w:color="auto" w:fill="auto"/>
            <w:noWrap/>
            <w:vAlign w:val="bottom"/>
          </w:tcPr>
          <w:p w14:paraId="598360D2" w14:textId="2DB5504B"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22AB4EC0" w14:textId="5F5B7748"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Physik LA (15)</w:t>
            </w:r>
          </w:p>
        </w:tc>
        <w:tc>
          <w:tcPr>
            <w:tcW w:w="1700" w:type="dxa"/>
            <w:shd w:val="clear" w:color="auto" w:fill="auto"/>
            <w:noWrap/>
            <w:vAlign w:val="bottom"/>
            <w:hideMark/>
          </w:tcPr>
          <w:p w14:paraId="20264443" w14:textId="672572A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24%</w:t>
            </w:r>
          </w:p>
        </w:tc>
        <w:tc>
          <w:tcPr>
            <w:tcW w:w="2126" w:type="dxa"/>
            <w:shd w:val="clear" w:color="auto" w:fill="auto"/>
            <w:noWrap/>
            <w:vAlign w:val="bottom"/>
            <w:hideMark/>
          </w:tcPr>
          <w:p w14:paraId="77158E5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76%</w:t>
            </w:r>
          </w:p>
        </w:tc>
      </w:tr>
      <w:tr w:rsidR="00A97D68" w:rsidRPr="00A97D68" w14:paraId="0C57B321" w14:textId="77777777" w:rsidTr="009709A8">
        <w:trPr>
          <w:trHeight w:val="300"/>
        </w:trPr>
        <w:tc>
          <w:tcPr>
            <w:tcW w:w="2405" w:type="dxa"/>
            <w:shd w:val="clear" w:color="auto" w:fill="auto"/>
            <w:noWrap/>
            <w:vAlign w:val="bottom"/>
          </w:tcPr>
          <w:p w14:paraId="496CCF64" w14:textId="1FD614E1"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06ED3652" w14:textId="52FBFC8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Physik MA (64)</w:t>
            </w:r>
          </w:p>
        </w:tc>
        <w:tc>
          <w:tcPr>
            <w:tcW w:w="1700" w:type="dxa"/>
            <w:shd w:val="clear" w:color="auto" w:fill="auto"/>
            <w:noWrap/>
            <w:vAlign w:val="bottom"/>
            <w:hideMark/>
          </w:tcPr>
          <w:p w14:paraId="6E5CF9CE" w14:textId="20F8E16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20%</w:t>
            </w:r>
          </w:p>
        </w:tc>
        <w:tc>
          <w:tcPr>
            <w:tcW w:w="2126" w:type="dxa"/>
            <w:shd w:val="clear" w:color="auto" w:fill="auto"/>
            <w:noWrap/>
            <w:vAlign w:val="bottom"/>
            <w:hideMark/>
          </w:tcPr>
          <w:p w14:paraId="7FE842C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80%</w:t>
            </w:r>
          </w:p>
        </w:tc>
      </w:tr>
      <w:tr w:rsidR="00A97D68" w:rsidRPr="00A97D68" w14:paraId="0C02255B" w14:textId="77777777" w:rsidTr="009709A8">
        <w:trPr>
          <w:trHeight w:val="300"/>
        </w:trPr>
        <w:tc>
          <w:tcPr>
            <w:tcW w:w="2405" w:type="dxa"/>
            <w:shd w:val="clear" w:color="auto" w:fill="auto"/>
            <w:noWrap/>
            <w:vAlign w:val="bottom"/>
          </w:tcPr>
          <w:p w14:paraId="1B7FA7D2" w14:textId="72EBC816"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032CB902" w14:textId="28133B5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Psychologie BA (211)</w:t>
            </w:r>
          </w:p>
        </w:tc>
        <w:tc>
          <w:tcPr>
            <w:tcW w:w="1700" w:type="dxa"/>
            <w:shd w:val="clear" w:color="auto" w:fill="auto"/>
            <w:noWrap/>
            <w:vAlign w:val="bottom"/>
            <w:hideMark/>
          </w:tcPr>
          <w:p w14:paraId="0B55EAED" w14:textId="554996D8"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73%</w:t>
            </w:r>
          </w:p>
        </w:tc>
        <w:tc>
          <w:tcPr>
            <w:tcW w:w="2126" w:type="dxa"/>
            <w:shd w:val="clear" w:color="auto" w:fill="auto"/>
            <w:noWrap/>
            <w:vAlign w:val="bottom"/>
            <w:hideMark/>
          </w:tcPr>
          <w:p w14:paraId="7A222C15"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27%</w:t>
            </w:r>
          </w:p>
        </w:tc>
      </w:tr>
      <w:tr w:rsidR="00A97D68" w:rsidRPr="00A97D68" w14:paraId="24EECB6B" w14:textId="77777777" w:rsidTr="009709A8">
        <w:trPr>
          <w:trHeight w:val="300"/>
        </w:trPr>
        <w:tc>
          <w:tcPr>
            <w:tcW w:w="2405" w:type="dxa"/>
            <w:shd w:val="clear" w:color="auto" w:fill="auto"/>
            <w:noWrap/>
            <w:vAlign w:val="bottom"/>
          </w:tcPr>
          <w:p w14:paraId="495FD41F" w14:textId="5A67F7B7"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685FE7F7" w14:textId="04D8DF0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Psychologie BA LA (6)</w:t>
            </w:r>
          </w:p>
        </w:tc>
        <w:tc>
          <w:tcPr>
            <w:tcW w:w="1700" w:type="dxa"/>
            <w:shd w:val="clear" w:color="auto" w:fill="auto"/>
            <w:noWrap/>
            <w:vAlign w:val="bottom"/>
            <w:hideMark/>
          </w:tcPr>
          <w:p w14:paraId="7C598EB6" w14:textId="65C241B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89%</w:t>
            </w:r>
          </w:p>
        </w:tc>
        <w:tc>
          <w:tcPr>
            <w:tcW w:w="2126" w:type="dxa"/>
            <w:shd w:val="clear" w:color="auto" w:fill="auto"/>
            <w:noWrap/>
            <w:vAlign w:val="bottom"/>
            <w:hideMark/>
          </w:tcPr>
          <w:p w14:paraId="12C4DA1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11%</w:t>
            </w:r>
          </w:p>
        </w:tc>
      </w:tr>
      <w:tr w:rsidR="00A97D68" w:rsidRPr="00A97D68" w14:paraId="6BCC050A" w14:textId="77777777" w:rsidTr="009709A8">
        <w:trPr>
          <w:trHeight w:val="300"/>
        </w:trPr>
        <w:tc>
          <w:tcPr>
            <w:tcW w:w="2405" w:type="dxa"/>
            <w:shd w:val="clear" w:color="auto" w:fill="auto"/>
            <w:noWrap/>
            <w:vAlign w:val="bottom"/>
          </w:tcPr>
          <w:p w14:paraId="77FE8A68" w14:textId="61970DE8"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009FAFC7" w14:textId="0EF03E79"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Psychologie LA (20)</w:t>
            </w:r>
          </w:p>
        </w:tc>
        <w:tc>
          <w:tcPr>
            <w:tcW w:w="1700" w:type="dxa"/>
            <w:shd w:val="clear" w:color="auto" w:fill="auto"/>
            <w:noWrap/>
            <w:vAlign w:val="bottom"/>
            <w:hideMark/>
          </w:tcPr>
          <w:p w14:paraId="7B109D02" w14:textId="4252E17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68%</w:t>
            </w:r>
          </w:p>
        </w:tc>
        <w:tc>
          <w:tcPr>
            <w:tcW w:w="2126" w:type="dxa"/>
            <w:shd w:val="clear" w:color="auto" w:fill="auto"/>
            <w:noWrap/>
            <w:vAlign w:val="bottom"/>
            <w:hideMark/>
          </w:tcPr>
          <w:p w14:paraId="47643EDA"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32%</w:t>
            </w:r>
          </w:p>
        </w:tc>
      </w:tr>
      <w:tr w:rsidR="00A97D68" w:rsidRPr="00A97D68" w14:paraId="4243764F" w14:textId="77777777" w:rsidTr="009709A8">
        <w:trPr>
          <w:trHeight w:val="300"/>
        </w:trPr>
        <w:tc>
          <w:tcPr>
            <w:tcW w:w="2405" w:type="dxa"/>
            <w:shd w:val="clear" w:color="auto" w:fill="auto"/>
            <w:noWrap/>
            <w:vAlign w:val="bottom"/>
          </w:tcPr>
          <w:p w14:paraId="0CEA344A" w14:textId="7AFD62BB"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3DCB39C6" w14:textId="31996D4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Psychologie MA (113)</w:t>
            </w:r>
          </w:p>
        </w:tc>
        <w:tc>
          <w:tcPr>
            <w:tcW w:w="1700" w:type="dxa"/>
            <w:shd w:val="clear" w:color="auto" w:fill="auto"/>
            <w:noWrap/>
            <w:vAlign w:val="bottom"/>
            <w:hideMark/>
          </w:tcPr>
          <w:p w14:paraId="0FE4C4D7" w14:textId="0927253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72%</w:t>
            </w:r>
          </w:p>
        </w:tc>
        <w:tc>
          <w:tcPr>
            <w:tcW w:w="2126" w:type="dxa"/>
            <w:shd w:val="clear" w:color="auto" w:fill="auto"/>
            <w:noWrap/>
            <w:vAlign w:val="bottom"/>
            <w:hideMark/>
          </w:tcPr>
          <w:p w14:paraId="56602A4B"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28%</w:t>
            </w:r>
          </w:p>
        </w:tc>
      </w:tr>
      <w:tr w:rsidR="00A97D68" w:rsidRPr="00A97D68" w14:paraId="28EFFDB8" w14:textId="77777777" w:rsidTr="009709A8">
        <w:trPr>
          <w:trHeight w:val="300"/>
        </w:trPr>
        <w:tc>
          <w:tcPr>
            <w:tcW w:w="2405" w:type="dxa"/>
            <w:shd w:val="clear" w:color="auto" w:fill="auto"/>
            <w:noWrap/>
            <w:vAlign w:val="bottom"/>
          </w:tcPr>
          <w:p w14:paraId="311E803A" w14:textId="65C19DE3"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5ADEDD4B" w14:textId="6601A43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Molekularbiologie BA (111)</w:t>
            </w:r>
          </w:p>
        </w:tc>
        <w:tc>
          <w:tcPr>
            <w:tcW w:w="1700" w:type="dxa"/>
            <w:shd w:val="clear" w:color="auto" w:fill="auto"/>
            <w:noWrap/>
            <w:vAlign w:val="bottom"/>
            <w:hideMark/>
          </w:tcPr>
          <w:p w14:paraId="7A2A0E81" w14:textId="387425E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74%</w:t>
            </w:r>
          </w:p>
        </w:tc>
        <w:tc>
          <w:tcPr>
            <w:tcW w:w="2126" w:type="dxa"/>
            <w:shd w:val="clear" w:color="auto" w:fill="auto"/>
            <w:noWrap/>
            <w:vAlign w:val="bottom"/>
            <w:hideMark/>
          </w:tcPr>
          <w:p w14:paraId="3A7B581C"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26%</w:t>
            </w:r>
          </w:p>
        </w:tc>
      </w:tr>
      <w:tr w:rsidR="00A97D68" w:rsidRPr="00A97D68" w14:paraId="3AFE1F27" w14:textId="77777777" w:rsidTr="009709A8">
        <w:trPr>
          <w:trHeight w:val="300"/>
        </w:trPr>
        <w:tc>
          <w:tcPr>
            <w:tcW w:w="2405" w:type="dxa"/>
            <w:shd w:val="clear" w:color="auto" w:fill="auto"/>
            <w:noWrap/>
            <w:vAlign w:val="bottom"/>
          </w:tcPr>
          <w:p w14:paraId="19E543A1" w14:textId="4FD2F457"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4B593DEC" w14:textId="6805BC0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Molekularbiologie BA LA (5)</w:t>
            </w:r>
          </w:p>
        </w:tc>
        <w:tc>
          <w:tcPr>
            <w:tcW w:w="1700" w:type="dxa"/>
            <w:shd w:val="clear" w:color="auto" w:fill="auto"/>
            <w:noWrap/>
            <w:vAlign w:val="bottom"/>
            <w:hideMark/>
          </w:tcPr>
          <w:p w14:paraId="0B602B6B" w14:textId="32DC5FF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76%</w:t>
            </w:r>
          </w:p>
        </w:tc>
        <w:tc>
          <w:tcPr>
            <w:tcW w:w="2126" w:type="dxa"/>
            <w:shd w:val="clear" w:color="auto" w:fill="auto"/>
            <w:noWrap/>
            <w:vAlign w:val="bottom"/>
            <w:hideMark/>
          </w:tcPr>
          <w:p w14:paraId="036E56A1"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24%</w:t>
            </w:r>
          </w:p>
        </w:tc>
      </w:tr>
      <w:tr w:rsidR="00A97D68" w:rsidRPr="00A97D68" w14:paraId="73EF6B4A" w14:textId="77777777" w:rsidTr="009709A8">
        <w:trPr>
          <w:trHeight w:val="300"/>
        </w:trPr>
        <w:tc>
          <w:tcPr>
            <w:tcW w:w="2405" w:type="dxa"/>
            <w:shd w:val="clear" w:color="auto" w:fill="auto"/>
            <w:noWrap/>
            <w:vAlign w:val="bottom"/>
          </w:tcPr>
          <w:p w14:paraId="41FDEBA4" w14:textId="6AF49681"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3315ABA0" w14:textId="3F0A4D0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Molekularbiologie LA (10)</w:t>
            </w:r>
          </w:p>
        </w:tc>
        <w:tc>
          <w:tcPr>
            <w:tcW w:w="1700" w:type="dxa"/>
            <w:shd w:val="clear" w:color="auto" w:fill="auto"/>
            <w:noWrap/>
            <w:vAlign w:val="bottom"/>
            <w:hideMark/>
          </w:tcPr>
          <w:p w14:paraId="4545CF90" w14:textId="39A9685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76%</w:t>
            </w:r>
          </w:p>
        </w:tc>
        <w:tc>
          <w:tcPr>
            <w:tcW w:w="2126" w:type="dxa"/>
            <w:shd w:val="clear" w:color="auto" w:fill="auto"/>
            <w:noWrap/>
            <w:vAlign w:val="bottom"/>
            <w:hideMark/>
          </w:tcPr>
          <w:p w14:paraId="2238B11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24%</w:t>
            </w:r>
          </w:p>
        </w:tc>
      </w:tr>
      <w:tr w:rsidR="00A97D68" w:rsidRPr="00A97D68" w14:paraId="2B4648F7" w14:textId="77777777" w:rsidTr="009709A8">
        <w:trPr>
          <w:trHeight w:val="300"/>
        </w:trPr>
        <w:tc>
          <w:tcPr>
            <w:tcW w:w="2405" w:type="dxa"/>
            <w:shd w:val="clear" w:color="auto" w:fill="auto"/>
            <w:noWrap/>
            <w:vAlign w:val="bottom"/>
          </w:tcPr>
          <w:p w14:paraId="42F3FA35" w14:textId="443EB817"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1E188B90" w14:textId="0939D725"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Molekularbiologie MA (80)</w:t>
            </w:r>
          </w:p>
        </w:tc>
        <w:tc>
          <w:tcPr>
            <w:tcW w:w="1700" w:type="dxa"/>
            <w:shd w:val="clear" w:color="auto" w:fill="auto"/>
            <w:noWrap/>
            <w:vAlign w:val="bottom"/>
            <w:hideMark/>
          </w:tcPr>
          <w:p w14:paraId="24D294B4" w14:textId="6165EBE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63%</w:t>
            </w:r>
          </w:p>
        </w:tc>
        <w:tc>
          <w:tcPr>
            <w:tcW w:w="2126" w:type="dxa"/>
            <w:shd w:val="clear" w:color="auto" w:fill="auto"/>
            <w:noWrap/>
            <w:vAlign w:val="bottom"/>
            <w:hideMark/>
          </w:tcPr>
          <w:p w14:paraId="3D9F81E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37%</w:t>
            </w:r>
          </w:p>
        </w:tc>
      </w:tr>
      <w:tr w:rsidR="00A97D68" w:rsidRPr="00A97D68" w14:paraId="486BCE71" w14:textId="77777777" w:rsidTr="009709A8">
        <w:trPr>
          <w:trHeight w:val="300"/>
        </w:trPr>
        <w:tc>
          <w:tcPr>
            <w:tcW w:w="2405" w:type="dxa"/>
            <w:shd w:val="clear" w:color="auto" w:fill="auto"/>
            <w:noWrap/>
            <w:vAlign w:val="bottom"/>
          </w:tcPr>
          <w:p w14:paraId="4269F65C" w14:textId="3529337B" w:rsidR="00A97D68" w:rsidRPr="00A97D68" w:rsidRDefault="00A97D68" w:rsidP="00A97D68">
            <w:pPr>
              <w:spacing w:after="0" w:line="240" w:lineRule="auto"/>
              <w:jc w:val="right"/>
              <w:rPr>
                <w:rFonts w:eastAsia="Times New Roman" w:cstheme="minorHAnsi"/>
                <w:color w:val="000000"/>
                <w:lang w:eastAsia="de-AT"/>
              </w:rPr>
            </w:pPr>
          </w:p>
        </w:tc>
        <w:tc>
          <w:tcPr>
            <w:tcW w:w="2831" w:type="dxa"/>
            <w:vAlign w:val="bottom"/>
          </w:tcPr>
          <w:p w14:paraId="028B7F5E" w14:textId="0AFF528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1700" w:type="dxa"/>
            <w:shd w:val="clear" w:color="auto" w:fill="auto"/>
            <w:noWrap/>
            <w:vAlign w:val="bottom"/>
            <w:hideMark/>
          </w:tcPr>
          <w:p w14:paraId="761CFDF6" w14:textId="2EAECA16"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2126" w:type="dxa"/>
            <w:shd w:val="clear" w:color="auto" w:fill="auto"/>
            <w:noWrap/>
            <w:vAlign w:val="bottom"/>
            <w:hideMark/>
          </w:tcPr>
          <w:p w14:paraId="5147BEB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r>
      <w:tr w:rsidR="00A97D68" w:rsidRPr="00A97D68" w14:paraId="37311F9A" w14:textId="77777777" w:rsidTr="009709A8">
        <w:trPr>
          <w:trHeight w:val="300"/>
        </w:trPr>
        <w:tc>
          <w:tcPr>
            <w:tcW w:w="2405" w:type="dxa"/>
            <w:shd w:val="clear" w:color="auto" w:fill="auto"/>
            <w:noWrap/>
            <w:vAlign w:val="bottom"/>
          </w:tcPr>
          <w:p w14:paraId="6ADB90BA" w14:textId="05AE9D96"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URBI</w:t>
            </w:r>
          </w:p>
        </w:tc>
        <w:tc>
          <w:tcPr>
            <w:tcW w:w="2831" w:type="dxa"/>
            <w:vAlign w:val="bottom"/>
          </w:tcPr>
          <w:p w14:paraId="2C80B679" w14:textId="000CCADA"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Erziehungswiss</w:t>
            </w:r>
            <w:proofErr w:type="spellEnd"/>
            <w:r w:rsidRPr="00A97D68">
              <w:rPr>
                <w:rFonts w:eastAsia="Times New Roman" w:cstheme="minorHAnsi"/>
                <w:color w:val="000000"/>
                <w:lang w:eastAsia="de-AT"/>
              </w:rPr>
              <w:t>. BA (243)</w:t>
            </w:r>
          </w:p>
        </w:tc>
        <w:tc>
          <w:tcPr>
            <w:tcW w:w="1700" w:type="dxa"/>
            <w:shd w:val="clear" w:color="auto" w:fill="auto"/>
            <w:noWrap/>
            <w:vAlign w:val="bottom"/>
            <w:hideMark/>
          </w:tcPr>
          <w:p w14:paraId="044C1AF2" w14:textId="3CA1F6A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88%</w:t>
            </w:r>
          </w:p>
        </w:tc>
        <w:tc>
          <w:tcPr>
            <w:tcW w:w="2126" w:type="dxa"/>
            <w:shd w:val="clear" w:color="auto" w:fill="auto"/>
            <w:noWrap/>
            <w:vAlign w:val="bottom"/>
            <w:hideMark/>
          </w:tcPr>
          <w:p w14:paraId="76B274A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12%</w:t>
            </w:r>
          </w:p>
        </w:tc>
      </w:tr>
      <w:tr w:rsidR="00A97D68" w:rsidRPr="00A97D68" w14:paraId="37D5EA4B" w14:textId="77777777" w:rsidTr="009709A8">
        <w:trPr>
          <w:trHeight w:val="300"/>
        </w:trPr>
        <w:tc>
          <w:tcPr>
            <w:tcW w:w="2405" w:type="dxa"/>
            <w:shd w:val="clear" w:color="auto" w:fill="auto"/>
            <w:noWrap/>
            <w:vAlign w:val="bottom"/>
          </w:tcPr>
          <w:p w14:paraId="72962BFC" w14:textId="4E4543D4"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B784E31" w14:textId="05CEB237"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Erziehungswiss</w:t>
            </w:r>
            <w:proofErr w:type="spellEnd"/>
            <w:r w:rsidRPr="00A97D68">
              <w:rPr>
                <w:rFonts w:eastAsia="Times New Roman" w:cstheme="minorHAnsi"/>
                <w:color w:val="000000"/>
                <w:lang w:eastAsia="de-AT"/>
              </w:rPr>
              <w:t>. MA (117)</w:t>
            </w:r>
          </w:p>
        </w:tc>
        <w:tc>
          <w:tcPr>
            <w:tcW w:w="1700" w:type="dxa"/>
            <w:shd w:val="clear" w:color="auto" w:fill="auto"/>
            <w:noWrap/>
            <w:vAlign w:val="bottom"/>
            <w:hideMark/>
          </w:tcPr>
          <w:p w14:paraId="062268F9" w14:textId="60E4FAD9"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94%</w:t>
            </w:r>
          </w:p>
        </w:tc>
        <w:tc>
          <w:tcPr>
            <w:tcW w:w="2126" w:type="dxa"/>
            <w:shd w:val="clear" w:color="auto" w:fill="auto"/>
            <w:noWrap/>
            <w:vAlign w:val="bottom"/>
            <w:hideMark/>
          </w:tcPr>
          <w:p w14:paraId="7121C6D6"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w:t>
            </w:r>
          </w:p>
        </w:tc>
      </w:tr>
      <w:tr w:rsidR="00A97D68" w:rsidRPr="00A97D68" w14:paraId="024A200A" w14:textId="77777777" w:rsidTr="009709A8">
        <w:trPr>
          <w:trHeight w:val="300"/>
        </w:trPr>
        <w:tc>
          <w:tcPr>
            <w:tcW w:w="2405" w:type="dxa"/>
            <w:shd w:val="clear" w:color="auto" w:fill="auto"/>
            <w:noWrap/>
            <w:vAlign w:val="bottom"/>
          </w:tcPr>
          <w:p w14:paraId="2489FE1D" w14:textId="5247E9F1"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37D4B8D8" w14:textId="6597911E"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Geographie BA (21)</w:t>
            </w:r>
          </w:p>
        </w:tc>
        <w:tc>
          <w:tcPr>
            <w:tcW w:w="1700" w:type="dxa"/>
            <w:shd w:val="clear" w:color="auto" w:fill="auto"/>
            <w:noWrap/>
            <w:vAlign w:val="bottom"/>
            <w:hideMark/>
          </w:tcPr>
          <w:p w14:paraId="5CE66138" w14:textId="615C953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52%</w:t>
            </w:r>
          </w:p>
        </w:tc>
        <w:tc>
          <w:tcPr>
            <w:tcW w:w="2126" w:type="dxa"/>
            <w:shd w:val="clear" w:color="auto" w:fill="auto"/>
            <w:noWrap/>
            <w:vAlign w:val="bottom"/>
            <w:hideMark/>
          </w:tcPr>
          <w:p w14:paraId="0D2C948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48%</w:t>
            </w:r>
          </w:p>
        </w:tc>
      </w:tr>
      <w:tr w:rsidR="00A97D68" w:rsidRPr="00A97D68" w14:paraId="7D6C3222" w14:textId="77777777" w:rsidTr="009709A8">
        <w:trPr>
          <w:trHeight w:val="300"/>
        </w:trPr>
        <w:tc>
          <w:tcPr>
            <w:tcW w:w="2405" w:type="dxa"/>
            <w:shd w:val="clear" w:color="auto" w:fill="auto"/>
            <w:noWrap/>
            <w:vAlign w:val="bottom"/>
          </w:tcPr>
          <w:p w14:paraId="70BBC6D1" w14:textId="2BE698CB"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5814B681" w14:textId="02A708AF"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Geographie BA LA (23)</w:t>
            </w:r>
          </w:p>
        </w:tc>
        <w:tc>
          <w:tcPr>
            <w:tcW w:w="1700" w:type="dxa"/>
            <w:shd w:val="clear" w:color="auto" w:fill="auto"/>
            <w:noWrap/>
            <w:vAlign w:val="bottom"/>
            <w:hideMark/>
          </w:tcPr>
          <w:p w14:paraId="6EC7400E" w14:textId="76C3FED9"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66%</w:t>
            </w:r>
          </w:p>
        </w:tc>
        <w:tc>
          <w:tcPr>
            <w:tcW w:w="2126" w:type="dxa"/>
            <w:shd w:val="clear" w:color="auto" w:fill="auto"/>
            <w:noWrap/>
            <w:vAlign w:val="bottom"/>
            <w:hideMark/>
          </w:tcPr>
          <w:p w14:paraId="6CF13AD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34%</w:t>
            </w:r>
          </w:p>
        </w:tc>
      </w:tr>
      <w:tr w:rsidR="00A97D68" w:rsidRPr="00A97D68" w14:paraId="16AF6BF6" w14:textId="77777777" w:rsidTr="009709A8">
        <w:trPr>
          <w:trHeight w:val="300"/>
        </w:trPr>
        <w:tc>
          <w:tcPr>
            <w:tcW w:w="2405" w:type="dxa"/>
            <w:shd w:val="clear" w:color="auto" w:fill="auto"/>
            <w:noWrap/>
            <w:vAlign w:val="bottom"/>
          </w:tcPr>
          <w:p w14:paraId="3ACC3A50" w14:textId="48808035"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796A25C4" w14:textId="5D04C83C"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Geographie LA (40)</w:t>
            </w:r>
          </w:p>
        </w:tc>
        <w:tc>
          <w:tcPr>
            <w:tcW w:w="1700" w:type="dxa"/>
            <w:shd w:val="clear" w:color="auto" w:fill="auto"/>
            <w:noWrap/>
            <w:vAlign w:val="bottom"/>
            <w:hideMark/>
          </w:tcPr>
          <w:p w14:paraId="47E5E18F" w14:textId="2DAA4D7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49%</w:t>
            </w:r>
          </w:p>
        </w:tc>
        <w:tc>
          <w:tcPr>
            <w:tcW w:w="2126" w:type="dxa"/>
            <w:shd w:val="clear" w:color="auto" w:fill="auto"/>
            <w:noWrap/>
            <w:vAlign w:val="bottom"/>
            <w:hideMark/>
          </w:tcPr>
          <w:p w14:paraId="590B0443"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51%</w:t>
            </w:r>
          </w:p>
        </w:tc>
      </w:tr>
      <w:tr w:rsidR="00A97D68" w:rsidRPr="00A97D68" w14:paraId="7493E7AB" w14:textId="77777777" w:rsidTr="009709A8">
        <w:trPr>
          <w:trHeight w:val="300"/>
        </w:trPr>
        <w:tc>
          <w:tcPr>
            <w:tcW w:w="2405" w:type="dxa"/>
            <w:shd w:val="clear" w:color="auto" w:fill="auto"/>
            <w:noWrap/>
            <w:vAlign w:val="bottom"/>
          </w:tcPr>
          <w:p w14:paraId="62CD8C3D" w14:textId="04C350A4"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0FC47D39" w14:textId="1B829B84"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Geographie MA (31)</w:t>
            </w:r>
          </w:p>
        </w:tc>
        <w:tc>
          <w:tcPr>
            <w:tcW w:w="1700" w:type="dxa"/>
            <w:shd w:val="clear" w:color="auto" w:fill="auto"/>
            <w:noWrap/>
            <w:vAlign w:val="bottom"/>
            <w:hideMark/>
          </w:tcPr>
          <w:p w14:paraId="0289F221" w14:textId="7837CD1B"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29%</w:t>
            </w:r>
          </w:p>
        </w:tc>
        <w:tc>
          <w:tcPr>
            <w:tcW w:w="2126" w:type="dxa"/>
            <w:shd w:val="clear" w:color="auto" w:fill="auto"/>
            <w:noWrap/>
            <w:vAlign w:val="bottom"/>
            <w:hideMark/>
          </w:tcPr>
          <w:p w14:paraId="011A9A0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71%</w:t>
            </w:r>
          </w:p>
        </w:tc>
      </w:tr>
      <w:tr w:rsidR="00A97D68" w:rsidRPr="00A97D68" w14:paraId="0E0FF018" w14:textId="77777777" w:rsidTr="009709A8">
        <w:trPr>
          <w:trHeight w:val="300"/>
        </w:trPr>
        <w:tc>
          <w:tcPr>
            <w:tcW w:w="2405" w:type="dxa"/>
            <w:shd w:val="clear" w:color="auto" w:fill="auto"/>
            <w:noWrap/>
            <w:vAlign w:val="bottom"/>
          </w:tcPr>
          <w:p w14:paraId="692B75E3" w14:textId="53F95FD2"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CF90E78" w14:textId="7C94C8C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Sport BA (82)</w:t>
            </w:r>
          </w:p>
        </w:tc>
        <w:tc>
          <w:tcPr>
            <w:tcW w:w="1700" w:type="dxa"/>
            <w:shd w:val="clear" w:color="auto" w:fill="auto"/>
            <w:noWrap/>
            <w:vAlign w:val="bottom"/>
            <w:hideMark/>
          </w:tcPr>
          <w:p w14:paraId="43566C57" w14:textId="0004A34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43%</w:t>
            </w:r>
          </w:p>
        </w:tc>
        <w:tc>
          <w:tcPr>
            <w:tcW w:w="2126" w:type="dxa"/>
            <w:shd w:val="clear" w:color="auto" w:fill="auto"/>
            <w:noWrap/>
            <w:vAlign w:val="bottom"/>
            <w:hideMark/>
          </w:tcPr>
          <w:p w14:paraId="65872E81"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r>
      <w:tr w:rsidR="00A97D68" w:rsidRPr="00A97D68" w14:paraId="405251BD" w14:textId="77777777" w:rsidTr="009709A8">
        <w:trPr>
          <w:trHeight w:val="300"/>
        </w:trPr>
        <w:tc>
          <w:tcPr>
            <w:tcW w:w="2405" w:type="dxa"/>
            <w:shd w:val="clear" w:color="auto" w:fill="auto"/>
            <w:noWrap/>
            <w:vAlign w:val="bottom"/>
          </w:tcPr>
          <w:p w14:paraId="147A8B68" w14:textId="20DDD6A1"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D1DFAD6" w14:textId="72E7727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Sport BA LA (18)</w:t>
            </w:r>
          </w:p>
        </w:tc>
        <w:tc>
          <w:tcPr>
            <w:tcW w:w="1700" w:type="dxa"/>
            <w:shd w:val="clear" w:color="auto" w:fill="auto"/>
            <w:noWrap/>
            <w:vAlign w:val="bottom"/>
            <w:hideMark/>
          </w:tcPr>
          <w:p w14:paraId="3C42E195" w14:textId="09AD01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35%</w:t>
            </w:r>
          </w:p>
        </w:tc>
        <w:tc>
          <w:tcPr>
            <w:tcW w:w="2126" w:type="dxa"/>
            <w:shd w:val="clear" w:color="auto" w:fill="auto"/>
            <w:noWrap/>
            <w:vAlign w:val="bottom"/>
            <w:hideMark/>
          </w:tcPr>
          <w:p w14:paraId="6CD4F1E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65%</w:t>
            </w:r>
          </w:p>
        </w:tc>
      </w:tr>
      <w:tr w:rsidR="00A97D68" w:rsidRPr="00A97D68" w14:paraId="780A3B19" w14:textId="77777777" w:rsidTr="009709A8">
        <w:trPr>
          <w:trHeight w:val="300"/>
        </w:trPr>
        <w:tc>
          <w:tcPr>
            <w:tcW w:w="2405" w:type="dxa"/>
            <w:shd w:val="clear" w:color="auto" w:fill="auto"/>
            <w:noWrap/>
            <w:vAlign w:val="bottom"/>
          </w:tcPr>
          <w:p w14:paraId="31169980" w14:textId="797FA212"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59802E27" w14:textId="341F99A6"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Sportwiss</w:t>
            </w:r>
            <w:proofErr w:type="spellEnd"/>
            <w:r w:rsidRPr="00A97D68">
              <w:rPr>
                <w:rFonts w:eastAsia="Times New Roman" w:cstheme="minorHAnsi"/>
                <w:color w:val="000000"/>
                <w:lang w:eastAsia="de-AT"/>
              </w:rPr>
              <w:t>. LA (25)</w:t>
            </w:r>
          </w:p>
        </w:tc>
        <w:tc>
          <w:tcPr>
            <w:tcW w:w="1700" w:type="dxa"/>
            <w:shd w:val="clear" w:color="auto" w:fill="auto"/>
            <w:noWrap/>
            <w:vAlign w:val="bottom"/>
            <w:hideMark/>
          </w:tcPr>
          <w:p w14:paraId="4B0B952C" w14:textId="122CBDF5"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24%</w:t>
            </w:r>
          </w:p>
        </w:tc>
        <w:tc>
          <w:tcPr>
            <w:tcW w:w="2126" w:type="dxa"/>
            <w:shd w:val="clear" w:color="auto" w:fill="auto"/>
            <w:noWrap/>
            <w:vAlign w:val="bottom"/>
            <w:hideMark/>
          </w:tcPr>
          <w:p w14:paraId="16669260"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76%</w:t>
            </w:r>
          </w:p>
        </w:tc>
      </w:tr>
      <w:tr w:rsidR="00A97D68" w:rsidRPr="00A97D68" w14:paraId="086FAECD" w14:textId="77777777" w:rsidTr="009709A8">
        <w:trPr>
          <w:trHeight w:val="300"/>
        </w:trPr>
        <w:tc>
          <w:tcPr>
            <w:tcW w:w="2405" w:type="dxa"/>
            <w:shd w:val="clear" w:color="auto" w:fill="auto"/>
            <w:noWrap/>
            <w:vAlign w:val="bottom"/>
          </w:tcPr>
          <w:p w14:paraId="3B8A2033" w14:textId="30798699"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7375E885" w14:textId="3B563B5D"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Sportwiss</w:t>
            </w:r>
            <w:proofErr w:type="spellEnd"/>
            <w:r w:rsidRPr="00A97D68">
              <w:rPr>
                <w:rFonts w:eastAsia="Times New Roman" w:cstheme="minorHAnsi"/>
                <w:color w:val="000000"/>
                <w:lang w:eastAsia="de-AT"/>
              </w:rPr>
              <w:t>. MA (29)</w:t>
            </w:r>
          </w:p>
        </w:tc>
        <w:tc>
          <w:tcPr>
            <w:tcW w:w="1700" w:type="dxa"/>
            <w:shd w:val="clear" w:color="auto" w:fill="auto"/>
            <w:noWrap/>
            <w:vAlign w:val="bottom"/>
            <w:hideMark/>
          </w:tcPr>
          <w:p w14:paraId="3D021094" w14:textId="2577795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34%</w:t>
            </w:r>
          </w:p>
        </w:tc>
        <w:tc>
          <w:tcPr>
            <w:tcW w:w="2126" w:type="dxa"/>
            <w:shd w:val="clear" w:color="auto" w:fill="auto"/>
            <w:noWrap/>
            <w:vAlign w:val="bottom"/>
            <w:hideMark/>
          </w:tcPr>
          <w:p w14:paraId="1342E59F"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66%</w:t>
            </w:r>
          </w:p>
        </w:tc>
      </w:tr>
      <w:tr w:rsidR="00A97D68" w:rsidRPr="00A97D68" w14:paraId="11A04302" w14:textId="77777777" w:rsidTr="009709A8">
        <w:trPr>
          <w:trHeight w:val="300"/>
        </w:trPr>
        <w:tc>
          <w:tcPr>
            <w:tcW w:w="2405" w:type="dxa"/>
            <w:shd w:val="clear" w:color="auto" w:fill="auto"/>
            <w:noWrap/>
            <w:vAlign w:val="bottom"/>
          </w:tcPr>
          <w:p w14:paraId="3F919E21" w14:textId="412D7160"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2646327B" w14:textId="76303241" w:rsidR="00A97D68" w:rsidRPr="00A97D68" w:rsidRDefault="00A97D68" w:rsidP="00A97D68">
            <w:pPr>
              <w:spacing w:after="0" w:line="240" w:lineRule="auto"/>
              <w:jc w:val="right"/>
              <w:rPr>
                <w:rFonts w:eastAsia="Times New Roman" w:cstheme="minorHAnsi"/>
                <w:color w:val="000000"/>
                <w:lang w:eastAsia="de-AT"/>
              </w:rPr>
            </w:pPr>
            <w:proofErr w:type="spellStart"/>
            <w:r w:rsidRPr="00A97D68">
              <w:rPr>
                <w:rFonts w:eastAsia="Times New Roman" w:cstheme="minorHAnsi"/>
                <w:color w:val="000000"/>
                <w:lang w:eastAsia="de-AT"/>
              </w:rPr>
              <w:t>Sportwiss</w:t>
            </w:r>
            <w:proofErr w:type="spellEnd"/>
            <w:r w:rsidRPr="00A97D68">
              <w:rPr>
                <w:rFonts w:eastAsia="Times New Roman" w:cstheme="minorHAnsi"/>
                <w:color w:val="000000"/>
                <w:lang w:eastAsia="de-AT"/>
              </w:rPr>
              <w:t>. MA LA (7)</w:t>
            </w:r>
          </w:p>
        </w:tc>
        <w:tc>
          <w:tcPr>
            <w:tcW w:w="1700" w:type="dxa"/>
            <w:shd w:val="clear" w:color="auto" w:fill="auto"/>
            <w:noWrap/>
            <w:vAlign w:val="bottom"/>
            <w:hideMark/>
          </w:tcPr>
          <w:p w14:paraId="506C1F8B" w14:textId="0D663D3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61%</w:t>
            </w:r>
          </w:p>
        </w:tc>
        <w:tc>
          <w:tcPr>
            <w:tcW w:w="2126" w:type="dxa"/>
            <w:shd w:val="clear" w:color="auto" w:fill="auto"/>
            <w:noWrap/>
            <w:vAlign w:val="bottom"/>
            <w:hideMark/>
          </w:tcPr>
          <w:p w14:paraId="5F03033E"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39%</w:t>
            </w:r>
          </w:p>
        </w:tc>
      </w:tr>
      <w:tr w:rsidR="00A97D68" w:rsidRPr="00A97D68" w14:paraId="723D0042" w14:textId="77777777" w:rsidTr="009709A8">
        <w:trPr>
          <w:trHeight w:val="300"/>
        </w:trPr>
        <w:tc>
          <w:tcPr>
            <w:tcW w:w="2405" w:type="dxa"/>
            <w:shd w:val="clear" w:color="auto" w:fill="auto"/>
            <w:noWrap/>
            <w:vAlign w:val="bottom"/>
          </w:tcPr>
          <w:p w14:paraId="4C376344" w14:textId="076348E5"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44EB163E" w14:textId="3204CEC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USW BA (146)</w:t>
            </w:r>
          </w:p>
        </w:tc>
        <w:tc>
          <w:tcPr>
            <w:tcW w:w="1700" w:type="dxa"/>
            <w:shd w:val="clear" w:color="auto" w:fill="auto"/>
            <w:noWrap/>
            <w:vAlign w:val="bottom"/>
            <w:hideMark/>
          </w:tcPr>
          <w:p w14:paraId="03E802BF" w14:textId="6E0B5C91"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57%</w:t>
            </w:r>
          </w:p>
        </w:tc>
        <w:tc>
          <w:tcPr>
            <w:tcW w:w="2126" w:type="dxa"/>
            <w:shd w:val="clear" w:color="auto" w:fill="auto"/>
            <w:noWrap/>
            <w:vAlign w:val="bottom"/>
            <w:hideMark/>
          </w:tcPr>
          <w:p w14:paraId="76BE0119"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43%</w:t>
            </w:r>
          </w:p>
        </w:tc>
      </w:tr>
      <w:tr w:rsidR="00A97D68" w:rsidRPr="00A97D68" w14:paraId="42D1DB62" w14:textId="77777777" w:rsidTr="009709A8">
        <w:trPr>
          <w:trHeight w:val="300"/>
        </w:trPr>
        <w:tc>
          <w:tcPr>
            <w:tcW w:w="2405" w:type="dxa"/>
            <w:shd w:val="clear" w:color="auto" w:fill="auto"/>
            <w:noWrap/>
            <w:vAlign w:val="bottom"/>
          </w:tcPr>
          <w:p w14:paraId="293FDEA3" w14:textId="06F02494"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53FC3CAD" w14:textId="7D7DF9DD"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USW MA (53)</w:t>
            </w:r>
          </w:p>
        </w:tc>
        <w:tc>
          <w:tcPr>
            <w:tcW w:w="1700" w:type="dxa"/>
            <w:shd w:val="clear" w:color="auto" w:fill="auto"/>
            <w:noWrap/>
            <w:vAlign w:val="bottom"/>
            <w:hideMark/>
          </w:tcPr>
          <w:p w14:paraId="124CD408" w14:textId="09C13433"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60%</w:t>
            </w:r>
          </w:p>
        </w:tc>
        <w:tc>
          <w:tcPr>
            <w:tcW w:w="2126" w:type="dxa"/>
            <w:shd w:val="clear" w:color="auto" w:fill="auto"/>
            <w:noWrap/>
            <w:vAlign w:val="bottom"/>
            <w:hideMark/>
          </w:tcPr>
          <w:p w14:paraId="286EEEF4"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40%</w:t>
            </w:r>
          </w:p>
        </w:tc>
      </w:tr>
      <w:tr w:rsidR="00A97D68" w:rsidRPr="00A97D68" w14:paraId="3124DB06" w14:textId="77777777" w:rsidTr="009709A8">
        <w:trPr>
          <w:trHeight w:val="300"/>
        </w:trPr>
        <w:tc>
          <w:tcPr>
            <w:tcW w:w="2405" w:type="dxa"/>
            <w:shd w:val="clear" w:color="auto" w:fill="auto"/>
            <w:noWrap/>
            <w:vAlign w:val="bottom"/>
          </w:tcPr>
          <w:p w14:paraId="07DA2927" w14:textId="45B7FBC3" w:rsidR="00A97D68" w:rsidRPr="00A97D68" w:rsidRDefault="00A97D68" w:rsidP="00A97D68">
            <w:pPr>
              <w:spacing w:after="0" w:line="240" w:lineRule="auto"/>
              <w:jc w:val="right"/>
              <w:rPr>
                <w:rFonts w:eastAsia="Times New Roman" w:cstheme="minorHAnsi"/>
                <w:b/>
                <w:bCs/>
                <w:color w:val="000000"/>
                <w:lang w:eastAsia="de-AT"/>
              </w:rPr>
            </w:pPr>
          </w:p>
        </w:tc>
        <w:tc>
          <w:tcPr>
            <w:tcW w:w="2831" w:type="dxa"/>
            <w:vAlign w:val="bottom"/>
          </w:tcPr>
          <w:p w14:paraId="29651FAD" w14:textId="64E7955C"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1700" w:type="dxa"/>
            <w:shd w:val="clear" w:color="auto" w:fill="auto"/>
            <w:noWrap/>
            <w:vAlign w:val="bottom"/>
            <w:hideMark/>
          </w:tcPr>
          <w:p w14:paraId="57697BE2" w14:textId="0EB0A2E0"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c>
          <w:tcPr>
            <w:tcW w:w="2126" w:type="dxa"/>
            <w:shd w:val="clear" w:color="auto" w:fill="auto"/>
            <w:noWrap/>
            <w:vAlign w:val="bottom"/>
            <w:hideMark/>
          </w:tcPr>
          <w:p w14:paraId="04C26838"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 </w:t>
            </w:r>
          </w:p>
        </w:tc>
      </w:tr>
      <w:tr w:rsidR="00A97D68" w:rsidRPr="00A97D68" w14:paraId="00898F67" w14:textId="77777777" w:rsidTr="009709A8">
        <w:trPr>
          <w:trHeight w:val="300"/>
        </w:trPr>
        <w:tc>
          <w:tcPr>
            <w:tcW w:w="2405" w:type="dxa"/>
            <w:shd w:val="clear" w:color="auto" w:fill="auto"/>
            <w:noWrap/>
            <w:vAlign w:val="bottom"/>
          </w:tcPr>
          <w:p w14:paraId="6DF3553C" w14:textId="3F464AC3" w:rsidR="00A97D68" w:rsidRPr="00A97D68" w:rsidRDefault="00A97D68" w:rsidP="00A97D68">
            <w:pPr>
              <w:spacing w:after="0" w:line="240" w:lineRule="auto"/>
              <w:jc w:val="right"/>
              <w:rPr>
                <w:rFonts w:eastAsia="Times New Roman" w:cstheme="minorHAnsi"/>
                <w:b/>
                <w:bCs/>
                <w:color w:val="000000"/>
                <w:lang w:eastAsia="de-AT"/>
              </w:rPr>
            </w:pPr>
            <w:r w:rsidRPr="00A97D68">
              <w:rPr>
                <w:rFonts w:eastAsia="Times New Roman" w:cstheme="minorHAnsi"/>
                <w:b/>
                <w:bCs/>
                <w:color w:val="000000"/>
                <w:lang w:eastAsia="de-AT"/>
              </w:rPr>
              <w:t>ÜB.FAK.</w:t>
            </w:r>
          </w:p>
        </w:tc>
        <w:tc>
          <w:tcPr>
            <w:tcW w:w="2831" w:type="dxa"/>
            <w:vAlign w:val="bottom"/>
          </w:tcPr>
          <w:p w14:paraId="01AD44D7" w14:textId="2359D0DA"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Global Studies MA (76)</w:t>
            </w:r>
          </w:p>
        </w:tc>
        <w:tc>
          <w:tcPr>
            <w:tcW w:w="1700" w:type="dxa"/>
            <w:shd w:val="clear" w:color="auto" w:fill="auto"/>
            <w:noWrap/>
            <w:vAlign w:val="bottom"/>
            <w:hideMark/>
          </w:tcPr>
          <w:p w14:paraId="2B19D9C1" w14:textId="277D0172"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74%</w:t>
            </w:r>
          </w:p>
        </w:tc>
        <w:tc>
          <w:tcPr>
            <w:tcW w:w="2126" w:type="dxa"/>
            <w:shd w:val="clear" w:color="auto" w:fill="auto"/>
            <w:noWrap/>
            <w:vAlign w:val="bottom"/>
            <w:hideMark/>
          </w:tcPr>
          <w:p w14:paraId="19C39DCD" w14:textId="77777777" w:rsidR="00A97D68" w:rsidRPr="00A97D68" w:rsidRDefault="00A97D68" w:rsidP="00A97D68">
            <w:pPr>
              <w:spacing w:after="0" w:line="240" w:lineRule="auto"/>
              <w:jc w:val="right"/>
              <w:rPr>
                <w:rFonts w:eastAsia="Times New Roman" w:cstheme="minorHAnsi"/>
                <w:color w:val="000000"/>
                <w:lang w:eastAsia="de-AT"/>
              </w:rPr>
            </w:pPr>
            <w:r w:rsidRPr="00A97D68">
              <w:rPr>
                <w:rFonts w:eastAsia="Times New Roman" w:cstheme="minorHAnsi"/>
                <w:color w:val="000000"/>
                <w:lang w:eastAsia="de-AT"/>
              </w:rPr>
              <w:t>26%</w:t>
            </w:r>
          </w:p>
        </w:tc>
      </w:tr>
    </w:tbl>
    <w:p w14:paraId="24CB063E" w14:textId="240FBE11" w:rsidR="008E7F87" w:rsidRPr="00AD244A" w:rsidRDefault="008E7F87"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Die Master Lehramtsstudien Geschichte, Biologie, Physik und Geographie; die Masterstudien Pharmazie und Gender Studies, das Diplomstudium Chemie, das Bachelorstudium Rechtswissenschaften sowie die Bachelor Lehramtsstudien Erziehungswissenschaften und Theologie werden auf Grund der geringen Zahl der Absolvent*innen nicht dargestellt.</w:t>
      </w:r>
    </w:p>
    <w:p w14:paraId="673255A7" w14:textId="5F591B42" w:rsidR="00A97D68" w:rsidRDefault="00A97D68">
      <w:pPr>
        <w:rPr>
          <w:rFonts w:cstheme="minorHAnsi"/>
          <w:color w:val="000000"/>
        </w:rPr>
      </w:pPr>
      <w:r>
        <w:rPr>
          <w:rFonts w:cstheme="minorHAnsi"/>
        </w:rPr>
        <w:br w:type="page"/>
      </w:r>
    </w:p>
    <w:p w14:paraId="0DBAA307" w14:textId="77777777" w:rsidR="008E7F87" w:rsidRPr="00AD244A" w:rsidRDefault="008E7F87" w:rsidP="00654261">
      <w:pPr>
        <w:pStyle w:val="berschrift2"/>
      </w:pPr>
      <w:bookmarkStart w:id="15" w:name="_Toc120713031"/>
      <w:r w:rsidRPr="00AD244A">
        <w:lastRenderedPageBreak/>
        <w:t>STUDIENABSCHLUSSQUOTEN</w:t>
      </w:r>
      <w:bookmarkEnd w:id="15"/>
    </w:p>
    <w:p w14:paraId="4C0CFDE9" w14:textId="77777777" w:rsidR="008E7F87" w:rsidRPr="00AD244A" w:rsidRDefault="008E7F87" w:rsidP="00AD244A">
      <w:pPr>
        <w:spacing w:after="0" w:line="360" w:lineRule="auto"/>
        <w:rPr>
          <w:rFonts w:cstheme="minorHAnsi"/>
          <w:bCs/>
        </w:rPr>
      </w:pPr>
      <w:r w:rsidRPr="00AD244A">
        <w:rPr>
          <w:rFonts w:cstheme="minorHAnsi"/>
          <w:bCs/>
        </w:rPr>
        <w:t xml:space="preserve">Bachelor-, Master- und Diplomstudien </w:t>
      </w:r>
    </w:p>
    <w:p w14:paraId="723C489D" w14:textId="7F8394E2" w:rsidR="008E7F87" w:rsidRPr="00AD244A" w:rsidRDefault="008E7F87" w:rsidP="00AD244A">
      <w:pPr>
        <w:pStyle w:val="Default"/>
        <w:spacing w:line="360" w:lineRule="auto"/>
        <w:jc w:val="both"/>
        <w:rPr>
          <w:rFonts w:asciiTheme="minorHAnsi" w:hAnsiTheme="minorHAnsi" w:cstheme="minorHAnsi"/>
          <w:sz w:val="22"/>
          <w:szCs w:val="22"/>
        </w:rPr>
      </w:pPr>
    </w:p>
    <w:p w14:paraId="2E2E8D1A" w14:textId="508C6DBB" w:rsidR="006A79DA" w:rsidRPr="00AD244A" w:rsidRDefault="006A79D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Die zusammenfassende Betrachtung der ge</w:t>
      </w:r>
      <w:r w:rsidRPr="00AD244A">
        <w:rPr>
          <w:rFonts w:asciiTheme="minorHAnsi" w:hAnsiTheme="minorHAnsi" w:cstheme="minorHAnsi"/>
          <w:sz w:val="22"/>
          <w:szCs w:val="22"/>
        </w:rPr>
        <w:softHyphen/>
        <w:t>schlechtsspezifischen Studienabschlussquo</w:t>
      </w:r>
      <w:r w:rsidRPr="00AD244A">
        <w:rPr>
          <w:rFonts w:asciiTheme="minorHAnsi" w:hAnsiTheme="minorHAnsi" w:cstheme="minorHAnsi"/>
          <w:sz w:val="22"/>
          <w:szCs w:val="22"/>
        </w:rPr>
        <w:softHyphen/>
        <w:t>ten in den Bachelor-, Diplom- und Masterstu</w:t>
      </w:r>
      <w:r w:rsidRPr="00AD244A">
        <w:rPr>
          <w:rFonts w:asciiTheme="minorHAnsi" w:hAnsiTheme="minorHAnsi" w:cstheme="minorHAnsi"/>
          <w:sz w:val="22"/>
          <w:szCs w:val="22"/>
        </w:rPr>
        <w:softHyphen/>
        <w:t>dien verdeutlicht, dass weibliche Überhänge vor allem in den Bachelor- und Diplomstudien, jedoch nicht in den Masterstudien vorliegen. Insgesamt sind die Studienabschlussquoten sowohl bei Männern als auch bei Frauen auf Masterniveau deutlich höher als im Bachelor- und Diplomstudium. Darüber hinaus sind die Studienabschlussquoten in den Bachelor- und Diplomstudien im Zeitverlauf etwas gestiegen.</w:t>
      </w:r>
    </w:p>
    <w:p w14:paraId="365A85A9" w14:textId="49C67F5B" w:rsidR="00345B68" w:rsidRPr="00AD244A" w:rsidRDefault="00345B68" w:rsidP="00AD244A">
      <w:pPr>
        <w:pStyle w:val="Default"/>
        <w:spacing w:line="360" w:lineRule="auto"/>
        <w:jc w:val="both"/>
        <w:rPr>
          <w:rFonts w:asciiTheme="minorHAnsi" w:hAnsiTheme="minorHAnsi" w:cstheme="minorHAnsi"/>
          <w:sz w:val="22"/>
          <w:szCs w:val="22"/>
        </w:rPr>
      </w:pPr>
    </w:p>
    <w:p w14:paraId="5F10B387" w14:textId="29F5CCA4" w:rsidR="00345B68" w:rsidRDefault="00A97D68"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345B68" w:rsidRPr="00083F6A">
        <w:rPr>
          <w:rFonts w:asciiTheme="minorHAnsi" w:hAnsiTheme="minorHAnsi" w:cstheme="minorHAnsi"/>
          <w:b/>
          <w:bCs/>
          <w:sz w:val="22"/>
          <w:szCs w:val="22"/>
        </w:rPr>
        <w:t xml:space="preserve">Studienabschlussquoten in den Bachelor-, Diplom- und Masterstudien 2018 </w:t>
      </w:r>
      <w:r>
        <w:rPr>
          <w:rFonts w:asciiTheme="minorHAnsi" w:hAnsiTheme="minorHAnsi" w:cstheme="minorHAnsi"/>
          <w:b/>
          <w:bCs/>
          <w:sz w:val="22"/>
          <w:szCs w:val="22"/>
        </w:rPr>
        <w:t>–</w:t>
      </w:r>
      <w:r w:rsidR="00345B68" w:rsidRPr="00083F6A">
        <w:rPr>
          <w:rFonts w:asciiTheme="minorHAnsi" w:hAnsiTheme="minorHAnsi" w:cstheme="minorHAnsi"/>
          <w:b/>
          <w:bCs/>
          <w:sz w:val="22"/>
          <w:szCs w:val="22"/>
        </w:rPr>
        <w:t xml:space="preserve"> 2021</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409"/>
        <w:gridCol w:w="2835"/>
        <w:gridCol w:w="2835"/>
      </w:tblGrid>
      <w:tr w:rsidR="00A52829" w:rsidRPr="00A97D68" w14:paraId="44F8C64C" w14:textId="77777777" w:rsidTr="00A52829">
        <w:trPr>
          <w:trHeight w:val="300"/>
          <w:jc w:val="right"/>
        </w:trPr>
        <w:tc>
          <w:tcPr>
            <w:tcW w:w="988" w:type="dxa"/>
            <w:shd w:val="clear" w:color="auto" w:fill="auto"/>
            <w:noWrap/>
            <w:vAlign w:val="bottom"/>
            <w:hideMark/>
          </w:tcPr>
          <w:p w14:paraId="36F10292" w14:textId="77777777" w:rsidR="00A97D68" w:rsidRPr="00A97D68" w:rsidRDefault="00A97D68" w:rsidP="00A52829">
            <w:pPr>
              <w:spacing w:after="0" w:line="240" w:lineRule="auto"/>
              <w:jc w:val="right"/>
              <w:rPr>
                <w:rFonts w:ascii="Times New Roman" w:eastAsia="Times New Roman" w:hAnsi="Times New Roman" w:cs="Times New Roman"/>
                <w:sz w:val="24"/>
                <w:szCs w:val="24"/>
                <w:lang w:eastAsia="de-AT"/>
              </w:rPr>
            </w:pPr>
          </w:p>
        </w:tc>
        <w:tc>
          <w:tcPr>
            <w:tcW w:w="2409" w:type="dxa"/>
            <w:shd w:val="clear" w:color="auto" w:fill="auto"/>
            <w:noWrap/>
            <w:vAlign w:val="bottom"/>
            <w:hideMark/>
          </w:tcPr>
          <w:p w14:paraId="56FC6CDC" w14:textId="77777777" w:rsidR="00A97D68" w:rsidRPr="00A97D68" w:rsidRDefault="00A97D68" w:rsidP="00A52829">
            <w:pPr>
              <w:spacing w:after="0" w:line="240" w:lineRule="auto"/>
              <w:jc w:val="right"/>
              <w:rPr>
                <w:rFonts w:ascii="Times New Roman" w:eastAsia="Times New Roman" w:hAnsi="Times New Roman" w:cs="Times New Roman"/>
                <w:sz w:val="20"/>
                <w:szCs w:val="20"/>
                <w:lang w:eastAsia="de-AT"/>
              </w:rPr>
            </w:pPr>
          </w:p>
        </w:tc>
        <w:tc>
          <w:tcPr>
            <w:tcW w:w="2835" w:type="dxa"/>
            <w:shd w:val="clear" w:color="auto" w:fill="auto"/>
            <w:noWrap/>
            <w:vAlign w:val="bottom"/>
            <w:hideMark/>
          </w:tcPr>
          <w:p w14:paraId="2CE91B40" w14:textId="6E525918" w:rsidR="00A97D68" w:rsidRPr="00A97D68" w:rsidRDefault="00A52829" w:rsidP="00A52829">
            <w:pPr>
              <w:spacing w:after="0" w:line="240" w:lineRule="auto"/>
              <w:jc w:val="right"/>
              <w:rPr>
                <w:rFonts w:ascii="Calibri" w:eastAsia="Times New Roman" w:hAnsi="Calibri" w:cs="Calibri"/>
                <w:color w:val="000000"/>
                <w:lang w:eastAsia="de-AT"/>
              </w:rPr>
            </w:pPr>
            <w:r>
              <w:rPr>
                <w:rFonts w:ascii="Calibri" w:eastAsia="Times New Roman" w:hAnsi="Calibri" w:cs="Calibri"/>
                <w:color w:val="000000"/>
                <w:lang w:eastAsia="de-AT"/>
              </w:rPr>
              <w:t>Abschlussquote Frauen</w:t>
            </w:r>
          </w:p>
        </w:tc>
        <w:tc>
          <w:tcPr>
            <w:tcW w:w="2835" w:type="dxa"/>
            <w:shd w:val="clear" w:color="auto" w:fill="auto"/>
            <w:noWrap/>
            <w:vAlign w:val="bottom"/>
            <w:hideMark/>
          </w:tcPr>
          <w:p w14:paraId="05C72C3D" w14:textId="3A6510DB" w:rsidR="00A97D68" w:rsidRPr="00A97D68" w:rsidRDefault="00A52829" w:rsidP="00A52829">
            <w:pPr>
              <w:spacing w:after="0" w:line="240" w:lineRule="auto"/>
              <w:jc w:val="right"/>
              <w:rPr>
                <w:rFonts w:ascii="Calibri" w:eastAsia="Times New Roman" w:hAnsi="Calibri" w:cs="Calibri"/>
                <w:color w:val="000000"/>
                <w:lang w:eastAsia="de-AT"/>
              </w:rPr>
            </w:pPr>
            <w:r>
              <w:rPr>
                <w:rFonts w:ascii="Calibri" w:eastAsia="Times New Roman" w:hAnsi="Calibri" w:cs="Calibri"/>
                <w:color w:val="000000"/>
                <w:lang w:eastAsia="de-AT"/>
              </w:rPr>
              <w:t>Abschlussquote Männer</w:t>
            </w:r>
          </w:p>
        </w:tc>
      </w:tr>
      <w:tr w:rsidR="00A52829" w:rsidRPr="00A97D68" w14:paraId="57D3118F" w14:textId="77777777" w:rsidTr="00A52829">
        <w:trPr>
          <w:trHeight w:val="194"/>
          <w:jc w:val="right"/>
        </w:trPr>
        <w:tc>
          <w:tcPr>
            <w:tcW w:w="988" w:type="dxa"/>
            <w:shd w:val="clear" w:color="auto" w:fill="auto"/>
            <w:noWrap/>
            <w:vAlign w:val="bottom"/>
            <w:hideMark/>
          </w:tcPr>
          <w:p w14:paraId="16DC3CE9"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2018/19</w:t>
            </w:r>
          </w:p>
        </w:tc>
        <w:tc>
          <w:tcPr>
            <w:tcW w:w="2409" w:type="dxa"/>
            <w:shd w:val="clear" w:color="auto" w:fill="auto"/>
            <w:vAlign w:val="bottom"/>
            <w:hideMark/>
          </w:tcPr>
          <w:p w14:paraId="1A196E52" w14:textId="69D8B57D"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Bachelor-/Diplomstudien</w:t>
            </w:r>
          </w:p>
        </w:tc>
        <w:tc>
          <w:tcPr>
            <w:tcW w:w="2835" w:type="dxa"/>
            <w:shd w:val="clear" w:color="auto" w:fill="auto"/>
            <w:noWrap/>
            <w:vAlign w:val="bottom"/>
            <w:hideMark/>
          </w:tcPr>
          <w:p w14:paraId="5CA9F1B1"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44,62%</w:t>
            </w:r>
          </w:p>
        </w:tc>
        <w:tc>
          <w:tcPr>
            <w:tcW w:w="2835" w:type="dxa"/>
            <w:shd w:val="clear" w:color="auto" w:fill="auto"/>
            <w:noWrap/>
            <w:vAlign w:val="bottom"/>
            <w:hideMark/>
          </w:tcPr>
          <w:p w14:paraId="7EA9EC16"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38,95%</w:t>
            </w:r>
          </w:p>
        </w:tc>
      </w:tr>
      <w:tr w:rsidR="00A52829" w:rsidRPr="00A97D68" w14:paraId="43A9EE99" w14:textId="77777777" w:rsidTr="00A52829">
        <w:trPr>
          <w:trHeight w:val="300"/>
          <w:jc w:val="right"/>
        </w:trPr>
        <w:tc>
          <w:tcPr>
            <w:tcW w:w="988" w:type="dxa"/>
            <w:shd w:val="clear" w:color="auto" w:fill="auto"/>
            <w:noWrap/>
            <w:vAlign w:val="bottom"/>
            <w:hideMark/>
          </w:tcPr>
          <w:p w14:paraId="575587AB" w14:textId="77777777" w:rsidR="00A97D68" w:rsidRPr="00A97D68" w:rsidRDefault="00A97D68" w:rsidP="00A52829">
            <w:pPr>
              <w:spacing w:after="0" w:line="240" w:lineRule="auto"/>
              <w:jc w:val="right"/>
              <w:rPr>
                <w:rFonts w:ascii="Calibri" w:eastAsia="Times New Roman" w:hAnsi="Calibri" w:cs="Calibri"/>
                <w:color w:val="000000"/>
                <w:lang w:eastAsia="de-AT"/>
              </w:rPr>
            </w:pPr>
          </w:p>
        </w:tc>
        <w:tc>
          <w:tcPr>
            <w:tcW w:w="2409" w:type="dxa"/>
            <w:shd w:val="clear" w:color="auto" w:fill="auto"/>
            <w:noWrap/>
            <w:vAlign w:val="bottom"/>
            <w:hideMark/>
          </w:tcPr>
          <w:p w14:paraId="07429A78"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Masterstudien</w:t>
            </w:r>
          </w:p>
        </w:tc>
        <w:tc>
          <w:tcPr>
            <w:tcW w:w="2835" w:type="dxa"/>
            <w:shd w:val="clear" w:color="auto" w:fill="auto"/>
            <w:noWrap/>
            <w:vAlign w:val="bottom"/>
            <w:hideMark/>
          </w:tcPr>
          <w:p w14:paraId="212C9DED"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57%</w:t>
            </w:r>
          </w:p>
        </w:tc>
        <w:tc>
          <w:tcPr>
            <w:tcW w:w="2835" w:type="dxa"/>
            <w:shd w:val="clear" w:color="auto" w:fill="auto"/>
            <w:noWrap/>
            <w:vAlign w:val="bottom"/>
            <w:hideMark/>
          </w:tcPr>
          <w:p w14:paraId="47B346A4"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59,58%</w:t>
            </w:r>
          </w:p>
        </w:tc>
      </w:tr>
      <w:tr w:rsidR="00A52829" w:rsidRPr="00A97D68" w14:paraId="72BB931C" w14:textId="77777777" w:rsidTr="00A52829">
        <w:trPr>
          <w:trHeight w:val="188"/>
          <w:jc w:val="right"/>
        </w:trPr>
        <w:tc>
          <w:tcPr>
            <w:tcW w:w="988" w:type="dxa"/>
            <w:shd w:val="clear" w:color="auto" w:fill="auto"/>
            <w:noWrap/>
            <w:vAlign w:val="bottom"/>
            <w:hideMark/>
          </w:tcPr>
          <w:p w14:paraId="6933486F"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2019/20</w:t>
            </w:r>
          </w:p>
        </w:tc>
        <w:tc>
          <w:tcPr>
            <w:tcW w:w="2409" w:type="dxa"/>
            <w:shd w:val="clear" w:color="auto" w:fill="auto"/>
            <w:vAlign w:val="bottom"/>
            <w:hideMark/>
          </w:tcPr>
          <w:p w14:paraId="6F6EB6E5" w14:textId="39B77AD1"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Bachelor-/Diplomstudien</w:t>
            </w:r>
          </w:p>
        </w:tc>
        <w:tc>
          <w:tcPr>
            <w:tcW w:w="2835" w:type="dxa"/>
            <w:shd w:val="clear" w:color="auto" w:fill="auto"/>
            <w:noWrap/>
            <w:vAlign w:val="bottom"/>
            <w:hideMark/>
          </w:tcPr>
          <w:p w14:paraId="056B509A"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50,04%</w:t>
            </w:r>
          </w:p>
        </w:tc>
        <w:tc>
          <w:tcPr>
            <w:tcW w:w="2835" w:type="dxa"/>
            <w:shd w:val="clear" w:color="auto" w:fill="auto"/>
            <w:noWrap/>
            <w:vAlign w:val="bottom"/>
            <w:hideMark/>
          </w:tcPr>
          <w:p w14:paraId="00FFDC85"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44,00%</w:t>
            </w:r>
          </w:p>
        </w:tc>
      </w:tr>
      <w:tr w:rsidR="00A52829" w:rsidRPr="00A97D68" w14:paraId="4FAA6BB9" w14:textId="77777777" w:rsidTr="00A52829">
        <w:trPr>
          <w:trHeight w:val="300"/>
          <w:jc w:val="right"/>
        </w:trPr>
        <w:tc>
          <w:tcPr>
            <w:tcW w:w="988" w:type="dxa"/>
            <w:shd w:val="clear" w:color="auto" w:fill="auto"/>
            <w:noWrap/>
            <w:vAlign w:val="bottom"/>
            <w:hideMark/>
          </w:tcPr>
          <w:p w14:paraId="21078D3D" w14:textId="77777777" w:rsidR="00A97D68" w:rsidRPr="00A97D68" w:rsidRDefault="00A97D68" w:rsidP="00A52829">
            <w:pPr>
              <w:spacing w:after="0" w:line="240" w:lineRule="auto"/>
              <w:jc w:val="right"/>
              <w:rPr>
                <w:rFonts w:ascii="Calibri" w:eastAsia="Times New Roman" w:hAnsi="Calibri" w:cs="Calibri"/>
                <w:color w:val="000000"/>
                <w:lang w:eastAsia="de-AT"/>
              </w:rPr>
            </w:pPr>
          </w:p>
        </w:tc>
        <w:tc>
          <w:tcPr>
            <w:tcW w:w="2409" w:type="dxa"/>
            <w:shd w:val="clear" w:color="auto" w:fill="auto"/>
            <w:noWrap/>
            <w:vAlign w:val="bottom"/>
            <w:hideMark/>
          </w:tcPr>
          <w:p w14:paraId="39C22A1D"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Masterstudien</w:t>
            </w:r>
          </w:p>
        </w:tc>
        <w:tc>
          <w:tcPr>
            <w:tcW w:w="2835" w:type="dxa"/>
            <w:shd w:val="clear" w:color="auto" w:fill="auto"/>
            <w:noWrap/>
            <w:vAlign w:val="bottom"/>
            <w:hideMark/>
          </w:tcPr>
          <w:p w14:paraId="68D662EA"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56,69%</w:t>
            </w:r>
          </w:p>
        </w:tc>
        <w:tc>
          <w:tcPr>
            <w:tcW w:w="2835" w:type="dxa"/>
            <w:shd w:val="clear" w:color="auto" w:fill="auto"/>
            <w:noWrap/>
            <w:vAlign w:val="bottom"/>
            <w:hideMark/>
          </w:tcPr>
          <w:p w14:paraId="039D96AF"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58,92%</w:t>
            </w:r>
          </w:p>
        </w:tc>
      </w:tr>
      <w:tr w:rsidR="00A52829" w:rsidRPr="00A97D68" w14:paraId="602CF632" w14:textId="77777777" w:rsidTr="00A52829">
        <w:trPr>
          <w:trHeight w:val="240"/>
          <w:jc w:val="right"/>
        </w:trPr>
        <w:tc>
          <w:tcPr>
            <w:tcW w:w="988" w:type="dxa"/>
            <w:shd w:val="clear" w:color="auto" w:fill="auto"/>
            <w:noWrap/>
            <w:vAlign w:val="bottom"/>
            <w:hideMark/>
          </w:tcPr>
          <w:p w14:paraId="57F3823B"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2020/21</w:t>
            </w:r>
          </w:p>
        </w:tc>
        <w:tc>
          <w:tcPr>
            <w:tcW w:w="2409" w:type="dxa"/>
            <w:shd w:val="clear" w:color="auto" w:fill="auto"/>
            <w:vAlign w:val="bottom"/>
            <w:hideMark/>
          </w:tcPr>
          <w:p w14:paraId="33D7EC19" w14:textId="4EEF67CF"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Bachelor-/Diplomstudien</w:t>
            </w:r>
          </w:p>
        </w:tc>
        <w:tc>
          <w:tcPr>
            <w:tcW w:w="2835" w:type="dxa"/>
            <w:shd w:val="clear" w:color="auto" w:fill="auto"/>
            <w:noWrap/>
            <w:vAlign w:val="bottom"/>
            <w:hideMark/>
          </w:tcPr>
          <w:p w14:paraId="7D894CAD"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54,89%</w:t>
            </w:r>
          </w:p>
        </w:tc>
        <w:tc>
          <w:tcPr>
            <w:tcW w:w="2835" w:type="dxa"/>
            <w:shd w:val="clear" w:color="auto" w:fill="auto"/>
            <w:noWrap/>
            <w:vAlign w:val="bottom"/>
            <w:hideMark/>
          </w:tcPr>
          <w:p w14:paraId="174F81A3"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49,18%</w:t>
            </w:r>
          </w:p>
        </w:tc>
      </w:tr>
      <w:tr w:rsidR="00A52829" w:rsidRPr="00A97D68" w14:paraId="08ACAB4D" w14:textId="77777777" w:rsidTr="00A52829">
        <w:trPr>
          <w:trHeight w:val="85"/>
          <w:jc w:val="right"/>
        </w:trPr>
        <w:tc>
          <w:tcPr>
            <w:tcW w:w="988" w:type="dxa"/>
            <w:shd w:val="clear" w:color="auto" w:fill="auto"/>
            <w:noWrap/>
            <w:vAlign w:val="bottom"/>
            <w:hideMark/>
          </w:tcPr>
          <w:p w14:paraId="37EDCDE8" w14:textId="77777777" w:rsidR="00A97D68" w:rsidRPr="00A97D68" w:rsidRDefault="00A97D68" w:rsidP="00A52829">
            <w:pPr>
              <w:spacing w:after="0" w:line="240" w:lineRule="auto"/>
              <w:jc w:val="right"/>
              <w:rPr>
                <w:rFonts w:ascii="Calibri" w:eastAsia="Times New Roman" w:hAnsi="Calibri" w:cs="Calibri"/>
                <w:color w:val="000000"/>
                <w:lang w:eastAsia="de-AT"/>
              </w:rPr>
            </w:pPr>
          </w:p>
        </w:tc>
        <w:tc>
          <w:tcPr>
            <w:tcW w:w="2409" w:type="dxa"/>
            <w:shd w:val="clear" w:color="auto" w:fill="auto"/>
            <w:noWrap/>
            <w:vAlign w:val="bottom"/>
            <w:hideMark/>
          </w:tcPr>
          <w:p w14:paraId="39010CC8"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Masterstudien</w:t>
            </w:r>
          </w:p>
        </w:tc>
        <w:tc>
          <w:tcPr>
            <w:tcW w:w="2835" w:type="dxa"/>
            <w:shd w:val="clear" w:color="auto" w:fill="auto"/>
            <w:noWrap/>
            <w:vAlign w:val="bottom"/>
            <w:hideMark/>
          </w:tcPr>
          <w:p w14:paraId="785423C7"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53%</w:t>
            </w:r>
          </w:p>
        </w:tc>
        <w:tc>
          <w:tcPr>
            <w:tcW w:w="2835" w:type="dxa"/>
            <w:shd w:val="clear" w:color="auto" w:fill="auto"/>
            <w:noWrap/>
            <w:vAlign w:val="bottom"/>
            <w:hideMark/>
          </w:tcPr>
          <w:p w14:paraId="4EED824D" w14:textId="77777777" w:rsidR="00A97D68" w:rsidRPr="00A97D68" w:rsidRDefault="00A97D68" w:rsidP="00A52829">
            <w:pPr>
              <w:spacing w:after="0" w:line="240" w:lineRule="auto"/>
              <w:jc w:val="right"/>
              <w:rPr>
                <w:rFonts w:ascii="Calibri" w:eastAsia="Times New Roman" w:hAnsi="Calibri" w:cs="Calibri"/>
                <w:color w:val="000000"/>
                <w:lang w:eastAsia="de-AT"/>
              </w:rPr>
            </w:pPr>
            <w:r w:rsidRPr="00A97D68">
              <w:rPr>
                <w:rFonts w:ascii="Calibri" w:eastAsia="Times New Roman" w:hAnsi="Calibri" w:cs="Calibri"/>
                <w:color w:val="000000"/>
                <w:lang w:eastAsia="de-AT"/>
              </w:rPr>
              <w:t>59,69%</w:t>
            </w:r>
          </w:p>
        </w:tc>
      </w:tr>
    </w:tbl>
    <w:p w14:paraId="02637209" w14:textId="77777777" w:rsidR="008E7F87" w:rsidRPr="00AD244A" w:rsidRDefault="008E7F87" w:rsidP="00AD244A">
      <w:pPr>
        <w:spacing w:after="0" w:line="360" w:lineRule="auto"/>
        <w:rPr>
          <w:rFonts w:cstheme="minorHAnsi"/>
        </w:rPr>
      </w:pPr>
      <w:r w:rsidRPr="00AD244A">
        <w:rPr>
          <w:rFonts w:cstheme="minorHAnsi"/>
        </w:rPr>
        <w:t>Anmerkung: abgeschlossene Studien in Relation zu abgebrochenen plus abgeschlossenen (nach mind. zwei Semestern). Lesebeispiel: Für jede Absolventin eines Bachelor-/Diplomstudiums im Studienjahr 2019/20 gab es einen Studienabbruch einer anderen Bachelor-/Diplomstudentin. Rechnung: 1 / (1+1) = 50%.</w:t>
      </w:r>
    </w:p>
    <w:p w14:paraId="787FA597" w14:textId="006BE310" w:rsidR="00A52829" w:rsidRDefault="00A52829">
      <w:pPr>
        <w:rPr>
          <w:rFonts w:cstheme="minorHAnsi"/>
          <w:color w:val="000000"/>
        </w:rPr>
      </w:pPr>
      <w:r>
        <w:rPr>
          <w:rFonts w:cstheme="minorHAnsi"/>
        </w:rPr>
        <w:br w:type="page"/>
      </w:r>
    </w:p>
    <w:p w14:paraId="7D811737" w14:textId="77777777" w:rsidR="006A79DA" w:rsidRPr="00AD244A" w:rsidRDefault="006A79DA" w:rsidP="00654261">
      <w:pPr>
        <w:pStyle w:val="berschrift2"/>
      </w:pPr>
      <w:bookmarkStart w:id="16" w:name="_Toc120713032"/>
      <w:r w:rsidRPr="00AD244A">
        <w:lastRenderedPageBreak/>
        <w:t>DOKTORATSSTUDIERENDE</w:t>
      </w:r>
      <w:bookmarkEnd w:id="16"/>
    </w:p>
    <w:p w14:paraId="5C64A565" w14:textId="77777777" w:rsidR="006A79DA" w:rsidRPr="00654261" w:rsidRDefault="006A79DA" w:rsidP="00654261">
      <w:pPr>
        <w:pStyle w:val="berschrift2"/>
        <w:rPr>
          <w:rFonts w:cstheme="minorHAnsi"/>
          <w:b w:val="0"/>
          <w:bCs w:val="0"/>
        </w:rPr>
      </w:pPr>
      <w:bookmarkStart w:id="17" w:name="_Toc120713033"/>
      <w:r w:rsidRPr="00654261">
        <w:rPr>
          <w:rFonts w:cstheme="minorHAnsi"/>
          <w:b w:val="0"/>
          <w:bCs w:val="0"/>
        </w:rPr>
        <w:t>nach Wissenschaftszweig</w:t>
      </w:r>
      <w:bookmarkEnd w:id="17"/>
    </w:p>
    <w:p w14:paraId="5E43B7A4" w14:textId="7DEABBC7" w:rsidR="006A79DA" w:rsidRPr="00AD244A" w:rsidRDefault="006A79DA" w:rsidP="00AD244A">
      <w:pPr>
        <w:pStyle w:val="Default"/>
        <w:spacing w:line="360" w:lineRule="auto"/>
        <w:jc w:val="both"/>
        <w:rPr>
          <w:rFonts w:asciiTheme="minorHAnsi" w:hAnsiTheme="minorHAnsi" w:cstheme="minorHAnsi"/>
          <w:sz w:val="22"/>
          <w:szCs w:val="22"/>
        </w:rPr>
      </w:pPr>
    </w:p>
    <w:p w14:paraId="7B5E4708" w14:textId="452E084B" w:rsidR="006A79DA" w:rsidRDefault="006A79DA" w:rsidP="00AD244A">
      <w:pPr>
        <w:autoSpaceDE w:val="0"/>
        <w:autoSpaceDN w:val="0"/>
        <w:adjustRightInd w:val="0"/>
        <w:spacing w:after="0" w:line="360" w:lineRule="auto"/>
        <w:jc w:val="both"/>
        <w:rPr>
          <w:rFonts w:cstheme="minorHAnsi"/>
          <w:color w:val="000000"/>
        </w:rPr>
      </w:pPr>
      <w:r w:rsidRPr="006A79DA">
        <w:rPr>
          <w:rFonts w:cstheme="minorHAnsi"/>
          <w:color w:val="000000"/>
        </w:rPr>
        <w:t xml:space="preserve">Die Promotion ist ein erster wichtiger Schritt in der wissenschaftlichen Karriere. Im WS 2021/22 waren von 1.405 Doktorand*innen 55% Frauen, dieser Anteil ist im Vergleich zum Frauenanteil von 63% bis 67% unter den Absolvent*innen von Master-, Lehramts- und Diplomstudien geringer. Obwohl die Zahl der </w:t>
      </w:r>
      <w:proofErr w:type="spellStart"/>
      <w:r w:rsidRPr="006A79DA">
        <w:rPr>
          <w:rFonts w:cstheme="minorHAnsi"/>
          <w:color w:val="000000"/>
        </w:rPr>
        <w:t>Doktoratsstudierenden</w:t>
      </w:r>
      <w:proofErr w:type="spellEnd"/>
      <w:r w:rsidRPr="006A79DA">
        <w:rPr>
          <w:rFonts w:cstheme="minorHAnsi"/>
          <w:color w:val="000000"/>
        </w:rPr>
        <w:t xml:space="preserve"> im Zeitverlauf deutlich zurückging, 2016/17 waren es noch 1.643 Studierende, erweist sich der Anteil der Frauen in den letzten Jahren als relativ konstant. Die beiden </w:t>
      </w:r>
      <w:proofErr w:type="spellStart"/>
      <w:r w:rsidRPr="006A79DA">
        <w:rPr>
          <w:rFonts w:cstheme="minorHAnsi"/>
          <w:color w:val="000000"/>
        </w:rPr>
        <w:t>überfakultären</w:t>
      </w:r>
      <w:proofErr w:type="spellEnd"/>
      <w:r w:rsidRPr="006A79DA">
        <w:rPr>
          <w:rFonts w:cstheme="minorHAnsi"/>
          <w:color w:val="000000"/>
        </w:rPr>
        <w:t xml:space="preserve"> Doktoratsstudien Fachdidaktik sowie Antike und Moderne wei</w:t>
      </w:r>
      <w:r w:rsidRPr="006A79DA">
        <w:rPr>
          <w:rFonts w:cstheme="minorHAnsi"/>
          <w:color w:val="000000"/>
        </w:rPr>
        <w:softHyphen/>
        <w:t xml:space="preserve">sen außerdem einen sehr hohen Frauenanteil von jeweils 79% auf. </w:t>
      </w:r>
    </w:p>
    <w:p w14:paraId="1200FE1D" w14:textId="77777777" w:rsidR="00083F6A" w:rsidRPr="006A79DA" w:rsidRDefault="00083F6A" w:rsidP="00AD244A">
      <w:pPr>
        <w:autoSpaceDE w:val="0"/>
        <w:autoSpaceDN w:val="0"/>
        <w:adjustRightInd w:val="0"/>
        <w:spacing w:after="0" w:line="360" w:lineRule="auto"/>
        <w:jc w:val="both"/>
        <w:rPr>
          <w:rFonts w:cstheme="minorHAnsi"/>
          <w:color w:val="000000"/>
        </w:rPr>
      </w:pPr>
    </w:p>
    <w:p w14:paraId="3132CE16" w14:textId="7A417ED3" w:rsidR="006A79DA" w:rsidRPr="00AD244A" w:rsidRDefault="006A79D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In 16 der 21</w:t>
      </w:r>
      <w:r w:rsidRPr="00AD244A">
        <w:rPr>
          <w:rStyle w:val="Funotenzeichen"/>
          <w:rFonts w:asciiTheme="minorHAnsi" w:hAnsiTheme="minorHAnsi" w:cstheme="minorHAnsi"/>
          <w:sz w:val="22"/>
          <w:szCs w:val="22"/>
        </w:rPr>
        <w:footnoteReference w:id="2"/>
      </w:r>
      <w:r w:rsidRPr="00AD244A">
        <w:rPr>
          <w:rFonts w:asciiTheme="minorHAnsi" w:hAnsiTheme="minorHAnsi" w:cstheme="minorHAnsi"/>
          <w:sz w:val="22"/>
          <w:szCs w:val="22"/>
        </w:rPr>
        <w:t xml:space="preserve"> Doktoratsstudien zeigt sich ein Rückgang der Frauenquote im Übergang vom Master- oder Diplomstudium auf das Doktoratsstudium. Bei sieben Studiengängen hält sich dieser Rückgang mit einem Schwund von unter 5%-Punkten in Grenzen, bei neun Studiengängen ist dieser Rückgang dagegen stärker ausgeprägt (wie in der Abbildung 17 dargestellt). Im Studium der Philosophie zeigt sich dieser Rückgang besonders deutlich, wo trotz eines Frauenanteils von 78% bei den Masterabsolvent*innen nur 32% der </w:t>
      </w:r>
      <w:proofErr w:type="spellStart"/>
      <w:r w:rsidRPr="00AD244A">
        <w:rPr>
          <w:rFonts w:asciiTheme="minorHAnsi" w:hAnsiTheme="minorHAnsi" w:cstheme="minorHAnsi"/>
          <w:sz w:val="22"/>
          <w:szCs w:val="22"/>
        </w:rPr>
        <w:t>Doktoratsstudierenden</w:t>
      </w:r>
      <w:proofErr w:type="spellEnd"/>
      <w:r w:rsidRPr="00AD244A">
        <w:rPr>
          <w:rFonts w:asciiTheme="minorHAnsi" w:hAnsiTheme="minorHAnsi" w:cstheme="minorHAnsi"/>
          <w:sz w:val="22"/>
          <w:szCs w:val="22"/>
        </w:rPr>
        <w:t xml:space="preserve"> Frauen sind. Da die Anzahl an Absolvent*innen in diesem Studienfach sehr gering ist, schwankt der Frauenanteil dementsprechend stark, was diese extreme Kluft teilweise erklärt. Umgekehrt zeigt sich besonders in den Wissenschaftszweigen Volkswirtschaftslehre, Erdwissenschaften und Geographie ein bedeutend höherer Frauen</w:t>
      </w:r>
      <w:r w:rsidRPr="00AD244A">
        <w:rPr>
          <w:rFonts w:asciiTheme="minorHAnsi" w:hAnsiTheme="minorHAnsi" w:cstheme="minorHAnsi"/>
          <w:sz w:val="22"/>
          <w:szCs w:val="22"/>
        </w:rPr>
        <w:softHyphen/>
        <w:t xml:space="preserve">anteil unter den </w:t>
      </w:r>
      <w:proofErr w:type="spellStart"/>
      <w:r w:rsidRPr="00AD244A">
        <w:rPr>
          <w:rFonts w:asciiTheme="minorHAnsi" w:hAnsiTheme="minorHAnsi" w:cstheme="minorHAnsi"/>
          <w:sz w:val="22"/>
          <w:szCs w:val="22"/>
        </w:rPr>
        <w:t>Doktoratsstudierenden</w:t>
      </w:r>
      <w:proofErr w:type="spellEnd"/>
      <w:r w:rsidRPr="00AD244A">
        <w:rPr>
          <w:rFonts w:asciiTheme="minorHAnsi" w:hAnsiTheme="minorHAnsi" w:cstheme="minorHAnsi"/>
          <w:sz w:val="22"/>
          <w:szCs w:val="22"/>
        </w:rPr>
        <w:t xml:space="preserve"> im Vergleich zu den jeweiligen Absolvent*innen. In geringerem Ausmaß gilt das auch für die Wissenschaftszweige Geschichte und Kunstwissenschaften.</w:t>
      </w:r>
    </w:p>
    <w:p w14:paraId="482FA43D" w14:textId="3AEF8898" w:rsidR="00A52829" w:rsidRDefault="00A52829">
      <w:pPr>
        <w:rPr>
          <w:rFonts w:cstheme="minorHAnsi"/>
          <w:color w:val="000000"/>
        </w:rPr>
      </w:pPr>
      <w:r>
        <w:rPr>
          <w:rFonts w:cstheme="minorHAnsi"/>
        </w:rPr>
        <w:br w:type="page"/>
      </w:r>
    </w:p>
    <w:p w14:paraId="37A45B31" w14:textId="56EB0260" w:rsidR="006A79DA" w:rsidRDefault="00A52829"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proofErr w:type="spellStart"/>
      <w:r w:rsidR="006A79DA" w:rsidRPr="00AD244A">
        <w:rPr>
          <w:rFonts w:asciiTheme="minorHAnsi" w:hAnsiTheme="minorHAnsi" w:cstheme="minorHAnsi"/>
          <w:b/>
          <w:bCs/>
          <w:sz w:val="22"/>
          <w:szCs w:val="22"/>
        </w:rPr>
        <w:t>Doktoratsstudierende</w:t>
      </w:r>
      <w:proofErr w:type="spellEnd"/>
      <w:r w:rsidR="006A79DA" w:rsidRPr="00AD244A">
        <w:rPr>
          <w:rFonts w:asciiTheme="minorHAnsi" w:hAnsiTheme="minorHAnsi" w:cstheme="minorHAnsi"/>
          <w:b/>
          <w:bCs/>
          <w:sz w:val="22"/>
          <w:szCs w:val="22"/>
        </w:rPr>
        <w:t xml:space="preserve"> im Studienjahr 2021/22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3022"/>
        <w:gridCol w:w="3023"/>
      </w:tblGrid>
      <w:tr w:rsidR="00A52829" w:rsidRPr="00A52829" w14:paraId="735FEF6C" w14:textId="77777777" w:rsidTr="00A52829">
        <w:trPr>
          <w:trHeight w:val="300"/>
        </w:trPr>
        <w:tc>
          <w:tcPr>
            <w:tcW w:w="3022" w:type="dxa"/>
            <w:shd w:val="clear" w:color="auto" w:fill="auto"/>
            <w:noWrap/>
            <w:vAlign w:val="bottom"/>
            <w:hideMark/>
          </w:tcPr>
          <w:p w14:paraId="22BD48D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639B4B5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Frauenanteil</w:t>
            </w:r>
          </w:p>
        </w:tc>
        <w:tc>
          <w:tcPr>
            <w:tcW w:w="3023" w:type="dxa"/>
            <w:shd w:val="clear" w:color="auto" w:fill="auto"/>
            <w:noWrap/>
            <w:vAlign w:val="bottom"/>
            <w:hideMark/>
          </w:tcPr>
          <w:p w14:paraId="57A5169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Männeranteil</w:t>
            </w:r>
          </w:p>
        </w:tc>
      </w:tr>
      <w:tr w:rsidR="00A52829" w:rsidRPr="00A52829" w14:paraId="59B80CB2" w14:textId="77777777" w:rsidTr="00A52829">
        <w:trPr>
          <w:trHeight w:val="300"/>
        </w:trPr>
        <w:tc>
          <w:tcPr>
            <w:tcW w:w="3022" w:type="dxa"/>
            <w:shd w:val="clear" w:color="auto" w:fill="auto"/>
            <w:noWrap/>
            <w:vAlign w:val="bottom"/>
            <w:hideMark/>
          </w:tcPr>
          <w:p w14:paraId="4271034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Theologie (79)</w:t>
            </w:r>
          </w:p>
        </w:tc>
        <w:tc>
          <w:tcPr>
            <w:tcW w:w="3022" w:type="dxa"/>
            <w:shd w:val="clear" w:color="auto" w:fill="auto"/>
            <w:noWrap/>
            <w:vAlign w:val="bottom"/>
            <w:hideMark/>
          </w:tcPr>
          <w:p w14:paraId="2C143D9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51%</w:t>
            </w:r>
          </w:p>
        </w:tc>
        <w:tc>
          <w:tcPr>
            <w:tcW w:w="3023" w:type="dxa"/>
            <w:shd w:val="clear" w:color="auto" w:fill="auto"/>
            <w:noWrap/>
            <w:vAlign w:val="bottom"/>
            <w:hideMark/>
          </w:tcPr>
          <w:p w14:paraId="1F8C056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49%</w:t>
            </w:r>
          </w:p>
        </w:tc>
      </w:tr>
      <w:tr w:rsidR="00A52829" w:rsidRPr="00A52829" w14:paraId="270F6FBD" w14:textId="77777777" w:rsidTr="00A52829">
        <w:trPr>
          <w:trHeight w:val="300"/>
        </w:trPr>
        <w:tc>
          <w:tcPr>
            <w:tcW w:w="3022" w:type="dxa"/>
            <w:shd w:val="clear" w:color="auto" w:fill="auto"/>
            <w:noWrap/>
            <w:vAlign w:val="bottom"/>
            <w:hideMark/>
          </w:tcPr>
          <w:p w14:paraId="04CBDF0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0AA36E0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3AC15CB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0B3E23A2" w14:textId="77777777" w:rsidTr="00A52829">
        <w:trPr>
          <w:trHeight w:val="300"/>
        </w:trPr>
        <w:tc>
          <w:tcPr>
            <w:tcW w:w="3022" w:type="dxa"/>
            <w:shd w:val="clear" w:color="auto" w:fill="auto"/>
            <w:noWrap/>
            <w:vAlign w:val="bottom"/>
            <w:hideMark/>
          </w:tcPr>
          <w:p w14:paraId="163E7E8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Jus (238)</w:t>
            </w:r>
          </w:p>
        </w:tc>
        <w:tc>
          <w:tcPr>
            <w:tcW w:w="3022" w:type="dxa"/>
            <w:shd w:val="clear" w:color="auto" w:fill="auto"/>
            <w:noWrap/>
            <w:vAlign w:val="bottom"/>
            <w:hideMark/>
          </w:tcPr>
          <w:p w14:paraId="487BF67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54%</w:t>
            </w:r>
          </w:p>
        </w:tc>
        <w:tc>
          <w:tcPr>
            <w:tcW w:w="3023" w:type="dxa"/>
            <w:shd w:val="clear" w:color="auto" w:fill="auto"/>
            <w:noWrap/>
            <w:vAlign w:val="bottom"/>
            <w:hideMark/>
          </w:tcPr>
          <w:p w14:paraId="56AB789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46%</w:t>
            </w:r>
          </w:p>
        </w:tc>
      </w:tr>
      <w:tr w:rsidR="00A52829" w:rsidRPr="00A52829" w14:paraId="0CA35822" w14:textId="77777777" w:rsidTr="00A52829">
        <w:trPr>
          <w:trHeight w:val="300"/>
        </w:trPr>
        <w:tc>
          <w:tcPr>
            <w:tcW w:w="3022" w:type="dxa"/>
            <w:shd w:val="clear" w:color="auto" w:fill="auto"/>
            <w:noWrap/>
            <w:vAlign w:val="bottom"/>
            <w:hideMark/>
          </w:tcPr>
          <w:p w14:paraId="69E9AB1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2CD10CA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6ADF1E8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34FBE2B2" w14:textId="77777777" w:rsidTr="00A52829">
        <w:trPr>
          <w:trHeight w:val="300"/>
        </w:trPr>
        <w:tc>
          <w:tcPr>
            <w:tcW w:w="3022" w:type="dxa"/>
            <w:shd w:val="clear" w:color="auto" w:fill="auto"/>
            <w:noWrap/>
            <w:vAlign w:val="bottom"/>
            <w:hideMark/>
          </w:tcPr>
          <w:p w14:paraId="7178D0D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BWL (113)</w:t>
            </w:r>
          </w:p>
        </w:tc>
        <w:tc>
          <w:tcPr>
            <w:tcW w:w="3022" w:type="dxa"/>
            <w:shd w:val="clear" w:color="auto" w:fill="auto"/>
            <w:noWrap/>
            <w:vAlign w:val="bottom"/>
            <w:hideMark/>
          </w:tcPr>
          <w:p w14:paraId="2088DCF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44%</w:t>
            </w:r>
          </w:p>
        </w:tc>
        <w:tc>
          <w:tcPr>
            <w:tcW w:w="3023" w:type="dxa"/>
            <w:shd w:val="clear" w:color="auto" w:fill="auto"/>
            <w:noWrap/>
            <w:vAlign w:val="bottom"/>
            <w:hideMark/>
          </w:tcPr>
          <w:p w14:paraId="3D926A1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56%</w:t>
            </w:r>
          </w:p>
        </w:tc>
      </w:tr>
      <w:tr w:rsidR="00A52829" w:rsidRPr="00A52829" w14:paraId="43DA7C32" w14:textId="77777777" w:rsidTr="00A52829">
        <w:trPr>
          <w:trHeight w:val="300"/>
        </w:trPr>
        <w:tc>
          <w:tcPr>
            <w:tcW w:w="3022" w:type="dxa"/>
            <w:shd w:val="clear" w:color="auto" w:fill="auto"/>
            <w:noWrap/>
            <w:vAlign w:val="bottom"/>
            <w:hideMark/>
          </w:tcPr>
          <w:p w14:paraId="3E349C4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Soziologie (34)</w:t>
            </w:r>
          </w:p>
        </w:tc>
        <w:tc>
          <w:tcPr>
            <w:tcW w:w="3022" w:type="dxa"/>
            <w:shd w:val="clear" w:color="auto" w:fill="auto"/>
            <w:noWrap/>
            <w:vAlign w:val="bottom"/>
            <w:hideMark/>
          </w:tcPr>
          <w:p w14:paraId="0B50225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53%</w:t>
            </w:r>
          </w:p>
        </w:tc>
        <w:tc>
          <w:tcPr>
            <w:tcW w:w="3023" w:type="dxa"/>
            <w:shd w:val="clear" w:color="auto" w:fill="auto"/>
            <w:noWrap/>
            <w:vAlign w:val="bottom"/>
            <w:hideMark/>
          </w:tcPr>
          <w:p w14:paraId="1C42A5A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47%</w:t>
            </w:r>
          </w:p>
        </w:tc>
      </w:tr>
      <w:tr w:rsidR="00A52829" w:rsidRPr="00A52829" w14:paraId="1138A3CB" w14:textId="77777777" w:rsidTr="00A52829">
        <w:trPr>
          <w:trHeight w:val="300"/>
        </w:trPr>
        <w:tc>
          <w:tcPr>
            <w:tcW w:w="3022" w:type="dxa"/>
            <w:shd w:val="clear" w:color="auto" w:fill="auto"/>
            <w:noWrap/>
            <w:vAlign w:val="bottom"/>
            <w:hideMark/>
          </w:tcPr>
          <w:p w14:paraId="2FDB534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VWL (29)</w:t>
            </w:r>
          </w:p>
        </w:tc>
        <w:tc>
          <w:tcPr>
            <w:tcW w:w="3022" w:type="dxa"/>
            <w:shd w:val="clear" w:color="auto" w:fill="auto"/>
            <w:noWrap/>
            <w:vAlign w:val="bottom"/>
            <w:hideMark/>
          </w:tcPr>
          <w:p w14:paraId="4A31BF4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52%</w:t>
            </w:r>
          </w:p>
        </w:tc>
        <w:tc>
          <w:tcPr>
            <w:tcW w:w="3023" w:type="dxa"/>
            <w:shd w:val="clear" w:color="auto" w:fill="auto"/>
            <w:noWrap/>
            <w:vAlign w:val="bottom"/>
            <w:hideMark/>
          </w:tcPr>
          <w:p w14:paraId="7184DDA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48%</w:t>
            </w:r>
          </w:p>
        </w:tc>
      </w:tr>
      <w:tr w:rsidR="00A52829" w:rsidRPr="00A52829" w14:paraId="2A5DD5BB" w14:textId="77777777" w:rsidTr="00A52829">
        <w:trPr>
          <w:trHeight w:val="300"/>
        </w:trPr>
        <w:tc>
          <w:tcPr>
            <w:tcW w:w="3022" w:type="dxa"/>
            <w:shd w:val="clear" w:color="auto" w:fill="auto"/>
            <w:noWrap/>
            <w:vAlign w:val="bottom"/>
            <w:hideMark/>
          </w:tcPr>
          <w:p w14:paraId="44F05EEA"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3022" w:type="dxa"/>
            <w:shd w:val="clear" w:color="auto" w:fill="auto"/>
            <w:noWrap/>
            <w:vAlign w:val="bottom"/>
            <w:hideMark/>
          </w:tcPr>
          <w:p w14:paraId="57BD390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1141F4E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4A11C4DA" w14:textId="77777777" w:rsidTr="00A52829">
        <w:trPr>
          <w:trHeight w:val="300"/>
        </w:trPr>
        <w:tc>
          <w:tcPr>
            <w:tcW w:w="3022" w:type="dxa"/>
            <w:shd w:val="clear" w:color="auto" w:fill="auto"/>
            <w:noWrap/>
            <w:vAlign w:val="bottom"/>
            <w:hideMark/>
          </w:tcPr>
          <w:p w14:paraId="6CDD322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Geschichte (139)</w:t>
            </w:r>
          </w:p>
        </w:tc>
        <w:tc>
          <w:tcPr>
            <w:tcW w:w="3022" w:type="dxa"/>
            <w:shd w:val="clear" w:color="auto" w:fill="auto"/>
            <w:noWrap/>
            <w:vAlign w:val="bottom"/>
            <w:hideMark/>
          </w:tcPr>
          <w:p w14:paraId="738B172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c>
          <w:tcPr>
            <w:tcW w:w="3023" w:type="dxa"/>
            <w:shd w:val="clear" w:color="auto" w:fill="auto"/>
            <w:noWrap/>
            <w:vAlign w:val="bottom"/>
            <w:hideMark/>
          </w:tcPr>
          <w:p w14:paraId="3A0417C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r>
      <w:tr w:rsidR="00A52829" w:rsidRPr="00A52829" w14:paraId="18939292" w14:textId="77777777" w:rsidTr="00A52829">
        <w:trPr>
          <w:trHeight w:val="300"/>
        </w:trPr>
        <w:tc>
          <w:tcPr>
            <w:tcW w:w="3022" w:type="dxa"/>
            <w:shd w:val="clear" w:color="auto" w:fill="auto"/>
            <w:noWrap/>
            <w:vAlign w:val="bottom"/>
            <w:hideMark/>
          </w:tcPr>
          <w:p w14:paraId="26B9AD92" w14:textId="77777777" w:rsidR="00A52829" w:rsidRPr="00A52829" w:rsidRDefault="00A52829" w:rsidP="00A52829">
            <w:pPr>
              <w:spacing w:after="0" w:line="240" w:lineRule="auto"/>
              <w:jc w:val="right"/>
              <w:rPr>
                <w:rFonts w:ascii="Calibri" w:eastAsia="Times New Roman" w:hAnsi="Calibri" w:cs="Calibri"/>
                <w:color w:val="000000"/>
                <w:lang w:eastAsia="de-AT"/>
              </w:rPr>
            </w:pPr>
            <w:proofErr w:type="spellStart"/>
            <w:r w:rsidRPr="00A52829">
              <w:rPr>
                <w:rFonts w:ascii="Calibri" w:eastAsia="Times New Roman" w:hAnsi="Calibri" w:cs="Calibri"/>
                <w:color w:val="000000"/>
                <w:lang w:eastAsia="de-AT"/>
              </w:rPr>
              <w:t>Kunstwiss</w:t>
            </w:r>
            <w:proofErr w:type="spellEnd"/>
            <w:r w:rsidRPr="00A52829">
              <w:rPr>
                <w:rFonts w:ascii="Calibri" w:eastAsia="Times New Roman" w:hAnsi="Calibri" w:cs="Calibri"/>
                <w:color w:val="000000"/>
                <w:lang w:eastAsia="de-AT"/>
              </w:rPr>
              <w:t>. (43)</w:t>
            </w:r>
          </w:p>
        </w:tc>
        <w:tc>
          <w:tcPr>
            <w:tcW w:w="3022" w:type="dxa"/>
            <w:shd w:val="clear" w:color="auto" w:fill="auto"/>
            <w:noWrap/>
            <w:vAlign w:val="bottom"/>
            <w:hideMark/>
          </w:tcPr>
          <w:p w14:paraId="7EE6469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72%</w:t>
            </w:r>
          </w:p>
        </w:tc>
        <w:tc>
          <w:tcPr>
            <w:tcW w:w="3023" w:type="dxa"/>
            <w:shd w:val="clear" w:color="auto" w:fill="auto"/>
            <w:noWrap/>
            <w:vAlign w:val="bottom"/>
            <w:hideMark/>
          </w:tcPr>
          <w:p w14:paraId="632EE1A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28%</w:t>
            </w:r>
          </w:p>
        </w:tc>
      </w:tr>
      <w:tr w:rsidR="00A52829" w:rsidRPr="00A52829" w14:paraId="365A4F8A" w14:textId="77777777" w:rsidTr="00A52829">
        <w:trPr>
          <w:trHeight w:val="300"/>
        </w:trPr>
        <w:tc>
          <w:tcPr>
            <w:tcW w:w="3022" w:type="dxa"/>
            <w:shd w:val="clear" w:color="auto" w:fill="auto"/>
            <w:noWrap/>
            <w:vAlign w:val="bottom"/>
            <w:hideMark/>
          </w:tcPr>
          <w:p w14:paraId="706AA8C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Philosophie (47)</w:t>
            </w:r>
          </w:p>
        </w:tc>
        <w:tc>
          <w:tcPr>
            <w:tcW w:w="3022" w:type="dxa"/>
            <w:shd w:val="clear" w:color="auto" w:fill="auto"/>
            <w:noWrap/>
            <w:vAlign w:val="bottom"/>
            <w:hideMark/>
          </w:tcPr>
          <w:p w14:paraId="3A007FE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32%</w:t>
            </w:r>
          </w:p>
        </w:tc>
        <w:tc>
          <w:tcPr>
            <w:tcW w:w="3023" w:type="dxa"/>
            <w:shd w:val="clear" w:color="auto" w:fill="auto"/>
            <w:noWrap/>
            <w:vAlign w:val="bottom"/>
            <w:hideMark/>
          </w:tcPr>
          <w:p w14:paraId="4037C3A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68%</w:t>
            </w:r>
          </w:p>
        </w:tc>
      </w:tr>
      <w:tr w:rsidR="00A52829" w:rsidRPr="00A52829" w14:paraId="7D2AFD0C" w14:textId="77777777" w:rsidTr="00A52829">
        <w:trPr>
          <w:trHeight w:val="300"/>
        </w:trPr>
        <w:tc>
          <w:tcPr>
            <w:tcW w:w="3022" w:type="dxa"/>
            <w:shd w:val="clear" w:color="auto" w:fill="auto"/>
            <w:noWrap/>
            <w:vAlign w:val="bottom"/>
            <w:hideMark/>
          </w:tcPr>
          <w:p w14:paraId="41AA217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Sprachen (169)</w:t>
            </w:r>
          </w:p>
        </w:tc>
        <w:tc>
          <w:tcPr>
            <w:tcW w:w="3022" w:type="dxa"/>
            <w:shd w:val="clear" w:color="auto" w:fill="auto"/>
            <w:noWrap/>
            <w:vAlign w:val="bottom"/>
            <w:hideMark/>
          </w:tcPr>
          <w:p w14:paraId="200A998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75%</w:t>
            </w:r>
          </w:p>
        </w:tc>
        <w:tc>
          <w:tcPr>
            <w:tcW w:w="3023" w:type="dxa"/>
            <w:shd w:val="clear" w:color="auto" w:fill="auto"/>
            <w:noWrap/>
            <w:vAlign w:val="bottom"/>
            <w:hideMark/>
          </w:tcPr>
          <w:p w14:paraId="51B08D5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25%</w:t>
            </w:r>
          </w:p>
        </w:tc>
      </w:tr>
      <w:tr w:rsidR="00A52829" w:rsidRPr="00A52829" w14:paraId="5B9FC440" w14:textId="77777777" w:rsidTr="00A52829">
        <w:trPr>
          <w:trHeight w:val="300"/>
        </w:trPr>
        <w:tc>
          <w:tcPr>
            <w:tcW w:w="3022" w:type="dxa"/>
            <w:shd w:val="clear" w:color="auto" w:fill="auto"/>
            <w:noWrap/>
            <w:vAlign w:val="bottom"/>
            <w:hideMark/>
          </w:tcPr>
          <w:p w14:paraId="753AA94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20D83AD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2256163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17454A9F" w14:textId="77777777" w:rsidTr="00A52829">
        <w:trPr>
          <w:trHeight w:val="300"/>
        </w:trPr>
        <w:tc>
          <w:tcPr>
            <w:tcW w:w="3022" w:type="dxa"/>
            <w:shd w:val="clear" w:color="auto" w:fill="auto"/>
            <w:noWrap/>
            <w:vAlign w:val="bottom"/>
            <w:hideMark/>
          </w:tcPr>
          <w:p w14:paraId="1B38BDE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Biologie (30)</w:t>
            </w:r>
          </w:p>
        </w:tc>
        <w:tc>
          <w:tcPr>
            <w:tcW w:w="3022" w:type="dxa"/>
            <w:shd w:val="clear" w:color="auto" w:fill="auto"/>
            <w:noWrap/>
            <w:vAlign w:val="bottom"/>
            <w:hideMark/>
          </w:tcPr>
          <w:p w14:paraId="0C55CE9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53%</w:t>
            </w:r>
          </w:p>
        </w:tc>
        <w:tc>
          <w:tcPr>
            <w:tcW w:w="3023" w:type="dxa"/>
            <w:shd w:val="clear" w:color="auto" w:fill="auto"/>
            <w:noWrap/>
            <w:vAlign w:val="bottom"/>
            <w:hideMark/>
          </w:tcPr>
          <w:p w14:paraId="52E43154"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47%</w:t>
            </w:r>
          </w:p>
        </w:tc>
      </w:tr>
      <w:tr w:rsidR="00A52829" w:rsidRPr="00A52829" w14:paraId="490EA14D" w14:textId="77777777" w:rsidTr="00A52829">
        <w:trPr>
          <w:trHeight w:val="300"/>
        </w:trPr>
        <w:tc>
          <w:tcPr>
            <w:tcW w:w="3022" w:type="dxa"/>
            <w:shd w:val="clear" w:color="auto" w:fill="auto"/>
            <w:noWrap/>
            <w:vAlign w:val="bottom"/>
            <w:hideMark/>
          </w:tcPr>
          <w:p w14:paraId="584C66D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xml:space="preserve">Mol. </w:t>
            </w:r>
            <w:proofErr w:type="spellStart"/>
            <w:r w:rsidRPr="00A52829">
              <w:rPr>
                <w:rFonts w:ascii="Calibri" w:eastAsia="Times New Roman" w:hAnsi="Calibri" w:cs="Calibri"/>
                <w:color w:val="000000"/>
                <w:lang w:eastAsia="de-AT"/>
              </w:rPr>
              <w:t>Biowiss</w:t>
            </w:r>
            <w:proofErr w:type="spellEnd"/>
            <w:r w:rsidRPr="00A52829">
              <w:rPr>
                <w:rFonts w:ascii="Calibri" w:eastAsia="Times New Roman" w:hAnsi="Calibri" w:cs="Calibri"/>
                <w:color w:val="000000"/>
                <w:lang w:eastAsia="de-AT"/>
              </w:rPr>
              <w:t>. (63)</w:t>
            </w:r>
          </w:p>
        </w:tc>
        <w:tc>
          <w:tcPr>
            <w:tcW w:w="3022" w:type="dxa"/>
            <w:shd w:val="clear" w:color="auto" w:fill="auto"/>
            <w:noWrap/>
            <w:vAlign w:val="bottom"/>
            <w:hideMark/>
          </w:tcPr>
          <w:p w14:paraId="1F12D8B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59%</w:t>
            </w:r>
          </w:p>
        </w:tc>
        <w:tc>
          <w:tcPr>
            <w:tcW w:w="3023" w:type="dxa"/>
            <w:shd w:val="clear" w:color="auto" w:fill="auto"/>
            <w:noWrap/>
            <w:vAlign w:val="bottom"/>
            <w:hideMark/>
          </w:tcPr>
          <w:p w14:paraId="310FDFE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41%</w:t>
            </w:r>
          </w:p>
        </w:tc>
      </w:tr>
      <w:tr w:rsidR="00A52829" w:rsidRPr="00A52829" w14:paraId="0DA16E0B" w14:textId="77777777" w:rsidTr="00A52829">
        <w:trPr>
          <w:trHeight w:val="300"/>
        </w:trPr>
        <w:tc>
          <w:tcPr>
            <w:tcW w:w="3022" w:type="dxa"/>
            <w:shd w:val="clear" w:color="auto" w:fill="auto"/>
            <w:noWrap/>
            <w:vAlign w:val="bottom"/>
            <w:hideMark/>
          </w:tcPr>
          <w:p w14:paraId="514ED9C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Chemie (41)</w:t>
            </w:r>
          </w:p>
        </w:tc>
        <w:tc>
          <w:tcPr>
            <w:tcW w:w="3022" w:type="dxa"/>
            <w:shd w:val="clear" w:color="auto" w:fill="auto"/>
            <w:noWrap/>
            <w:vAlign w:val="bottom"/>
            <w:hideMark/>
          </w:tcPr>
          <w:p w14:paraId="511E73D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39%</w:t>
            </w:r>
          </w:p>
        </w:tc>
        <w:tc>
          <w:tcPr>
            <w:tcW w:w="3023" w:type="dxa"/>
            <w:shd w:val="clear" w:color="auto" w:fill="auto"/>
            <w:noWrap/>
            <w:vAlign w:val="bottom"/>
            <w:hideMark/>
          </w:tcPr>
          <w:p w14:paraId="184E445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61%</w:t>
            </w:r>
          </w:p>
        </w:tc>
      </w:tr>
      <w:tr w:rsidR="00A52829" w:rsidRPr="00A52829" w14:paraId="41375B87" w14:textId="77777777" w:rsidTr="00A52829">
        <w:trPr>
          <w:trHeight w:val="300"/>
        </w:trPr>
        <w:tc>
          <w:tcPr>
            <w:tcW w:w="3022" w:type="dxa"/>
            <w:shd w:val="clear" w:color="auto" w:fill="auto"/>
            <w:noWrap/>
            <w:vAlign w:val="bottom"/>
            <w:hideMark/>
          </w:tcPr>
          <w:p w14:paraId="05074FB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Erdwissenschaften (13)</w:t>
            </w:r>
          </w:p>
        </w:tc>
        <w:tc>
          <w:tcPr>
            <w:tcW w:w="3022" w:type="dxa"/>
            <w:shd w:val="clear" w:color="auto" w:fill="auto"/>
            <w:noWrap/>
            <w:vAlign w:val="bottom"/>
            <w:hideMark/>
          </w:tcPr>
          <w:p w14:paraId="43C8659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46%</w:t>
            </w:r>
          </w:p>
        </w:tc>
        <w:tc>
          <w:tcPr>
            <w:tcW w:w="3023" w:type="dxa"/>
            <w:shd w:val="clear" w:color="auto" w:fill="auto"/>
            <w:noWrap/>
            <w:vAlign w:val="bottom"/>
            <w:hideMark/>
          </w:tcPr>
          <w:p w14:paraId="79EE2CB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54%</w:t>
            </w:r>
          </w:p>
        </w:tc>
      </w:tr>
      <w:tr w:rsidR="00A52829" w:rsidRPr="00A52829" w14:paraId="25A90C01" w14:textId="77777777" w:rsidTr="00A52829">
        <w:trPr>
          <w:trHeight w:val="300"/>
        </w:trPr>
        <w:tc>
          <w:tcPr>
            <w:tcW w:w="3022" w:type="dxa"/>
            <w:shd w:val="clear" w:color="auto" w:fill="auto"/>
            <w:noWrap/>
            <w:vAlign w:val="bottom"/>
            <w:hideMark/>
          </w:tcPr>
          <w:p w14:paraId="03BF101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Mathematik (16)</w:t>
            </w:r>
          </w:p>
        </w:tc>
        <w:tc>
          <w:tcPr>
            <w:tcW w:w="3022" w:type="dxa"/>
            <w:shd w:val="clear" w:color="auto" w:fill="auto"/>
            <w:noWrap/>
            <w:vAlign w:val="bottom"/>
            <w:hideMark/>
          </w:tcPr>
          <w:p w14:paraId="5E326EC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25%</w:t>
            </w:r>
          </w:p>
        </w:tc>
        <w:tc>
          <w:tcPr>
            <w:tcW w:w="3023" w:type="dxa"/>
            <w:shd w:val="clear" w:color="auto" w:fill="auto"/>
            <w:noWrap/>
            <w:vAlign w:val="bottom"/>
            <w:hideMark/>
          </w:tcPr>
          <w:p w14:paraId="4FD125E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75%</w:t>
            </w:r>
          </w:p>
        </w:tc>
      </w:tr>
      <w:tr w:rsidR="00A52829" w:rsidRPr="00A52829" w14:paraId="678CBB6C" w14:textId="77777777" w:rsidTr="00A52829">
        <w:trPr>
          <w:trHeight w:val="300"/>
        </w:trPr>
        <w:tc>
          <w:tcPr>
            <w:tcW w:w="3022" w:type="dxa"/>
            <w:shd w:val="clear" w:color="auto" w:fill="auto"/>
            <w:noWrap/>
            <w:vAlign w:val="bottom"/>
            <w:hideMark/>
          </w:tcPr>
          <w:p w14:paraId="613E557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Pharmazie (32)</w:t>
            </w:r>
          </w:p>
        </w:tc>
        <w:tc>
          <w:tcPr>
            <w:tcW w:w="3022" w:type="dxa"/>
            <w:shd w:val="clear" w:color="auto" w:fill="auto"/>
            <w:noWrap/>
            <w:vAlign w:val="bottom"/>
            <w:hideMark/>
          </w:tcPr>
          <w:p w14:paraId="474AC9F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75%</w:t>
            </w:r>
          </w:p>
        </w:tc>
        <w:tc>
          <w:tcPr>
            <w:tcW w:w="3023" w:type="dxa"/>
            <w:shd w:val="clear" w:color="auto" w:fill="auto"/>
            <w:noWrap/>
            <w:vAlign w:val="bottom"/>
            <w:hideMark/>
          </w:tcPr>
          <w:p w14:paraId="1B31FB9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25%</w:t>
            </w:r>
          </w:p>
        </w:tc>
      </w:tr>
      <w:tr w:rsidR="00A52829" w:rsidRPr="00A52829" w14:paraId="0434FF9E" w14:textId="77777777" w:rsidTr="00A52829">
        <w:trPr>
          <w:trHeight w:val="300"/>
        </w:trPr>
        <w:tc>
          <w:tcPr>
            <w:tcW w:w="3022" w:type="dxa"/>
            <w:shd w:val="clear" w:color="auto" w:fill="auto"/>
            <w:noWrap/>
            <w:vAlign w:val="bottom"/>
            <w:hideMark/>
          </w:tcPr>
          <w:p w14:paraId="1CFEFE9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Physik (59)</w:t>
            </w:r>
          </w:p>
        </w:tc>
        <w:tc>
          <w:tcPr>
            <w:tcW w:w="3022" w:type="dxa"/>
            <w:shd w:val="clear" w:color="auto" w:fill="auto"/>
            <w:noWrap/>
            <w:vAlign w:val="bottom"/>
            <w:hideMark/>
          </w:tcPr>
          <w:p w14:paraId="76D5AC4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17%</w:t>
            </w:r>
          </w:p>
        </w:tc>
        <w:tc>
          <w:tcPr>
            <w:tcW w:w="3023" w:type="dxa"/>
            <w:shd w:val="clear" w:color="auto" w:fill="auto"/>
            <w:noWrap/>
            <w:vAlign w:val="bottom"/>
            <w:hideMark/>
          </w:tcPr>
          <w:p w14:paraId="7E404F74"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83%</w:t>
            </w:r>
          </w:p>
        </w:tc>
      </w:tr>
      <w:tr w:rsidR="00A52829" w:rsidRPr="00A52829" w14:paraId="4AAC2747" w14:textId="77777777" w:rsidTr="00A52829">
        <w:trPr>
          <w:trHeight w:val="300"/>
        </w:trPr>
        <w:tc>
          <w:tcPr>
            <w:tcW w:w="3022" w:type="dxa"/>
            <w:shd w:val="clear" w:color="auto" w:fill="auto"/>
            <w:noWrap/>
            <w:vAlign w:val="bottom"/>
            <w:hideMark/>
          </w:tcPr>
          <w:p w14:paraId="003F083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Psychologie (57)</w:t>
            </w:r>
          </w:p>
        </w:tc>
        <w:tc>
          <w:tcPr>
            <w:tcW w:w="3022" w:type="dxa"/>
            <w:shd w:val="clear" w:color="auto" w:fill="auto"/>
            <w:noWrap/>
            <w:vAlign w:val="bottom"/>
            <w:hideMark/>
          </w:tcPr>
          <w:p w14:paraId="1CEDEF2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65%</w:t>
            </w:r>
          </w:p>
        </w:tc>
        <w:tc>
          <w:tcPr>
            <w:tcW w:w="3023" w:type="dxa"/>
            <w:shd w:val="clear" w:color="auto" w:fill="auto"/>
            <w:noWrap/>
            <w:vAlign w:val="bottom"/>
            <w:hideMark/>
          </w:tcPr>
          <w:p w14:paraId="6EFBBDC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35%</w:t>
            </w:r>
          </w:p>
        </w:tc>
      </w:tr>
      <w:tr w:rsidR="00A52829" w:rsidRPr="00A52829" w14:paraId="34F6E25B" w14:textId="77777777" w:rsidTr="00A52829">
        <w:trPr>
          <w:trHeight w:val="300"/>
        </w:trPr>
        <w:tc>
          <w:tcPr>
            <w:tcW w:w="3022" w:type="dxa"/>
            <w:shd w:val="clear" w:color="auto" w:fill="auto"/>
            <w:noWrap/>
            <w:vAlign w:val="bottom"/>
            <w:hideMark/>
          </w:tcPr>
          <w:p w14:paraId="496B9A3F"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3022" w:type="dxa"/>
            <w:shd w:val="clear" w:color="auto" w:fill="auto"/>
            <w:noWrap/>
            <w:vAlign w:val="bottom"/>
            <w:hideMark/>
          </w:tcPr>
          <w:p w14:paraId="7EB0A21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5947DD0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7884CC53" w14:textId="77777777" w:rsidTr="00A52829">
        <w:trPr>
          <w:trHeight w:val="300"/>
        </w:trPr>
        <w:tc>
          <w:tcPr>
            <w:tcW w:w="3022" w:type="dxa"/>
            <w:shd w:val="clear" w:color="auto" w:fill="auto"/>
            <w:noWrap/>
            <w:vAlign w:val="bottom"/>
            <w:hideMark/>
          </w:tcPr>
          <w:p w14:paraId="7E569938" w14:textId="77777777" w:rsidR="00A52829" w:rsidRPr="00A52829" w:rsidRDefault="00A52829" w:rsidP="00A52829">
            <w:pPr>
              <w:spacing w:after="0" w:line="240" w:lineRule="auto"/>
              <w:jc w:val="right"/>
              <w:rPr>
                <w:rFonts w:ascii="Calibri" w:eastAsia="Times New Roman" w:hAnsi="Calibri" w:cs="Calibri"/>
                <w:color w:val="000000"/>
                <w:lang w:eastAsia="de-AT"/>
              </w:rPr>
            </w:pPr>
            <w:proofErr w:type="spellStart"/>
            <w:r w:rsidRPr="00A52829">
              <w:rPr>
                <w:rFonts w:ascii="Calibri" w:eastAsia="Times New Roman" w:hAnsi="Calibri" w:cs="Calibri"/>
                <w:color w:val="000000"/>
                <w:lang w:eastAsia="de-AT"/>
              </w:rPr>
              <w:t>Erziehungswiss</w:t>
            </w:r>
            <w:proofErr w:type="spellEnd"/>
            <w:r w:rsidRPr="00A52829">
              <w:rPr>
                <w:rFonts w:ascii="Calibri" w:eastAsia="Times New Roman" w:hAnsi="Calibri" w:cs="Calibri"/>
                <w:color w:val="000000"/>
                <w:lang w:eastAsia="de-AT"/>
              </w:rPr>
              <w:t>. (76)</w:t>
            </w:r>
          </w:p>
        </w:tc>
        <w:tc>
          <w:tcPr>
            <w:tcW w:w="3022" w:type="dxa"/>
            <w:shd w:val="clear" w:color="auto" w:fill="auto"/>
            <w:noWrap/>
            <w:vAlign w:val="bottom"/>
            <w:hideMark/>
          </w:tcPr>
          <w:p w14:paraId="373C88C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84%</w:t>
            </w:r>
          </w:p>
        </w:tc>
        <w:tc>
          <w:tcPr>
            <w:tcW w:w="3023" w:type="dxa"/>
            <w:shd w:val="clear" w:color="auto" w:fill="auto"/>
            <w:noWrap/>
            <w:vAlign w:val="bottom"/>
            <w:hideMark/>
          </w:tcPr>
          <w:p w14:paraId="2858FA3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16%</w:t>
            </w:r>
          </w:p>
        </w:tc>
      </w:tr>
      <w:tr w:rsidR="00A52829" w:rsidRPr="00A52829" w14:paraId="236B6715" w14:textId="77777777" w:rsidTr="00A52829">
        <w:trPr>
          <w:trHeight w:val="300"/>
        </w:trPr>
        <w:tc>
          <w:tcPr>
            <w:tcW w:w="3022" w:type="dxa"/>
            <w:shd w:val="clear" w:color="auto" w:fill="auto"/>
            <w:noWrap/>
            <w:vAlign w:val="bottom"/>
            <w:hideMark/>
          </w:tcPr>
          <w:p w14:paraId="199F880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Geographie (19)</w:t>
            </w:r>
          </w:p>
        </w:tc>
        <w:tc>
          <w:tcPr>
            <w:tcW w:w="3022" w:type="dxa"/>
            <w:shd w:val="clear" w:color="auto" w:fill="auto"/>
            <w:noWrap/>
            <w:vAlign w:val="bottom"/>
            <w:hideMark/>
          </w:tcPr>
          <w:p w14:paraId="00CA06C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42%</w:t>
            </w:r>
          </w:p>
        </w:tc>
        <w:tc>
          <w:tcPr>
            <w:tcW w:w="3023" w:type="dxa"/>
            <w:shd w:val="clear" w:color="auto" w:fill="auto"/>
            <w:noWrap/>
            <w:vAlign w:val="bottom"/>
            <w:hideMark/>
          </w:tcPr>
          <w:p w14:paraId="6173680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58%</w:t>
            </w:r>
          </w:p>
        </w:tc>
      </w:tr>
      <w:tr w:rsidR="00A52829" w:rsidRPr="00A52829" w14:paraId="61D7A09A" w14:textId="77777777" w:rsidTr="00A52829">
        <w:trPr>
          <w:trHeight w:val="300"/>
        </w:trPr>
        <w:tc>
          <w:tcPr>
            <w:tcW w:w="3022" w:type="dxa"/>
            <w:shd w:val="clear" w:color="auto" w:fill="auto"/>
            <w:noWrap/>
            <w:vAlign w:val="bottom"/>
            <w:hideMark/>
          </w:tcPr>
          <w:p w14:paraId="6A5E63F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Sport (21)</w:t>
            </w:r>
          </w:p>
        </w:tc>
        <w:tc>
          <w:tcPr>
            <w:tcW w:w="3022" w:type="dxa"/>
            <w:shd w:val="clear" w:color="auto" w:fill="auto"/>
            <w:noWrap/>
            <w:vAlign w:val="bottom"/>
            <w:hideMark/>
          </w:tcPr>
          <w:p w14:paraId="7E96518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29%</w:t>
            </w:r>
          </w:p>
        </w:tc>
        <w:tc>
          <w:tcPr>
            <w:tcW w:w="3023" w:type="dxa"/>
            <w:shd w:val="clear" w:color="auto" w:fill="auto"/>
            <w:noWrap/>
            <w:vAlign w:val="bottom"/>
            <w:hideMark/>
          </w:tcPr>
          <w:p w14:paraId="67C3E93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71%</w:t>
            </w:r>
          </w:p>
        </w:tc>
      </w:tr>
      <w:tr w:rsidR="00A52829" w:rsidRPr="00A52829" w14:paraId="09F7EEDF" w14:textId="77777777" w:rsidTr="00A52829">
        <w:trPr>
          <w:trHeight w:val="300"/>
        </w:trPr>
        <w:tc>
          <w:tcPr>
            <w:tcW w:w="3022" w:type="dxa"/>
            <w:shd w:val="clear" w:color="auto" w:fill="auto"/>
            <w:noWrap/>
            <w:vAlign w:val="bottom"/>
            <w:hideMark/>
          </w:tcPr>
          <w:p w14:paraId="28390CD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USW (44)</w:t>
            </w:r>
          </w:p>
        </w:tc>
        <w:tc>
          <w:tcPr>
            <w:tcW w:w="3022" w:type="dxa"/>
            <w:shd w:val="clear" w:color="auto" w:fill="auto"/>
            <w:noWrap/>
            <w:vAlign w:val="bottom"/>
            <w:hideMark/>
          </w:tcPr>
          <w:p w14:paraId="0AE97F0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41%</w:t>
            </w:r>
          </w:p>
        </w:tc>
        <w:tc>
          <w:tcPr>
            <w:tcW w:w="3023" w:type="dxa"/>
            <w:shd w:val="clear" w:color="auto" w:fill="auto"/>
            <w:noWrap/>
            <w:vAlign w:val="bottom"/>
            <w:hideMark/>
          </w:tcPr>
          <w:p w14:paraId="3AB9EE4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59%</w:t>
            </w:r>
          </w:p>
        </w:tc>
      </w:tr>
      <w:tr w:rsidR="00A52829" w:rsidRPr="00A52829" w14:paraId="43B10B03" w14:textId="77777777" w:rsidTr="00A52829">
        <w:trPr>
          <w:trHeight w:val="300"/>
        </w:trPr>
        <w:tc>
          <w:tcPr>
            <w:tcW w:w="3022" w:type="dxa"/>
            <w:shd w:val="clear" w:color="auto" w:fill="auto"/>
            <w:noWrap/>
            <w:vAlign w:val="bottom"/>
            <w:hideMark/>
          </w:tcPr>
          <w:p w14:paraId="07938DE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6F64CB4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08D738F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41271BB5" w14:textId="77777777" w:rsidTr="00A52829">
        <w:trPr>
          <w:trHeight w:val="300"/>
        </w:trPr>
        <w:tc>
          <w:tcPr>
            <w:tcW w:w="3022" w:type="dxa"/>
            <w:shd w:val="clear" w:color="auto" w:fill="auto"/>
            <w:noWrap/>
            <w:vAlign w:val="bottom"/>
            <w:hideMark/>
          </w:tcPr>
          <w:p w14:paraId="7A003D2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Antike und Moderne</w:t>
            </w:r>
          </w:p>
        </w:tc>
        <w:tc>
          <w:tcPr>
            <w:tcW w:w="3022" w:type="dxa"/>
            <w:shd w:val="clear" w:color="auto" w:fill="auto"/>
            <w:noWrap/>
            <w:vAlign w:val="bottom"/>
            <w:hideMark/>
          </w:tcPr>
          <w:p w14:paraId="72629C1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79%</w:t>
            </w:r>
          </w:p>
        </w:tc>
        <w:tc>
          <w:tcPr>
            <w:tcW w:w="3023" w:type="dxa"/>
            <w:shd w:val="clear" w:color="auto" w:fill="auto"/>
            <w:noWrap/>
            <w:vAlign w:val="bottom"/>
            <w:hideMark/>
          </w:tcPr>
          <w:p w14:paraId="4C0A45D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21%</w:t>
            </w:r>
          </w:p>
        </w:tc>
      </w:tr>
      <w:tr w:rsidR="00A52829" w:rsidRPr="00A52829" w14:paraId="252451F6" w14:textId="77777777" w:rsidTr="00A52829">
        <w:trPr>
          <w:trHeight w:val="300"/>
        </w:trPr>
        <w:tc>
          <w:tcPr>
            <w:tcW w:w="3022" w:type="dxa"/>
            <w:shd w:val="clear" w:color="auto" w:fill="auto"/>
            <w:noWrap/>
            <w:vAlign w:val="bottom"/>
            <w:hideMark/>
          </w:tcPr>
          <w:p w14:paraId="145EC23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Fachdidaktik</w:t>
            </w:r>
          </w:p>
        </w:tc>
        <w:tc>
          <w:tcPr>
            <w:tcW w:w="3022" w:type="dxa"/>
            <w:shd w:val="clear" w:color="auto" w:fill="auto"/>
            <w:noWrap/>
            <w:vAlign w:val="bottom"/>
            <w:hideMark/>
          </w:tcPr>
          <w:p w14:paraId="5003B86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79%</w:t>
            </w:r>
          </w:p>
        </w:tc>
        <w:tc>
          <w:tcPr>
            <w:tcW w:w="3023" w:type="dxa"/>
            <w:shd w:val="clear" w:color="auto" w:fill="auto"/>
            <w:noWrap/>
            <w:vAlign w:val="bottom"/>
            <w:hideMark/>
          </w:tcPr>
          <w:p w14:paraId="39C712A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21%</w:t>
            </w:r>
          </w:p>
        </w:tc>
      </w:tr>
    </w:tbl>
    <w:p w14:paraId="7EB81960" w14:textId="77777777" w:rsidR="00A52829" w:rsidRPr="00AD244A" w:rsidRDefault="00A52829" w:rsidP="00AD244A">
      <w:pPr>
        <w:pStyle w:val="Default"/>
        <w:spacing w:line="360" w:lineRule="auto"/>
        <w:jc w:val="both"/>
        <w:rPr>
          <w:rFonts w:asciiTheme="minorHAnsi" w:hAnsiTheme="minorHAnsi" w:cstheme="minorHAnsi"/>
          <w:b/>
          <w:bCs/>
          <w:sz w:val="22"/>
          <w:szCs w:val="22"/>
        </w:rPr>
      </w:pPr>
    </w:p>
    <w:p w14:paraId="573E2701" w14:textId="066B26EF" w:rsidR="006A79DA" w:rsidRPr="00AD244A" w:rsidRDefault="006A79DA" w:rsidP="00AD244A">
      <w:pPr>
        <w:spacing w:after="0" w:line="360" w:lineRule="auto"/>
        <w:rPr>
          <w:rFonts w:cstheme="minorHAnsi"/>
          <w:color w:val="000000"/>
        </w:rPr>
      </w:pPr>
      <w:r w:rsidRPr="00AD244A">
        <w:rPr>
          <w:rFonts w:cstheme="minorHAnsi"/>
        </w:rPr>
        <w:br w:type="page"/>
      </w:r>
    </w:p>
    <w:p w14:paraId="74E03EA0" w14:textId="77777777" w:rsidR="006A79DA" w:rsidRPr="00AD244A" w:rsidRDefault="006A79DA" w:rsidP="00654261">
      <w:pPr>
        <w:pStyle w:val="berschrift2"/>
      </w:pPr>
      <w:bookmarkStart w:id="18" w:name="_Toc120713034"/>
      <w:r w:rsidRPr="00AD244A">
        <w:lastRenderedPageBreak/>
        <w:t>DOKTORATSSTUDIERENDE</w:t>
      </w:r>
      <w:bookmarkEnd w:id="18"/>
    </w:p>
    <w:p w14:paraId="59CF7742" w14:textId="77777777" w:rsidR="006A79DA" w:rsidRPr="00654261" w:rsidRDefault="006A79DA" w:rsidP="00654261">
      <w:pPr>
        <w:pStyle w:val="berschrift2"/>
        <w:spacing w:after="0"/>
        <w:rPr>
          <w:rFonts w:cstheme="minorHAnsi"/>
          <w:b w:val="0"/>
          <w:bCs w:val="0"/>
        </w:rPr>
      </w:pPr>
      <w:bookmarkStart w:id="19" w:name="_Toc120713035"/>
      <w:r w:rsidRPr="00654261">
        <w:rPr>
          <w:rFonts w:cstheme="minorHAnsi"/>
          <w:b w:val="0"/>
          <w:bCs w:val="0"/>
        </w:rPr>
        <w:t>in strukturierten Programmen</w:t>
      </w:r>
      <w:bookmarkEnd w:id="19"/>
    </w:p>
    <w:p w14:paraId="57C162EF" w14:textId="3633487D" w:rsidR="006A79DA" w:rsidRPr="00AD244A" w:rsidRDefault="006A79DA" w:rsidP="00AD244A">
      <w:pPr>
        <w:pStyle w:val="Default"/>
        <w:spacing w:line="360" w:lineRule="auto"/>
        <w:jc w:val="both"/>
        <w:rPr>
          <w:rFonts w:asciiTheme="minorHAnsi" w:hAnsiTheme="minorHAnsi" w:cstheme="minorHAnsi"/>
          <w:sz w:val="22"/>
          <w:szCs w:val="22"/>
        </w:rPr>
      </w:pPr>
    </w:p>
    <w:p w14:paraId="08FC8393" w14:textId="1D68BE2E" w:rsidR="006A79DA" w:rsidRPr="00AD244A" w:rsidRDefault="006A79DA" w:rsidP="00AD244A">
      <w:pPr>
        <w:autoSpaceDE w:val="0"/>
        <w:autoSpaceDN w:val="0"/>
        <w:adjustRightInd w:val="0"/>
        <w:spacing w:after="0" w:line="360" w:lineRule="auto"/>
        <w:jc w:val="both"/>
        <w:rPr>
          <w:rFonts w:cstheme="minorHAnsi"/>
          <w:color w:val="000000"/>
        </w:rPr>
      </w:pPr>
      <w:r w:rsidRPr="006A79DA">
        <w:rPr>
          <w:rFonts w:cstheme="minorHAnsi"/>
          <w:color w:val="000000"/>
        </w:rPr>
        <w:t>In der Leistungsvereinbarung 2010–2012 hat sich die Universität Graz zum Ziel gesetzt, die Ausbildung des wissenschaftlichen Nachwuch</w:t>
      </w:r>
      <w:r w:rsidRPr="006A79DA">
        <w:rPr>
          <w:rFonts w:cstheme="minorHAnsi"/>
          <w:color w:val="000000"/>
        </w:rPr>
        <w:softHyphen/>
        <w:t xml:space="preserve">ses im Rahmen von strukturierten </w:t>
      </w:r>
      <w:proofErr w:type="spellStart"/>
      <w:r w:rsidRPr="006A79DA">
        <w:rPr>
          <w:rFonts w:cstheme="minorHAnsi"/>
          <w:color w:val="000000"/>
        </w:rPr>
        <w:t>Doktorats</w:t>
      </w:r>
      <w:r w:rsidRPr="006A79DA">
        <w:rPr>
          <w:rFonts w:cstheme="minorHAnsi"/>
          <w:color w:val="000000"/>
        </w:rPr>
        <w:softHyphen/>
        <w:t>programmen</w:t>
      </w:r>
      <w:proofErr w:type="spellEnd"/>
      <w:r w:rsidRPr="006A79DA">
        <w:rPr>
          <w:rFonts w:cstheme="minorHAnsi"/>
          <w:color w:val="000000"/>
        </w:rPr>
        <w:t xml:space="preserve"> und -schulen zu fördern. Über die gesamte Universität hinweg befinden sich 69% der </w:t>
      </w:r>
      <w:proofErr w:type="spellStart"/>
      <w:r w:rsidRPr="006A79DA">
        <w:rPr>
          <w:rFonts w:cstheme="minorHAnsi"/>
          <w:color w:val="000000"/>
        </w:rPr>
        <w:t>Doktoratsstudierenden</w:t>
      </w:r>
      <w:proofErr w:type="spellEnd"/>
      <w:r w:rsidRPr="006A79DA">
        <w:rPr>
          <w:rFonts w:cstheme="minorHAnsi"/>
          <w:color w:val="000000"/>
        </w:rPr>
        <w:t xml:space="preserve"> in einem struktu</w:t>
      </w:r>
      <w:r w:rsidRPr="006A79DA">
        <w:rPr>
          <w:rFonts w:cstheme="minorHAnsi"/>
          <w:color w:val="000000"/>
        </w:rPr>
        <w:softHyphen/>
        <w:t xml:space="preserve">rierten Programm, wobei der Anteil zwischen 49% (SOWI-Fakultät) und 94% (NAWI-Fakultät) schwankt. Über die letzten Jahre zeigt sich ein deutlicher Anstieg an </w:t>
      </w:r>
      <w:proofErr w:type="spellStart"/>
      <w:r w:rsidRPr="006A79DA">
        <w:rPr>
          <w:rFonts w:cstheme="minorHAnsi"/>
          <w:color w:val="000000"/>
        </w:rPr>
        <w:t>Doktoratsstudierenden</w:t>
      </w:r>
      <w:proofErr w:type="spellEnd"/>
      <w:r w:rsidRPr="006A79DA">
        <w:rPr>
          <w:rFonts w:cstheme="minorHAnsi"/>
          <w:color w:val="000000"/>
        </w:rPr>
        <w:t xml:space="preserve"> in strukturierten Programmen. </w:t>
      </w:r>
    </w:p>
    <w:p w14:paraId="5654A108" w14:textId="77777777" w:rsidR="006A79DA" w:rsidRPr="006A79DA" w:rsidRDefault="006A79DA" w:rsidP="00AD244A">
      <w:pPr>
        <w:autoSpaceDE w:val="0"/>
        <w:autoSpaceDN w:val="0"/>
        <w:adjustRightInd w:val="0"/>
        <w:spacing w:after="0" w:line="360" w:lineRule="auto"/>
        <w:jc w:val="both"/>
        <w:rPr>
          <w:rFonts w:cstheme="minorHAnsi"/>
          <w:color w:val="000000"/>
        </w:rPr>
      </w:pPr>
    </w:p>
    <w:p w14:paraId="6870B408" w14:textId="79753B7E" w:rsidR="006A79DA" w:rsidRPr="00AD244A" w:rsidRDefault="006A79D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Die Abbildung gibt einen Überblick über die Geschlechterdisparitäten in den Anstellungs</w:t>
      </w:r>
      <w:r w:rsidRPr="00AD244A">
        <w:rPr>
          <w:rFonts w:asciiTheme="minorHAnsi" w:hAnsiTheme="minorHAnsi" w:cstheme="minorHAnsi"/>
          <w:sz w:val="22"/>
          <w:szCs w:val="22"/>
        </w:rPr>
        <w:softHyphen/>
        <w:t xml:space="preserve">verhältnissen von </w:t>
      </w:r>
      <w:proofErr w:type="spellStart"/>
      <w:r w:rsidRPr="00AD244A">
        <w:rPr>
          <w:rFonts w:asciiTheme="minorHAnsi" w:hAnsiTheme="minorHAnsi" w:cstheme="minorHAnsi"/>
          <w:sz w:val="22"/>
          <w:szCs w:val="22"/>
        </w:rPr>
        <w:t>Doktoratsstudierenden</w:t>
      </w:r>
      <w:proofErr w:type="spellEnd"/>
      <w:r w:rsidRPr="00AD244A">
        <w:rPr>
          <w:rFonts w:asciiTheme="minorHAnsi" w:hAnsiTheme="minorHAnsi" w:cstheme="minorHAnsi"/>
          <w:sz w:val="22"/>
          <w:szCs w:val="22"/>
        </w:rPr>
        <w:t xml:space="preserve">, die im Rahmen einer </w:t>
      </w:r>
      <w:proofErr w:type="spellStart"/>
      <w:r w:rsidRPr="00AD244A">
        <w:rPr>
          <w:rFonts w:asciiTheme="minorHAnsi" w:hAnsiTheme="minorHAnsi" w:cstheme="minorHAnsi"/>
          <w:sz w:val="22"/>
          <w:szCs w:val="22"/>
        </w:rPr>
        <w:t>Doktoratsschule</w:t>
      </w:r>
      <w:proofErr w:type="spellEnd"/>
      <w:r w:rsidRPr="00AD244A">
        <w:rPr>
          <w:rFonts w:asciiTheme="minorHAnsi" w:hAnsiTheme="minorHAnsi" w:cstheme="minorHAnsi"/>
          <w:sz w:val="22"/>
          <w:szCs w:val="22"/>
        </w:rPr>
        <w:t xml:space="preserve">, eines </w:t>
      </w:r>
      <w:proofErr w:type="spellStart"/>
      <w:r w:rsidRPr="00AD244A">
        <w:rPr>
          <w:rFonts w:asciiTheme="minorHAnsi" w:hAnsiTheme="minorHAnsi" w:cstheme="minorHAnsi"/>
          <w:sz w:val="22"/>
          <w:szCs w:val="22"/>
        </w:rPr>
        <w:t>Doktoratsprogramms</w:t>
      </w:r>
      <w:proofErr w:type="spellEnd"/>
      <w:r w:rsidRPr="00AD244A">
        <w:rPr>
          <w:rFonts w:asciiTheme="minorHAnsi" w:hAnsiTheme="minorHAnsi" w:cstheme="minorHAnsi"/>
          <w:sz w:val="22"/>
          <w:szCs w:val="22"/>
        </w:rPr>
        <w:t xml:space="preserve"> oder </w:t>
      </w:r>
      <w:proofErr w:type="spellStart"/>
      <w:r w:rsidRPr="00AD244A">
        <w:rPr>
          <w:rFonts w:asciiTheme="minorHAnsi" w:hAnsiTheme="minorHAnsi" w:cstheme="minorHAnsi"/>
          <w:sz w:val="22"/>
          <w:szCs w:val="22"/>
        </w:rPr>
        <w:t>Doktoratskollegs</w:t>
      </w:r>
      <w:proofErr w:type="spellEnd"/>
      <w:r w:rsidRPr="00AD244A">
        <w:rPr>
          <w:rFonts w:asciiTheme="minorHAnsi" w:hAnsiTheme="minorHAnsi" w:cstheme="minorHAnsi"/>
          <w:sz w:val="22"/>
          <w:szCs w:val="22"/>
        </w:rPr>
        <w:t xml:space="preserve"> promovieren. Der </w:t>
      </w:r>
      <w:proofErr w:type="spellStart"/>
      <w:r w:rsidRPr="00AD244A">
        <w:rPr>
          <w:rFonts w:asciiTheme="minorHAnsi" w:hAnsiTheme="minorHAnsi" w:cstheme="minorHAnsi"/>
          <w:sz w:val="22"/>
          <w:szCs w:val="22"/>
        </w:rPr>
        <w:t>Fakultätenvergleich</w:t>
      </w:r>
      <w:proofErr w:type="spellEnd"/>
      <w:r w:rsidRPr="00AD244A">
        <w:rPr>
          <w:rFonts w:asciiTheme="minorHAnsi" w:hAnsiTheme="minorHAnsi" w:cstheme="minorHAnsi"/>
          <w:sz w:val="22"/>
          <w:szCs w:val="22"/>
        </w:rPr>
        <w:t xml:space="preserve"> macht sichtbar, dass Frauen an der Theologischen, der REWI-, der SOWI- und der GEWI-Fakultät häufiger ein Beschäftigungsverhältnis an der Universität haben als ihre männlichen Kollegen. An der URBI-Fakultät sowie bei </w:t>
      </w:r>
      <w:proofErr w:type="spellStart"/>
      <w:r w:rsidRPr="00AD244A">
        <w:rPr>
          <w:rFonts w:asciiTheme="minorHAnsi" w:hAnsiTheme="minorHAnsi" w:cstheme="minorHAnsi"/>
          <w:sz w:val="22"/>
          <w:szCs w:val="22"/>
        </w:rPr>
        <w:t>überfakultären</w:t>
      </w:r>
      <w:proofErr w:type="spellEnd"/>
      <w:r w:rsidRPr="00AD244A">
        <w:rPr>
          <w:rFonts w:asciiTheme="minorHAnsi" w:hAnsiTheme="minorHAnsi" w:cstheme="minorHAnsi"/>
          <w:sz w:val="22"/>
          <w:szCs w:val="22"/>
        </w:rPr>
        <w:t xml:space="preserve"> Studierenden sind männliche Promovierende hingegen häufiger angestellt als weibliche. Eine Erklärung für diese größere Diskrepanz an der URBI-Fakultät stellt der hohe Frauenanteil an </w:t>
      </w:r>
      <w:proofErr w:type="spellStart"/>
      <w:r w:rsidRPr="00AD244A">
        <w:rPr>
          <w:rFonts w:asciiTheme="minorHAnsi" w:hAnsiTheme="minorHAnsi" w:cstheme="minorHAnsi"/>
          <w:sz w:val="22"/>
          <w:szCs w:val="22"/>
        </w:rPr>
        <w:t>Doktoratsstudierenden</w:t>
      </w:r>
      <w:proofErr w:type="spellEnd"/>
      <w:r w:rsidRPr="00AD244A">
        <w:rPr>
          <w:rFonts w:asciiTheme="minorHAnsi" w:hAnsiTheme="minorHAnsi" w:cstheme="minorHAnsi"/>
          <w:sz w:val="22"/>
          <w:szCs w:val="22"/>
        </w:rPr>
        <w:t xml:space="preserve"> in den Erziehungswissenschaften dar, da in diesem Studienfach die Plätze in strukturierten Programmen gering sind.</w:t>
      </w:r>
    </w:p>
    <w:p w14:paraId="2A869702" w14:textId="77777777" w:rsidR="00A52829" w:rsidRDefault="00A52829" w:rsidP="00AD244A">
      <w:pPr>
        <w:pStyle w:val="Default"/>
        <w:spacing w:line="360" w:lineRule="auto"/>
        <w:jc w:val="both"/>
        <w:rPr>
          <w:rFonts w:asciiTheme="minorHAnsi" w:hAnsiTheme="minorHAnsi" w:cstheme="minorHAnsi"/>
          <w:b/>
          <w:bCs/>
          <w:sz w:val="22"/>
          <w:szCs w:val="22"/>
        </w:rPr>
      </w:pPr>
    </w:p>
    <w:p w14:paraId="08F7F095" w14:textId="148E19F5" w:rsidR="00345B68" w:rsidRDefault="00A52829"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proofErr w:type="spellStart"/>
      <w:r w:rsidR="00345B68" w:rsidRPr="00083F6A">
        <w:rPr>
          <w:rFonts w:asciiTheme="minorHAnsi" w:hAnsiTheme="minorHAnsi" w:cstheme="minorHAnsi"/>
          <w:b/>
          <w:bCs/>
          <w:sz w:val="22"/>
          <w:szCs w:val="22"/>
        </w:rPr>
        <w:t>Doktoratsstudierende</w:t>
      </w:r>
      <w:proofErr w:type="spellEnd"/>
      <w:r w:rsidR="00345B68" w:rsidRPr="00083F6A">
        <w:rPr>
          <w:rFonts w:asciiTheme="minorHAnsi" w:hAnsiTheme="minorHAnsi" w:cstheme="minorHAnsi"/>
          <w:b/>
          <w:bCs/>
          <w:sz w:val="22"/>
          <w:szCs w:val="22"/>
        </w:rPr>
        <w:t xml:space="preserve"> mit und ohne Beschäftigungsverhältnis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040"/>
        <w:gridCol w:w="1843"/>
        <w:gridCol w:w="1984"/>
      </w:tblGrid>
      <w:tr w:rsidR="00A52829" w:rsidRPr="00A52829" w14:paraId="7AA0B5FA" w14:textId="77777777" w:rsidTr="00A52829">
        <w:trPr>
          <w:trHeight w:val="300"/>
        </w:trPr>
        <w:tc>
          <w:tcPr>
            <w:tcW w:w="1200" w:type="dxa"/>
            <w:shd w:val="clear" w:color="auto" w:fill="auto"/>
            <w:noWrap/>
            <w:vAlign w:val="bottom"/>
            <w:hideMark/>
          </w:tcPr>
          <w:p w14:paraId="79E2829E" w14:textId="77777777" w:rsidR="00A52829" w:rsidRPr="00A52829" w:rsidRDefault="00A52829" w:rsidP="00A52829">
            <w:pPr>
              <w:spacing w:after="0" w:line="240" w:lineRule="auto"/>
              <w:jc w:val="right"/>
              <w:rPr>
                <w:rFonts w:ascii="Times New Roman" w:eastAsia="Times New Roman" w:hAnsi="Times New Roman" w:cs="Times New Roman"/>
                <w:sz w:val="24"/>
                <w:szCs w:val="24"/>
                <w:lang w:eastAsia="de-AT"/>
              </w:rPr>
            </w:pPr>
          </w:p>
        </w:tc>
        <w:tc>
          <w:tcPr>
            <w:tcW w:w="4040" w:type="dxa"/>
            <w:shd w:val="clear" w:color="auto" w:fill="auto"/>
            <w:noWrap/>
            <w:vAlign w:val="bottom"/>
            <w:hideMark/>
          </w:tcPr>
          <w:p w14:paraId="01B9D848" w14:textId="77777777" w:rsidR="00A52829" w:rsidRPr="00A52829" w:rsidRDefault="00A52829" w:rsidP="00A52829">
            <w:pPr>
              <w:spacing w:after="0" w:line="240" w:lineRule="auto"/>
              <w:jc w:val="right"/>
              <w:rPr>
                <w:rFonts w:ascii="Times New Roman" w:eastAsia="Times New Roman" w:hAnsi="Times New Roman" w:cs="Times New Roman"/>
                <w:sz w:val="20"/>
                <w:szCs w:val="20"/>
                <w:lang w:eastAsia="de-AT"/>
              </w:rPr>
            </w:pPr>
          </w:p>
        </w:tc>
        <w:tc>
          <w:tcPr>
            <w:tcW w:w="1843" w:type="dxa"/>
            <w:shd w:val="clear" w:color="auto" w:fill="auto"/>
            <w:noWrap/>
            <w:vAlign w:val="bottom"/>
            <w:hideMark/>
          </w:tcPr>
          <w:p w14:paraId="51AAFB2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Mit Anstellung</w:t>
            </w:r>
          </w:p>
        </w:tc>
        <w:tc>
          <w:tcPr>
            <w:tcW w:w="1984" w:type="dxa"/>
            <w:shd w:val="clear" w:color="auto" w:fill="auto"/>
            <w:noWrap/>
            <w:vAlign w:val="bottom"/>
            <w:hideMark/>
          </w:tcPr>
          <w:p w14:paraId="2772CFF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Ohne Anstellung</w:t>
            </w:r>
          </w:p>
        </w:tc>
      </w:tr>
      <w:tr w:rsidR="00A52829" w:rsidRPr="00A52829" w14:paraId="1DAF32BB" w14:textId="77777777" w:rsidTr="00A52829">
        <w:trPr>
          <w:trHeight w:val="300"/>
        </w:trPr>
        <w:tc>
          <w:tcPr>
            <w:tcW w:w="1200" w:type="dxa"/>
            <w:shd w:val="clear" w:color="auto" w:fill="auto"/>
            <w:noWrap/>
            <w:vAlign w:val="bottom"/>
            <w:hideMark/>
          </w:tcPr>
          <w:p w14:paraId="02723F1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THEO</w:t>
            </w:r>
          </w:p>
        </w:tc>
        <w:tc>
          <w:tcPr>
            <w:tcW w:w="4040" w:type="dxa"/>
            <w:shd w:val="clear" w:color="auto" w:fill="auto"/>
            <w:noWrap/>
            <w:vAlign w:val="bottom"/>
            <w:hideMark/>
          </w:tcPr>
          <w:p w14:paraId="73EA43C4" w14:textId="3E7B6F12"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(40)</w:t>
            </w:r>
          </w:p>
        </w:tc>
        <w:tc>
          <w:tcPr>
            <w:tcW w:w="1843" w:type="dxa"/>
            <w:shd w:val="clear" w:color="auto" w:fill="auto"/>
            <w:noWrap/>
            <w:vAlign w:val="bottom"/>
            <w:hideMark/>
          </w:tcPr>
          <w:p w14:paraId="7D36B92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23%</w:t>
            </w:r>
          </w:p>
        </w:tc>
        <w:tc>
          <w:tcPr>
            <w:tcW w:w="1984" w:type="dxa"/>
            <w:shd w:val="clear" w:color="auto" w:fill="auto"/>
            <w:noWrap/>
            <w:vAlign w:val="bottom"/>
            <w:hideMark/>
          </w:tcPr>
          <w:p w14:paraId="376AF7B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77%</w:t>
            </w:r>
          </w:p>
        </w:tc>
      </w:tr>
      <w:tr w:rsidR="00A52829" w:rsidRPr="00A52829" w14:paraId="1458AC93" w14:textId="77777777" w:rsidTr="00A52829">
        <w:trPr>
          <w:trHeight w:val="300"/>
        </w:trPr>
        <w:tc>
          <w:tcPr>
            <w:tcW w:w="1200" w:type="dxa"/>
            <w:shd w:val="clear" w:color="auto" w:fill="auto"/>
            <w:noWrap/>
            <w:vAlign w:val="bottom"/>
            <w:hideMark/>
          </w:tcPr>
          <w:p w14:paraId="6539E954"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79B91A99" w14:textId="6FFFD41F"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(39)</w:t>
            </w:r>
          </w:p>
        </w:tc>
        <w:tc>
          <w:tcPr>
            <w:tcW w:w="1843" w:type="dxa"/>
            <w:shd w:val="clear" w:color="auto" w:fill="auto"/>
            <w:noWrap/>
            <w:vAlign w:val="bottom"/>
            <w:hideMark/>
          </w:tcPr>
          <w:p w14:paraId="4D3E4CA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13%</w:t>
            </w:r>
          </w:p>
        </w:tc>
        <w:tc>
          <w:tcPr>
            <w:tcW w:w="1984" w:type="dxa"/>
            <w:shd w:val="clear" w:color="auto" w:fill="auto"/>
            <w:noWrap/>
            <w:vAlign w:val="bottom"/>
            <w:hideMark/>
          </w:tcPr>
          <w:p w14:paraId="6A1074A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87%</w:t>
            </w:r>
          </w:p>
        </w:tc>
      </w:tr>
      <w:tr w:rsidR="00A52829" w:rsidRPr="00A52829" w14:paraId="407FD081" w14:textId="77777777" w:rsidTr="00A52829">
        <w:trPr>
          <w:trHeight w:val="300"/>
        </w:trPr>
        <w:tc>
          <w:tcPr>
            <w:tcW w:w="1200" w:type="dxa"/>
            <w:shd w:val="clear" w:color="auto" w:fill="auto"/>
            <w:noWrap/>
            <w:vAlign w:val="bottom"/>
            <w:hideMark/>
          </w:tcPr>
          <w:p w14:paraId="28E13ED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REWI</w:t>
            </w:r>
          </w:p>
        </w:tc>
        <w:tc>
          <w:tcPr>
            <w:tcW w:w="4040" w:type="dxa"/>
            <w:shd w:val="clear" w:color="auto" w:fill="auto"/>
            <w:noWrap/>
            <w:vAlign w:val="bottom"/>
            <w:hideMark/>
          </w:tcPr>
          <w:p w14:paraId="6433D9B3" w14:textId="148CCC0B"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(129)</w:t>
            </w:r>
          </w:p>
        </w:tc>
        <w:tc>
          <w:tcPr>
            <w:tcW w:w="1843" w:type="dxa"/>
            <w:shd w:val="clear" w:color="auto" w:fill="auto"/>
            <w:noWrap/>
            <w:vAlign w:val="bottom"/>
            <w:hideMark/>
          </w:tcPr>
          <w:p w14:paraId="343398F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34%</w:t>
            </w:r>
          </w:p>
        </w:tc>
        <w:tc>
          <w:tcPr>
            <w:tcW w:w="1984" w:type="dxa"/>
            <w:shd w:val="clear" w:color="auto" w:fill="auto"/>
            <w:noWrap/>
            <w:vAlign w:val="bottom"/>
            <w:hideMark/>
          </w:tcPr>
          <w:p w14:paraId="3A7F4B7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66%</w:t>
            </w:r>
          </w:p>
        </w:tc>
      </w:tr>
      <w:tr w:rsidR="00A52829" w:rsidRPr="00A52829" w14:paraId="568EBB19" w14:textId="77777777" w:rsidTr="00A52829">
        <w:trPr>
          <w:trHeight w:val="300"/>
        </w:trPr>
        <w:tc>
          <w:tcPr>
            <w:tcW w:w="1200" w:type="dxa"/>
            <w:shd w:val="clear" w:color="auto" w:fill="auto"/>
            <w:noWrap/>
            <w:vAlign w:val="bottom"/>
            <w:hideMark/>
          </w:tcPr>
          <w:p w14:paraId="026EB364"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6BE4C497" w14:textId="69688911"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(109)</w:t>
            </w:r>
          </w:p>
        </w:tc>
        <w:tc>
          <w:tcPr>
            <w:tcW w:w="1843" w:type="dxa"/>
            <w:shd w:val="clear" w:color="auto" w:fill="auto"/>
            <w:noWrap/>
            <w:vAlign w:val="bottom"/>
            <w:hideMark/>
          </w:tcPr>
          <w:p w14:paraId="4256B6B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26%</w:t>
            </w:r>
          </w:p>
        </w:tc>
        <w:tc>
          <w:tcPr>
            <w:tcW w:w="1984" w:type="dxa"/>
            <w:shd w:val="clear" w:color="auto" w:fill="auto"/>
            <w:noWrap/>
            <w:vAlign w:val="bottom"/>
            <w:hideMark/>
          </w:tcPr>
          <w:p w14:paraId="13AC5D94"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74%</w:t>
            </w:r>
          </w:p>
        </w:tc>
      </w:tr>
      <w:tr w:rsidR="00A52829" w:rsidRPr="00A52829" w14:paraId="5A79E65A" w14:textId="77777777" w:rsidTr="00A52829">
        <w:trPr>
          <w:trHeight w:val="300"/>
        </w:trPr>
        <w:tc>
          <w:tcPr>
            <w:tcW w:w="1200" w:type="dxa"/>
            <w:shd w:val="clear" w:color="auto" w:fill="auto"/>
            <w:noWrap/>
            <w:vAlign w:val="bottom"/>
            <w:hideMark/>
          </w:tcPr>
          <w:p w14:paraId="3CACA11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SOWI</w:t>
            </w:r>
          </w:p>
        </w:tc>
        <w:tc>
          <w:tcPr>
            <w:tcW w:w="4040" w:type="dxa"/>
            <w:shd w:val="clear" w:color="auto" w:fill="auto"/>
            <w:noWrap/>
            <w:vAlign w:val="bottom"/>
            <w:hideMark/>
          </w:tcPr>
          <w:p w14:paraId="45AD0EF4" w14:textId="4E9FE0E6"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(83)</w:t>
            </w:r>
          </w:p>
        </w:tc>
        <w:tc>
          <w:tcPr>
            <w:tcW w:w="1843" w:type="dxa"/>
            <w:shd w:val="clear" w:color="auto" w:fill="auto"/>
            <w:noWrap/>
            <w:vAlign w:val="bottom"/>
            <w:hideMark/>
          </w:tcPr>
          <w:p w14:paraId="1B237C7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39%</w:t>
            </w:r>
          </w:p>
        </w:tc>
        <w:tc>
          <w:tcPr>
            <w:tcW w:w="1984" w:type="dxa"/>
            <w:shd w:val="clear" w:color="auto" w:fill="auto"/>
            <w:noWrap/>
            <w:vAlign w:val="bottom"/>
            <w:hideMark/>
          </w:tcPr>
          <w:p w14:paraId="3B69875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61%</w:t>
            </w:r>
          </w:p>
        </w:tc>
      </w:tr>
      <w:tr w:rsidR="00A52829" w:rsidRPr="00A52829" w14:paraId="23B132A6" w14:textId="77777777" w:rsidTr="00A52829">
        <w:trPr>
          <w:trHeight w:val="300"/>
        </w:trPr>
        <w:tc>
          <w:tcPr>
            <w:tcW w:w="1200" w:type="dxa"/>
            <w:shd w:val="clear" w:color="auto" w:fill="auto"/>
            <w:noWrap/>
            <w:vAlign w:val="bottom"/>
            <w:hideMark/>
          </w:tcPr>
          <w:p w14:paraId="1186EB0E"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7FF44230" w14:textId="32BD68EA"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(93)</w:t>
            </w:r>
          </w:p>
        </w:tc>
        <w:tc>
          <w:tcPr>
            <w:tcW w:w="1843" w:type="dxa"/>
            <w:shd w:val="clear" w:color="auto" w:fill="auto"/>
            <w:noWrap/>
            <w:vAlign w:val="bottom"/>
            <w:hideMark/>
          </w:tcPr>
          <w:p w14:paraId="589C1DE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37%</w:t>
            </w:r>
          </w:p>
        </w:tc>
        <w:tc>
          <w:tcPr>
            <w:tcW w:w="1984" w:type="dxa"/>
            <w:shd w:val="clear" w:color="auto" w:fill="auto"/>
            <w:noWrap/>
            <w:vAlign w:val="bottom"/>
            <w:hideMark/>
          </w:tcPr>
          <w:p w14:paraId="7834FBE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63%</w:t>
            </w:r>
          </w:p>
        </w:tc>
      </w:tr>
      <w:tr w:rsidR="00A52829" w:rsidRPr="00A52829" w14:paraId="4B446FAB" w14:textId="77777777" w:rsidTr="00A52829">
        <w:trPr>
          <w:trHeight w:val="300"/>
        </w:trPr>
        <w:tc>
          <w:tcPr>
            <w:tcW w:w="1200" w:type="dxa"/>
            <w:shd w:val="clear" w:color="auto" w:fill="auto"/>
            <w:noWrap/>
            <w:vAlign w:val="bottom"/>
            <w:hideMark/>
          </w:tcPr>
          <w:p w14:paraId="5FF0E0D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GEWI</w:t>
            </w:r>
          </w:p>
        </w:tc>
        <w:tc>
          <w:tcPr>
            <w:tcW w:w="4040" w:type="dxa"/>
            <w:shd w:val="clear" w:color="auto" w:fill="auto"/>
            <w:noWrap/>
            <w:vAlign w:val="bottom"/>
            <w:hideMark/>
          </w:tcPr>
          <w:p w14:paraId="36EEB6CE" w14:textId="08821B49"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(243)</w:t>
            </w:r>
          </w:p>
        </w:tc>
        <w:tc>
          <w:tcPr>
            <w:tcW w:w="1843" w:type="dxa"/>
            <w:shd w:val="clear" w:color="auto" w:fill="auto"/>
            <w:noWrap/>
            <w:vAlign w:val="bottom"/>
            <w:hideMark/>
          </w:tcPr>
          <w:p w14:paraId="7EE7CBB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32%</w:t>
            </w:r>
          </w:p>
        </w:tc>
        <w:tc>
          <w:tcPr>
            <w:tcW w:w="1984" w:type="dxa"/>
            <w:shd w:val="clear" w:color="auto" w:fill="auto"/>
            <w:noWrap/>
            <w:vAlign w:val="bottom"/>
            <w:hideMark/>
          </w:tcPr>
          <w:p w14:paraId="1D7FCF6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68%</w:t>
            </w:r>
          </w:p>
        </w:tc>
      </w:tr>
      <w:tr w:rsidR="00A52829" w:rsidRPr="00A52829" w14:paraId="0AC38DD4" w14:textId="77777777" w:rsidTr="00A52829">
        <w:trPr>
          <w:trHeight w:val="300"/>
        </w:trPr>
        <w:tc>
          <w:tcPr>
            <w:tcW w:w="1200" w:type="dxa"/>
            <w:shd w:val="clear" w:color="auto" w:fill="auto"/>
            <w:noWrap/>
            <w:vAlign w:val="bottom"/>
            <w:hideMark/>
          </w:tcPr>
          <w:p w14:paraId="1B7CD761"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1F5F5911" w14:textId="3C811A0B"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(155)</w:t>
            </w:r>
          </w:p>
        </w:tc>
        <w:tc>
          <w:tcPr>
            <w:tcW w:w="1843" w:type="dxa"/>
            <w:shd w:val="clear" w:color="auto" w:fill="auto"/>
            <w:noWrap/>
            <w:vAlign w:val="bottom"/>
            <w:hideMark/>
          </w:tcPr>
          <w:p w14:paraId="27E896D4"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23%</w:t>
            </w:r>
          </w:p>
        </w:tc>
        <w:tc>
          <w:tcPr>
            <w:tcW w:w="1984" w:type="dxa"/>
            <w:shd w:val="clear" w:color="auto" w:fill="auto"/>
            <w:noWrap/>
            <w:vAlign w:val="bottom"/>
            <w:hideMark/>
          </w:tcPr>
          <w:p w14:paraId="20EEF89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77%</w:t>
            </w:r>
          </w:p>
        </w:tc>
      </w:tr>
      <w:tr w:rsidR="00A52829" w:rsidRPr="00A52829" w14:paraId="792A7EDF" w14:textId="77777777" w:rsidTr="00A52829">
        <w:trPr>
          <w:trHeight w:val="300"/>
        </w:trPr>
        <w:tc>
          <w:tcPr>
            <w:tcW w:w="1200" w:type="dxa"/>
            <w:shd w:val="clear" w:color="auto" w:fill="auto"/>
            <w:noWrap/>
            <w:vAlign w:val="bottom"/>
            <w:hideMark/>
          </w:tcPr>
          <w:p w14:paraId="0B24B0B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NAWI</w:t>
            </w:r>
          </w:p>
        </w:tc>
        <w:tc>
          <w:tcPr>
            <w:tcW w:w="4040" w:type="dxa"/>
            <w:shd w:val="clear" w:color="auto" w:fill="auto"/>
            <w:noWrap/>
            <w:vAlign w:val="bottom"/>
            <w:hideMark/>
          </w:tcPr>
          <w:p w14:paraId="199D41BE" w14:textId="2D28C2FC"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(150)</w:t>
            </w:r>
          </w:p>
        </w:tc>
        <w:tc>
          <w:tcPr>
            <w:tcW w:w="1843" w:type="dxa"/>
            <w:shd w:val="clear" w:color="auto" w:fill="auto"/>
            <w:noWrap/>
            <w:vAlign w:val="bottom"/>
            <w:hideMark/>
          </w:tcPr>
          <w:p w14:paraId="40EFCBE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65%</w:t>
            </w:r>
          </w:p>
        </w:tc>
        <w:tc>
          <w:tcPr>
            <w:tcW w:w="1984" w:type="dxa"/>
            <w:shd w:val="clear" w:color="auto" w:fill="auto"/>
            <w:noWrap/>
            <w:vAlign w:val="bottom"/>
            <w:hideMark/>
          </w:tcPr>
          <w:p w14:paraId="4A6E010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35%</w:t>
            </w:r>
          </w:p>
        </w:tc>
      </w:tr>
      <w:tr w:rsidR="00A52829" w:rsidRPr="00A52829" w14:paraId="3D063C56" w14:textId="77777777" w:rsidTr="00A52829">
        <w:trPr>
          <w:trHeight w:val="300"/>
        </w:trPr>
        <w:tc>
          <w:tcPr>
            <w:tcW w:w="1200" w:type="dxa"/>
            <w:shd w:val="clear" w:color="auto" w:fill="auto"/>
            <w:noWrap/>
            <w:vAlign w:val="bottom"/>
            <w:hideMark/>
          </w:tcPr>
          <w:p w14:paraId="6E523196"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62453C01" w14:textId="2D726FA1"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(161)</w:t>
            </w:r>
          </w:p>
        </w:tc>
        <w:tc>
          <w:tcPr>
            <w:tcW w:w="1843" w:type="dxa"/>
            <w:shd w:val="clear" w:color="auto" w:fill="auto"/>
            <w:noWrap/>
            <w:vAlign w:val="bottom"/>
            <w:hideMark/>
          </w:tcPr>
          <w:p w14:paraId="151BDD9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65%</w:t>
            </w:r>
          </w:p>
        </w:tc>
        <w:tc>
          <w:tcPr>
            <w:tcW w:w="1984" w:type="dxa"/>
            <w:shd w:val="clear" w:color="auto" w:fill="auto"/>
            <w:noWrap/>
            <w:vAlign w:val="bottom"/>
            <w:hideMark/>
          </w:tcPr>
          <w:p w14:paraId="69109A8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35%</w:t>
            </w:r>
          </w:p>
        </w:tc>
      </w:tr>
      <w:tr w:rsidR="00A52829" w:rsidRPr="00A52829" w14:paraId="1D70AFE9" w14:textId="77777777" w:rsidTr="00A52829">
        <w:trPr>
          <w:trHeight w:val="300"/>
        </w:trPr>
        <w:tc>
          <w:tcPr>
            <w:tcW w:w="1200" w:type="dxa"/>
            <w:shd w:val="clear" w:color="auto" w:fill="auto"/>
            <w:noWrap/>
            <w:vAlign w:val="bottom"/>
            <w:hideMark/>
          </w:tcPr>
          <w:p w14:paraId="334587A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URBI</w:t>
            </w:r>
          </w:p>
        </w:tc>
        <w:tc>
          <w:tcPr>
            <w:tcW w:w="4040" w:type="dxa"/>
            <w:shd w:val="clear" w:color="auto" w:fill="auto"/>
            <w:noWrap/>
            <w:vAlign w:val="bottom"/>
            <w:hideMark/>
          </w:tcPr>
          <w:p w14:paraId="0D721EC3" w14:textId="7E44AFD0"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(96)</w:t>
            </w:r>
          </w:p>
        </w:tc>
        <w:tc>
          <w:tcPr>
            <w:tcW w:w="1843" w:type="dxa"/>
            <w:shd w:val="clear" w:color="auto" w:fill="auto"/>
            <w:noWrap/>
            <w:vAlign w:val="bottom"/>
            <w:hideMark/>
          </w:tcPr>
          <w:p w14:paraId="6E12D37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42%</w:t>
            </w:r>
          </w:p>
        </w:tc>
        <w:tc>
          <w:tcPr>
            <w:tcW w:w="1984" w:type="dxa"/>
            <w:shd w:val="clear" w:color="auto" w:fill="auto"/>
            <w:noWrap/>
            <w:vAlign w:val="bottom"/>
            <w:hideMark/>
          </w:tcPr>
          <w:p w14:paraId="63465D2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58%</w:t>
            </w:r>
          </w:p>
        </w:tc>
      </w:tr>
      <w:tr w:rsidR="00A52829" w:rsidRPr="00A52829" w14:paraId="0039918D" w14:textId="77777777" w:rsidTr="00A52829">
        <w:trPr>
          <w:trHeight w:val="300"/>
        </w:trPr>
        <w:tc>
          <w:tcPr>
            <w:tcW w:w="1200" w:type="dxa"/>
            <w:shd w:val="clear" w:color="auto" w:fill="auto"/>
            <w:noWrap/>
            <w:vAlign w:val="bottom"/>
            <w:hideMark/>
          </w:tcPr>
          <w:p w14:paraId="07193219"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6CA3A240" w14:textId="2FFCEBF4"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(64)</w:t>
            </w:r>
          </w:p>
        </w:tc>
        <w:tc>
          <w:tcPr>
            <w:tcW w:w="1843" w:type="dxa"/>
            <w:shd w:val="clear" w:color="auto" w:fill="auto"/>
            <w:noWrap/>
            <w:vAlign w:val="bottom"/>
            <w:hideMark/>
          </w:tcPr>
          <w:p w14:paraId="5C9461C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58%</w:t>
            </w:r>
          </w:p>
        </w:tc>
        <w:tc>
          <w:tcPr>
            <w:tcW w:w="1984" w:type="dxa"/>
            <w:shd w:val="clear" w:color="auto" w:fill="auto"/>
            <w:noWrap/>
            <w:vAlign w:val="bottom"/>
            <w:hideMark/>
          </w:tcPr>
          <w:p w14:paraId="43787BF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42%</w:t>
            </w:r>
          </w:p>
        </w:tc>
      </w:tr>
      <w:tr w:rsidR="00A52829" w:rsidRPr="00A52829" w14:paraId="724D064E" w14:textId="77777777" w:rsidTr="00A52829">
        <w:trPr>
          <w:trHeight w:val="300"/>
        </w:trPr>
        <w:tc>
          <w:tcPr>
            <w:tcW w:w="1200" w:type="dxa"/>
            <w:shd w:val="clear" w:color="auto" w:fill="auto"/>
            <w:noWrap/>
            <w:vAlign w:val="bottom"/>
            <w:hideMark/>
          </w:tcPr>
          <w:p w14:paraId="3B916C4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ÜBER</w:t>
            </w:r>
          </w:p>
        </w:tc>
        <w:tc>
          <w:tcPr>
            <w:tcW w:w="4040" w:type="dxa"/>
            <w:shd w:val="clear" w:color="auto" w:fill="auto"/>
            <w:noWrap/>
            <w:vAlign w:val="bottom"/>
            <w:hideMark/>
          </w:tcPr>
          <w:p w14:paraId="54F366B0" w14:textId="07D38079"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(34)</w:t>
            </w:r>
          </w:p>
        </w:tc>
        <w:tc>
          <w:tcPr>
            <w:tcW w:w="1843" w:type="dxa"/>
            <w:shd w:val="clear" w:color="auto" w:fill="auto"/>
            <w:noWrap/>
            <w:vAlign w:val="bottom"/>
            <w:hideMark/>
          </w:tcPr>
          <w:p w14:paraId="18B74B1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w:t>
            </w:r>
          </w:p>
        </w:tc>
        <w:tc>
          <w:tcPr>
            <w:tcW w:w="1984" w:type="dxa"/>
            <w:shd w:val="clear" w:color="auto" w:fill="auto"/>
            <w:noWrap/>
            <w:vAlign w:val="bottom"/>
            <w:hideMark/>
          </w:tcPr>
          <w:p w14:paraId="4AC7E94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94%</w:t>
            </w:r>
          </w:p>
        </w:tc>
      </w:tr>
      <w:tr w:rsidR="00A52829" w:rsidRPr="00A52829" w14:paraId="19513259" w14:textId="77777777" w:rsidTr="00A52829">
        <w:trPr>
          <w:trHeight w:val="300"/>
        </w:trPr>
        <w:tc>
          <w:tcPr>
            <w:tcW w:w="1200" w:type="dxa"/>
            <w:shd w:val="clear" w:color="auto" w:fill="auto"/>
            <w:noWrap/>
            <w:vAlign w:val="bottom"/>
            <w:hideMark/>
          </w:tcPr>
          <w:p w14:paraId="0FF7E369"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33DBFD66" w14:textId="003DA361"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(9)</w:t>
            </w:r>
          </w:p>
        </w:tc>
        <w:tc>
          <w:tcPr>
            <w:tcW w:w="1843" w:type="dxa"/>
            <w:shd w:val="clear" w:color="auto" w:fill="auto"/>
            <w:noWrap/>
            <w:vAlign w:val="bottom"/>
            <w:hideMark/>
          </w:tcPr>
          <w:p w14:paraId="19950C1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11%</w:t>
            </w:r>
          </w:p>
        </w:tc>
        <w:tc>
          <w:tcPr>
            <w:tcW w:w="1984" w:type="dxa"/>
            <w:shd w:val="clear" w:color="auto" w:fill="auto"/>
            <w:noWrap/>
            <w:vAlign w:val="bottom"/>
            <w:hideMark/>
          </w:tcPr>
          <w:p w14:paraId="05FEC17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89%</w:t>
            </w:r>
          </w:p>
        </w:tc>
      </w:tr>
      <w:tr w:rsidR="00A52829" w:rsidRPr="00A52829" w14:paraId="7287B8D4" w14:textId="77777777" w:rsidTr="00A52829">
        <w:trPr>
          <w:trHeight w:val="300"/>
        </w:trPr>
        <w:tc>
          <w:tcPr>
            <w:tcW w:w="1200" w:type="dxa"/>
            <w:shd w:val="clear" w:color="auto" w:fill="auto"/>
            <w:noWrap/>
            <w:vAlign w:val="bottom"/>
            <w:hideMark/>
          </w:tcPr>
          <w:p w14:paraId="5B054FA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GESAMT</w:t>
            </w:r>
          </w:p>
        </w:tc>
        <w:tc>
          <w:tcPr>
            <w:tcW w:w="4040" w:type="dxa"/>
            <w:shd w:val="clear" w:color="auto" w:fill="auto"/>
            <w:noWrap/>
            <w:vAlign w:val="bottom"/>
            <w:hideMark/>
          </w:tcPr>
          <w:p w14:paraId="75CEADC2" w14:textId="2C8B400C"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w:t>
            </w:r>
            <w:r>
              <w:rPr>
                <w:rFonts w:ascii="Calibri" w:eastAsia="Times New Roman" w:hAnsi="Calibri" w:cs="Calibri"/>
                <w:color w:val="000000"/>
                <w:lang w:eastAsia="de-AT"/>
              </w:rPr>
              <w:t>rauen</w:t>
            </w:r>
            <w:r w:rsidRPr="00A52829">
              <w:rPr>
                <w:rFonts w:ascii="Calibri" w:eastAsia="Times New Roman" w:hAnsi="Calibri" w:cs="Calibri"/>
                <w:color w:val="000000"/>
                <w:lang w:eastAsia="de-AT"/>
              </w:rPr>
              <w:t xml:space="preserve"> (775)</w:t>
            </w:r>
          </w:p>
        </w:tc>
        <w:tc>
          <w:tcPr>
            <w:tcW w:w="1843" w:type="dxa"/>
            <w:shd w:val="clear" w:color="auto" w:fill="auto"/>
            <w:noWrap/>
            <w:vAlign w:val="bottom"/>
            <w:hideMark/>
          </w:tcPr>
          <w:p w14:paraId="14ECECB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39%</w:t>
            </w:r>
          </w:p>
        </w:tc>
        <w:tc>
          <w:tcPr>
            <w:tcW w:w="1984" w:type="dxa"/>
            <w:shd w:val="clear" w:color="auto" w:fill="auto"/>
            <w:noWrap/>
            <w:vAlign w:val="bottom"/>
            <w:hideMark/>
          </w:tcPr>
          <w:p w14:paraId="6042822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61%</w:t>
            </w:r>
          </w:p>
        </w:tc>
      </w:tr>
      <w:tr w:rsidR="00A52829" w:rsidRPr="00A52829" w14:paraId="7C56B9F5" w14:textId="77777777" w:rsidTr="00A52829">
        <w:trPr>
          <w:trHeight w:val="300"/>
        </w:trPr>
        <w:tc>
          <w:tcPr>
            <w:tcW w:w="1200" w:type="dxa"/>
            <w:shd w:val="clear" w:color="auto" w:fill="auto"/>
            <w:noWrap/>
            <w:vAlign w:val="bottom"/>
            <w:hideMark/>
          </w:tcPr>
          <w:p w14:paraId="5BCA92BA"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4040" w:type="dxa"/>
            <w:shd w:val="clear" w:color="auto" w:fill="auto"/>
            <w:noWrap/>
            <w:vAlign w:val="bottom"/>
            <w:hideMark/>
          </w:tcPr>
          <w:p w14:paraId="056BD133" w14:textId="5B9D7206"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w:t>
            </w:r>
            <w:r>
              <w:rPr>
                <w:rFonts w:ascii="Calibri" w:eastAsia="Times New Roman" w:hAnsi="Calibri" w:cs="Calibri"/>
                <w:color w:val="000000"/>
                <w:lang w:eastAsia="de-AT"/>
              </w:rPr>
              <w:t>änner</w:t>
            </w:r>
            <w:r w:rsidRPr="00A52829">
              <w:rPr>
                <w:rFonts w:ascii="Calibri" w:eastAsia="Times New Roman" w:hAnsi="Calibri" w:cs="Calibri"/>
                <w:color w:val="000000"/>
                <w:lang w:eastAsia="de-AT"/>
              </w:rPr>
              <w:t xml:space="preserve"> (630)</w:t>
            </w:r>
          </w:p>
        </w:tc>
        <w:tc>
          <w:tcPr>
            <w:tcW w:w="1843" w:type="dxa"/>
            <w:shd w:val="clear" w:color="auto" w:fill="auto"/>
            <w:noWrap/>
            <w:vAlign w:val="bottom"/>
            <w:hideMark/>
          </w:tcPr>
          <w:p w14:paraId="14454D0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39%</w:t>
            </w:r>
          </w:p>
        </w:tc>
        <w:tc>
          <w:tcPr>
            <w:tcW w:w="1984" w:type="dxa"/>
            <w:shd w:val="clear" w:color="auto" w:fill="auto"/>
            <w:noWrap/>
            <w:vAlign w:val="bottom"/>
            <w:hideMark/>
          </w:tcPr>
          <w:p w14:paraId="41A89B3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61%</w:t>
            </w:r>
          </w:p>
        </w:tc>
      </w:tr>
    </w:tbl>
    <w:p w14:paraId="4B9508FB" w14:textId="77777777" w:rsidR="00A52829" w:rsidRDefault="00A52829">
      <w:pPr>
        <w:rPr>
          <w:rFonts w:cstheme="minorHAnsi"/>
          <w:b/>
          <w:bCs/>
          <w:color w:val="000000"/>
        </w:rPr>
      </w:pPr>
      <w:r>
        <w:rPr>
          <w:rFonts w:cstheme="minorHAnsi"/>
          <w:b/>
          <w:bCs/>
        </w:rPr>
        <w:br w:type="page"/>
      </w:r>
    </w:p>
    <w:p w14:paraId="73520ECC" w14:textId="77777777" w:rsidR="006A79DA" w:rsidRPr="00AD244A" w:rsidRDefault="006A79DA" w:rsidP="00654261">
      <w:pPr>
        <w:pStyle w:val="berschrift2"/>
      </w:pPr>
      <w:bookmarkStart w:id="20" w:name="_Toc120713036"/>
      <w:r w:rsidRPr="00AD244A">
        <w:lastRenderedPageBreak/>
        <w:t>DOKTORATSABSOLVENT*INNEN</w:t>
      </w:r>
      <w:bookmarkEnd w:id="20"/>
    </w:p>
    <w:p w14:paraId="2E0E8D1D" w14:textId="4B509E99" w:rsidR="006A79DA" w:rsidRPr="00654261" w:rsidRDefault="006A79DA" w:rsidP="00654261">
      <w:pPr>
        <w:pStyle w:val="berschrift2"/>
        <w:rPr>
          <w:rFonts w:cstheme="minorHAnsi"/>
          <w:b w:val="0"/>
          <w:bCs w:val="0"/>
        </w:rPr>
      </w:pPr>
      <w:bookmarkStart w:id="21" w:name="_Toc120713037"/>
      <w:r w:rsidRPr="00654261">
        <w:rPr>
          <w:rFonts w:cstheme="minorHAnsi"/>
          <w:b w:val="0"/>
          <w:bCs w:val="0"/>
        </w:rPr>
        <w:t>nach Wissenschaftszweig</w:t>
      </w:r>
      <w:bookmarkEnd w:id="21"/>
    </w:p>
    <w:p w14:paraId="6EE12DC9" w14:textId="4FA65D3F" w:rsidR="006A79DA" w:rsidRPr="00AD244A" w:rsidRDefault="006A79DA" w:rsidP="00AD244A">
      <w:pPr>
        <w:spacing w:after="0" w:line="360" w:lineRule="auto"/>
        <w:rPr>
          <w:rFonts w:cstheme="minorHAnsi"/>
          <w:color w:val="000000"/>
        </w:rPr>
      </w:pPr>
    </w:p>
    <w:p w14:paraId="508BFD35" w14:textId="5AC6B291" w:rsidR="006A79DA" w:rsidRDefault="006A79DA"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Gesamtuniversitär betrachtet liegt der Frauen</w:t>
      </w:r>
      <w:r w:rsidRPr="00AD244A">
        <w:rPr>
          <w:rFonts w:asciiTheme="minorHAnsi" w:hAnsiTheme="minorHAnsi" w:cstheme="minorHAnsi"/>
          <w:color w:val="000000"/>
          <w:sz w:val="22"/>
          <w:szCs w:val="22"/>
        </w:rPr>
        <w:softHyphen/>
        <w:t xml:space="preserve">anteil unter den </w:t>
      </w:r>
      <w:proofErr w:type="spellStart"/>
      <w:r w:rsidRPr="00AD244A">
        <w:rPr>
          <w:rFonts w:asciiTheme="minorHAnsi" w:hAnsiTheme="minorHAnsi" w:cstheme="minorHAnsi"/>
          <w:color w:val="000000"/>
          <w:sz w:val="22"/>
          <w:szCs w:val="22"/>
        </w:rPr>
        <w:t>Doktoratsabsolvent</w:t>
      </w:r>
      <w:proofErr w:type="spellEnd"/>
      <w:r w:rsidRPr="00AD244A">
        <w:rPr>
          <w:rFonts w:asciiTheme="minorHAnsi" w:hAnsiTheme="minorHAnsi" w:cstheme="minorHAnsi"/>
          <w:color w:val="000000"/>
          <w:sz w:val="22"/>
          <w:szCs w:val="22"/>
        </w:rPr>
        <w:t>*innen mit 51% deutlich unter jenem der vorhergehenden Abschlüsse (Bachelor: 67%; Master: 63%; Di</w:t>
      </w:r>
      <w:r w:rsidRPr="00AD244A">
        <w:rPr>
          <w:rFonts w:asciiTheme="minorHAnsi" w:hAnsiTheme="minorHAnsi" w:cstheme="minorHAnsi"/>
          <w:color w:val="000000"/>
          <w:sz w:val="22"/>
          <w:szCs w:val="22"/>
        </w:rPr>
        <w:softHyphen/>
        <w:t xml:space="preserve">plom: 63%) und auch unter dem Frauenanteil an </w:t>
      </w:r>
      <w:proofErr w:type="spellStart"/>
      <w:r w:rsidRPr="00AD244A">
        <w:rPr>
          <w:rFonts w:asciiTheme="minorHAnsi" w:hAnsiTheme="minorHAnsi" w:cstheme="minorHAnsi"/>
          <w:color w:val="000000"/>
          <w:sz w:val="22"/>
          <w:szCs w:val="22"/>
        </w:rPr>
        <w:t>Doktoratsstudierenden</w:t>
      </w:r>
      <w:proofErr w:type="spellEnd"/>
      <w:r w:rsidRPr="00AD244A">
        <w:rPr>
          <w:rFonts w:asciiTheme="minorHAnsi" w:hAnsiTheme="minorHAnsi" w:cstheme="minorHAnsi"/>
          <w:color w:val="000000"/>
          <w:sz w:val="22"/>
          <w:szCs w:val="22"/>
        </w:rPr>
        <w:t xml:space="preserve"> (55%).</w:t>
      </w:r>
    </w:p>
    <w:p w14:paraId="13BD5466" w14:textId="77777777" w:rsidR="00083F6A" w:rsidRPr="00083F6A" w:rsidRDefault="00083F6A" w:rsidP="00083F6A">
      <w:pPr>
        <w:pStyle w:val="Default"/>
      </w:pPr>
    </w:p>
    <w:p w14:paraId="3C542303" w14:textId="257DC8C6" w:rsidR="006A79DA" w:rsidRPr="00AD244A" w:rsidRDefault="006A79DA" w:rsidP="00AD244A">
      <w:pPr>
        <w:spacing w:after="0" w:line="360" w:lineRule="auto"/>
        <w:jc w:val="both"/>
        <w:rPr>
          <w:rFonts w:cstheme="minorHAnsi"/>
          <w:color w:val="000000"/>
        </w:rPr>
      </w:pPr>
      <w:r w:rsidRPr="00AD244A">
        <w:rPr>
          <w:rFonts w:cstheme="minorHAnsi"/>
          <w:color w:val="000000"/>
        </w:rPr>
        <w:t xml:space="preserve">Vergleicht man die Geschlechterunterschiede unter den </w:t>
      </w:r>
      <w:proofErr w:type="spellStart"/>
      <w:r w:rsidRPr="00AD244A">
        <w:rPr>
          <w:rFonts w:cstheme="minorHAnsi"/>
          <w:color w:val="000000"/>
        </w:rPr>
        <w:t>Doktoratsabsolvent</w:t>
      </w:r>
      <w:proofErr w:type="spellEnd"/>
      <w:r w:rsidRPr="00AD244A">
        <w:rPr>
          <w:rFonts w:cstheme="minorHAnsi"/>
          <w:color w:val="000000"/>
        </w:rPr>
        <w:t xml:space="preserve">*innen mit jenen unter den </w:t>
      </w:r>
      <w:proofErr w:type="spellStart"/>
      <w:r w:rsidRPr="00AD244A">
        <w:rPr>
          <w:rFonts w:cstheme="minorHAnsi"/>
          <w:color w:val="000000"/>
        </w:rPr>
        <w:t>Doktoratsstudierenden</w:t>
      </w:r>
      <w:proofErr w:type="spellEnd"/>
      <w:r w:rsidRPr="00AD244A">
        <w:rPr>
          <w:rFonts w:cstheme="minorHAnsi"/>
          <w:color w:val="000000"/>
        </w:rPr>
        <w:t>, zeigen sich unterschiedliche Muster: An der Theologischen Fakultät, aber auch in den Wissenschaftszwei</w:t>
      </w:r>
      <w:r w:rsidRPr="00AD244A">
        <w:rPr>
          <w:rFonts w:cstheme="minorHAnsi"/>
          <w:color w:val="000000"/>
        </w:rPr>
        <w:softHyphen/>
        <w:t xml:space="preserve">gen Volkswirtschaftslehre, Pharmazie und Geographie liegt der Frauenanteil unter den Absolvent*innen unter dem der Studierenden. Überproportional viele Frauen (im Vergleich zum Geschlechterverhältnis unter den </w:t>
      </w:r>
      <w:proofErr w:type="spellStart"/>
      <w:r w:rsidRPr="00AD244A">
        <w:rPr>
          <w:rFonts w:cstheme="minorHAnsi"/>
          <w:color w:val="000000"/>
        </w:rPr>
        <w:t>Dokto</w:t>
      </w:r>
      <w:r w:rsidRPr="00AD244A">
        <w:rPr>
          <w:rFonts w:cstheme="minorHAnsi"/>
          <w:color w:val="000000"/>
        </w:rPr>
        <w:softHyphen/>
        <w:t>ratsstudierenden</w:t>
      </w:r>
      <w:proofErr w:type="spellEnd"/>
      <w:r w:rsidRPr="00AD244A">
        <w:rPr>
          <w:rFonts w:cstheme="minorHAnsi"/>
          <w:color w:val="000000"/>
        </w:rPr>
        <w:t>) haben 2017 bis 2021 ein Doktorat in den Wissenschaftszweigen Physik und Psychologie abgeschlossen.</w:t>
      </w:r>
    </w:p>
    <w:p w14:paraId="004ABD9D" w14:textId="757AB4E2" w:rsidR="00A52829" w:rsidRDefault="00A52829">
      <w:pPr>
        <w:rPr>
          <w:rFonts w:cstheme="minorHAnsi"/>
          <w:bCs/>
        </w:rPr>
      </w:pPr>
      <w:r>
        <w:rPr>
          <w:rFonts w:cstheme="minorHAnsi"/>
          <w:bCs/>
        </w:rPr>
        <w:br w:type="page"/>
      </w:r>
    </w:p>
    <w:p w14:paraId="7F7A32B7" w14:textId="77777777" w:rsidR="006A79DA" w:rsidRPr="00AD244A" w:rsidRDefault="006A79DA" w:rsidP="00AD244A">
      <w:pPr>
        <w:spacing w:after="0" w:line="360" w:lineRule="auto"/>
        <w:rPr>
          <w:rFonts w:cstheme="minorHAnsi"/>
          <w:bCs/>
        </w:rPr>
      </w:pPr>
    </w:p>
    <w:p w14:paraId="18028CF2" w14:textId="34E5D1D1" w:rsidR="00A52829" w:rsidRDefault="00A52829" w:rsidP="00AD244A">
      <w:pPr>
        <w:pStyle w:val="Default"/>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Tabelle. </w:t>
      </w:r>
      <w:proofErr w:type="spellStart"/>
      <w:r w:rsidR="006A79DA" w:rsidRPr="00083F6A">
        <w:rPr>
          <w:rFonts w:asciiTheme="minorHAnsi" w:hAnsiTheme="minorHAnsi" w:cstheme="minorHAnsi"/>
          <w:b/>
          <w:bCs/>
          <w:sz w:val="22"/>
          <w:szCs w:val="22"/>
        </w:rPr>
        <w:t>Doktoratsabsolvent</w:t>
      </w:r>
      <w:proofErr w:type="spellEnd"/>
      <w:r w:rsidR="006A79DA" w:rsidRPr="00083F6A">
        <w:rPr>
          <w:rFonts w:asciiTheme="minorHAnsi" w:hAnsiTheme="minorHAnsi" w:cstheme="minorHAnsi"/>
          <w:b/>
          <w:bCs/>
          <w:sz w:val="22"/>
          <w:szCs w:val="22"/>
        </w:rPr>
        <w:t>*innen zusammengefasst für die Jahre 2017 bis 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3022"/>
        <w:gridCol w:w="3023"/>
      </w:tblGrid>
      <w:tr w:rsidR="00A52829" w:rsidRPr="00A52829" w14:paraId="4E3D5B59" w14:textId="77777777" w:rsidTr="00A52829">
        <w:trPr>
          <w:trHeight w:val="300"/>
        </w:trPr>
        <w:tc>
          <w:tcPr>
            <w:tcW w:w="3022" w:type="dxa"/>
            <w:shd w:val="clear" w:color="auto" w:fill="auto"/>
            <w:noWrap/>
            <w:vAlign w:val="bottom"/>
            <w:hideMark/>
          </w:tcPr>
          <w:p w14:paraId="7092836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3FC7A36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Frauenanteil</w:t>
            </w:r>
          </w:p>
        </w:tc>
        <w:tc>
          <w:tcPr>
            <w:tcW w:w="3023" w:type="dxa"/>
            <w:shd w:val="clear" w:color="auto" w:fill="auto"/>
            <w:noWrap/>
            <w:vAlign w:val="bottom"/>
            <w:hideMark/>
          </w:tcPr>
          <w:p w14:paraId="68D4FEB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Männeranteil</w:t>
            </w:r>
          </w:p>
        </w:tc>
      </w:tr>
      <w:tr w:rsidR="00A52829" w:rsidRPr="00A52829" w14:paraId="496C5441" w14:textId="77777777" w:rsidTr="00A52829">
        <w:trPr>
          <w:trHeight w:val="300"/>
        </w:trPr>
        <w:tc>
          <w:tcPr>
            <w:tcW w:w="3022" w:type="dxa"/>
            <w:shd w:val="clear" w:color="auto" w:fill="auto"/>
            <w:noWrap/>
            <w:vAlign w:val="bottom"/>
            <w:hideMark/>
          </w:tcPr>
          <w:p w14:paraId="22E6322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Theologie (35)</w:t>
            </w:r>
          </w:p>
        </w:tc>
        <w:tc>
          <w:tcPr>
            <w:tcW w:w="3022" w:type="dxa"/>
            <w:shd w:val="clear" w:color="auto" w:fill="auto"/>
            <w:noWrap/>
            <w:vAlign w:val="bottom"/>
            <w:hideMark/>
          </w:tcPr>
          <w:p w14:paraId="741E232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34%</w:t>
            </w:r>
          </w:p>
        </w:tc>
        <w:tc>
          <w:tcPr>
            <w:tcW w:w="3023" w:type="dxa"/>
            <w:shd w:val="clear" w:color="auto" w:fill="auto"/>
            <w:noWrap/>
            <w:vAlign w:val="bottom"/>
            <w:hideMark/>
          </w:tcPr>
          <w:p w14:paraId="4337A97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66%</w:t>
            </w:r>
          </w:p>
        </w:tc>
      </w:tr>
      <w:tr w:rsidR="00A52829" w:rsidRPr="00A52829" w14:paraId="684B3EC3" w14:textId="77777777" w:rsidTr="00A52829">
        <w:trPr>
          <w:trHeight w:val="300"/>
        </w:trPr>
        <w:tc>
          <w:tcPr>
            <w:tcW w:w="3022" w:type="dxa"/>
            <w:shd w:val="clear" w:color="auto" w:fill="auto"/>
            <w:noWrap/>
            <w:vAlign w:val="bottom"/>
            <w:hideMark/>
          </w:tcPr>
          <w:p w14:paraId="5BE9134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1795B0E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64B0A8D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2BDB994E" w14:textId="77777777" w:rsidTr="00A52829">
        <w:trPr>
          <w:trHeight w:val="300"/>
        </w:trPr>
        <w:tc>
          <w:tcPr>
            <w:tcW w:w="3022" w:type="dxa"/>
            <w:shd w:val="clear" w:color="auto" w:fill="auto"/>
            <w:noWrap/>
            <w:vAlign w:val="bottom"/>
            <w:hideMark/>
          </w:tcPr>
          <w:p w14:paraId="29B3B12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Jus (134)</w:t>
            </w:r>
          </w:p>
        </w:tc>
        <w:tc>
          <w:tcPr>
            <w:tcW w:w="3022" w:type="dxa"/>
            <w:shd w:val="clear" w:color="auto" w:fill="auto"/>
            <w:noWrap/>
            <w:vAlign w:val="bottom"/>
            <w:hideMark/>
          </w:tcPr>
          <w:p w14:paraId="6DA1129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51%</w:t>
            </w:r>
          </w:p>
        </w:tc>
        <w:tc>
          <w:tcPr>
            <w:tcW w:w="3023" w:type="dxa"/>
            <w:shd w:val="clear" w:color="auto" w:fill="auto"/>
            <w:noWrap/>
            <w:vAlign w:val="bottom"/>
            <w:hideMark/>
          </w:tcPr>
          <w:p w14:paraId="575325B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49%</w:t>
            </w:r>
          </w:p>
        </w:tc>
      </w:tr>
      <w:tr w:rsidR="00A52829" w:rsidRPr="00A52829" w14:paraId="47CF4789" w14:textId="77777777" w:rsidTr="00A52829">
        <w:trPr>
          <w:trHeight w:val="300"/>
        </w:trPr>
        <w:tc>
          <w:tcPr>
            <w:tcW w:w="3022" w:type="dxa"/>
            <w:shd w:val="clear" w:color="auto" w:fill="auto"/>
            <w:noWrap/>
            <w:vAlign w:val="bottom"/>
            <w:hideMark/>
          </w:tcPr>
          <w:p w14:paraId="2295106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4BA38C7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5C51C3B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3D3D6D1E" w14:textId="77777777" w:rsidTr="00A52829">
        <w:trPr>
          <w:trHeight w:val="300"/>
        </w:trPr>
        <w:tc>
          <w:tcPr>
            <w:tcW w:w="3022" w:type="dxa"/>
            <w:shd w:val="clear" w:color="auto" w:fill="auto"/>
            <w:noWrap/>
            <w:vAlign w:val="bottom"/>
            <w:hideMark/>
          </w:tcPr>
          <w:p w14:paraId="75F821B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BWL (44)</w:t>
            </w:r>
          </w:p>
        </w:tc>
        <w:tc>
          <w:tcPr>
            <w:tcW w:w="3022" w:type="dxa"/>
            <w:shd w:val="clear" w:color="auto" w:fill="auto"/>
            <w:noWrap/>
            <w:vAlign w:val="bottom"/>
            <w:hideMark/>
          </w:tcPr>
          <w:p w14:paraId="4B33611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c>
          <w:tcPr>
            <w:tcW w:w="3023" w:type="dxa"/>
            <w:shd w:val="clear" w:color="auto" w:fill="auto"/>
            <w:noWrap/>
            <w:vAlign w:val="bottom"/>
            <w:hideMark/>
          </w:tcPr>
          <w:p w14:paraId="0D20C54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r>
      <w:tr w:rsidR="00A52829" w:rsidRPr="00A52829" w14:paraId="2B9B0B01" w14:textId="77777777" w:rsidTr="00A52829">
        <w:trPr>
          <w:trHeight w:val="300"/>
        </w:trPr>
        <w:tc>
          <w:tcPr>
            <w:tcW w:w="3022" w:type="dxa"/>
            <w:shd w:val="clear" w:color="auto" w:fill="auto"/>
            <w:noWrap/>
            <w:vAlign w:val="bottom"/>
            <w:hideMark/>
          </w:tcPr>
          <w:p w14:paraId="788FEB7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Soziologie (20)</w:t>
            </w:r>
          </w:p>
        </w:tc>
        <w:tc>
          <w:tcPr>
            <w:tcW w:w="3022" w:type="dxa"/>
            <w:shd w:val="clear" w:color="auto" w:fill="auto"/>
            <w:noWrap/>
            <w:vAlign w:val="bottom"/>
            <w:hideMark/>
          </w:tcPr>
          <w:p w14:paraId="44483C3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60%</w:t>
            </w:r>
          </w:p>
        </w:tc>
        <w:tc>
          <w:tcPr>
            <w:tcW w:w="3023" w:type="dxa"/>
            <w:shd w:val="clear" w:color="auto" w:fill="auto"/>
            <w:noWrap/>
            <w:vAlign w:val="bottom"/>
            <w:hideMark/>
          </w:tcPr>
          <w:p w14:paraId="223A249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40%</w:t>
            </w:r>
          </w:p>
        </w:tc>
      </w:tr>
      <w:tr w:rsidR="00A52829" w:rsidRPr="00A52829" w14:paraId="3C801D2F" w14:textId="77777777" w:rsidTr="00A52829">
        <w:trPr>
          <w:trHeight w:val="300"/>
        </w:trPr>
        <w:tc>
          <w:tcPr>
            <w:tcW w:w="3022" w:type="dxa"/>
            <w:shd w:val="clear" w:color="auto" w:fill="auto"/>
            <w:noWrap/>
            <w:vAlign w:val="bottom"/>
            <w:hideMark/>
          </w:tcPr>
          <w:p w14:paraId="7601DDC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VWL (21)</w:t>
            </w:r>
          </w:p>
        </w:tc>
        <w:tc>
          <w:tcPr>
            <w:tcW w:w="3022" w:type="dxa"/>
            <w:shd w:val="clear" w:color="auto" w:fill="auto"/>
            <w:noWrap/>
            <w:vAlign w:val="bottom"/>
            <w:hideMark/>
          </w:tcPr>
          <w:p w14:paraId="40A6393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29%</w:t>
            </w:r>
          </w:p>
        </w:tc>
        <w:tc>
          <w:tcPr>
            <w:tcW w:w="3023" w:type="dxa"/>
            <w:shd w:val="clear" w:color="auto" w:fill="auto"/>
            <w:noWrap/>
            <w:vAlign w:val="bottom"/>
            <w:hideMark/>
          </w:tcPr>
          <w:p w14:paraId="43EED57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71%</w:t>
            </w:r>
          </w:p>
        </w:tc>
      </w:tr>
      <w:tr w:rsidR="00A52829" w:rsidRPr="00A52829" w14:paraId="4E8BE4F8" w14:textId="77777777" w:rsidTr="00A52829">
        <w:trPr>
          <w:trHeight w:val="300"/>
        </w:trPr>
        <w:tc>
          <w:tcPr>
            <w:tcW w:w="3022" w:type="dxa"/>
            <w:shd w:val="clear" w:color="auto" w:fill="auto"/>
            <w:noWrap/>
            <w:vAlign w:val="bottom"/>
            <w:hideMark/>
          </w:tcPr>
          <w:p w14:paraId="19EC5D95" w14:textId="77777777" w:rsidR="00A52829" w:rsidRPr="00A52829" w:rsidRDefault="00A52829" w:rsidP="00A52829">
            <w:pPr>
              <w:spacing w:after="0" w:line="240" w:lineRule="auto"/>
              <w:jc w:val="right"/>
              <w:rPr>
                <w:rFonts w:ascii="Calibri" w:eastAsia="Times New Roman" w:hAnsi="Calibri" w:cs="Calibri"/>
                <w:color w:val="000000"/>
                <w:lang w:eastAsia="de-AT"/>
              </w:rPr>
            </w:pPr>
          </w:p>
        </w:tc>
        <w:tc>
          <w:tcPr>
            <w:tcW w:w="3022" w:type="dxa"/>
            <w:shd w:val="clear" w:color="auto" w:fill="auto"/>
            <w:noWrap/>
            <w:vAlign w:val="bottom"/>
            <w:hideMark/>
          </w:tcPr>
          <w:p w14:paraId="1BCED7E0" w14:textId="77777777" w:rsidR="00A52829" w:rsidRPr="00A52829" w:rsidRDefault="00A52829" w:rsidP="00A52829">
            <w:pPr>
              <w:spacing w:after="0" w:line="240" w:lineRule="auto"/>
              <w:jc w:val="right"/>
              <w:rPr>
                <w:rFonts w:ascii="Times New Roman" w:eastAsia="Times New Roman" w:hAnsi="Times New Roman" w:cs="Times New Roman"/>
                <w:sz w:val="20"/>
                <w:szCs w:val="20"/>
                <w:lang w:eastAsia="de-AT"/>
              </w:rPr>
            </w:pPr>
          </w:p>
        </w:tc>
        <w:tc>
          <w:tcPr>
            <w:tcW w:w="3023" w:type="dxa"/>
            <w:shd w:val="clear" w:color="auto" w:fill="auto"/>
            <w:noWrap/>
            <w:vAlign w:val="bottom"/>
            <w:hideMark/>
          </w:tcPr>
          <w:p w14:paraId="693C6F6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73E72670" w14:textId="77777777" w:rsidTr="00A52829">
        <w:trPr>
          <w:trHeight w:val="300"/>
        </w:trPr>
        <w:tc>
          <w:tcPr>
            <w:tcW w:w="3022" w:type="dxa"/>
            <w:shd w:val="clear" w:color="auto" w:fill="auto"/>
            <w:noWrap/>
            <w:vAlign w:val="bottom"/>
            <w:hideMark/>
          </w:tcPr>
          <w:p w14:paraId="67DBCA4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Geschichte (62)</w:t>
            </w:r>
          </w:p>
        </w:tc>
        <w:tc>
          <w:tcPr>
            <w:tcW w:w="3022" w:type="dxa"/>
            <w:shd w:val="clear" w:color="auto" w:fill="auto"/>
            <w:noWrap/>
            <w:vAlign w:val="bottom"/>
            <w:hideMark/>
          </w:tcPr>
          <w:p w14:paraId="75EC950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c>
          <w:tcPr>
            <w:tcW w:w="3023" w:type="dxa"/>
            <w:shd w:val="clear" w:color="auto" w:fill="auto"/>
            <w:noWrap/>
            <w:vAlign w:val="bottom"/>
            <w:hideMark/>
          </w:tcPr>
          <w:p w14:paraId="101E426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r>
      <w:tr w:rsidR="00A52829" w:rsidRPr="00A52829" w14:paraId="7B246027" w14:textId="77777777" w:rsidTr="00A52829">
        <w:trPr>
          <w:trHeight w:val="300"/>
        </w:trPr>
        <w:tc>
          <w:tcPr>
            <w:tcW w:w="3022" w:type="dxa"/>
            <w:shd w:val="clear" w:color="auto" w:fill="auto"/>
            <w:noWrap/>
            <w:vAlign w:val="bottom"/>
            <w:hideMark/>
          </w:tcPr>
          <w:p w14:paraId="05BA848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Kunstwissenschaften (24)</w:t>
            </w:r>
          </w:p>
        </w:tc>
        <w:tc>
          <w:tcPr>
            <w:tcW w:w="3022" w:type="dxa"/>
            <w:shd w:val="clear" w:color="auto" w:fill="auto"/>
            <w:noWrap/>
            <w:vAlign w:val="bottom"/>
            <w:hideMark/>
          </w:tcPr>
          <w:p w14:paraId="5F7B3A5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71%</w:t>
            </w:r>
          </w:p>
        </w:tc>
        <w:tc>
          <w:tcPr>
            <w:tcW w:w="3023" w:type="dxa"/>
            <w:shd w:val="clear" w:color="auto" w:fill="auto"/>
            <w:noWrap/>
            <w:vAlign w:val="bottom"/>
            <w:hideMark/>
          </w:tcPr>
          <w:p w14:paraId="1579C26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29%</w:t>
            </w:r>
          </w:p>
        </w:tc>
      </w:tr>
      <w:tr w:rsidR="00A52829" w:rsidRPr="00A52829" w14:paraId="7CF7EC41" w14:textId="77777777" w:rsidTr="00A52829">
        <w:trPr>
          <w:trHeight w:val="300"/>
        </w:trPr>
        <w:tc>
          <w:tcPr>
            <w:tcW w:w="3022" w:type="dxa"/>
            <w:shd w:val="clear" w:color="auto" w:fill="auto"/>
            <w:noWrap/>
            <w:vAlign w:val="bottom"/>
            <w:hideMark/>
          </w:tcPr>
          <w:p w14:paraId="3D89BDD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Philosophie (29)</w:t>
            </w:r>
          </w:p>
        </w:tc>
        <w:tc>
          <w:tcPr>
            <w:tcW w:w="3022" w:type="dxa"/>
            <w:shd w:val="clear" w:color="auto" w:fill="auto"/>
            <w:noWrap/>
            <w:vAlign w:val="bottom"/>
            <w:hideMark/>
          </w:tcPr>
          <w:p w14:paraId="6844BCB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38%</w:t>
            </w:r>
          </w:p>
        </w:tc>
        <w:tc>
          <w:tcPr>
            <w:tcW w:w="3023" w:type="dxa"/>
            <w:shd w:val="clear" w:color="auto" w:fill="auto"/>
            <w:noWrap/>
            <w:vAlign w:val="bottom"/>
            <w:hideMark/>
          </w:tcPr>
          <w:p w14:paraId="3009A47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62%</w:t>
            </w:r>
          </w:p>
        </w:tc>
      </w:tr>
      <w:tr w:rsidR="00A52829" w:rsidRPr="00A52829" w14:paraId="3419ED96" w14:textId="77777777" w:rsidTr="00A52829">
        <w:trPr>
          <w:trHeight w:val="300"/>
        </w:trPr>
        <w:tc>
          <w:tcPr>
            <w:tcW w:w="3022" w:type="dxa"/>
            <w:shd w:val="clear" w:color="auto" w:fill="auto"/>
            <w:noWrap/>
            <w:vAlign w:val="bottom"/>
            <w:hideMark/>
          </w:tcPr>
          <w:p w14:paraId="4E2F773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Sprachen (76)</w:t>
            </w:r>
          </w:p>
        </w:tc>
        <w:tc>
          <w:tcPr>
            <w:tcW w:w="3022" w:type="dxa"/>
            <w:shd w:val="clear" w:color="auto" w:fill="auto"/>
            <w:noWrap/>
            <w:vAlign w:val="bottom"/>
            <w:hideMark/>
          </w:tcPr>
          <w:p w14:paraId="0DFC7D2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72%</w:t>
            </w:r>
          </w:p>
        </w:tc>
        <w:tc>
          <w:tcPr>
            <w:tcW w:w="3023" w:type="dxa"/>
            <w:shd w:val="clear" w:color="auto" w:fill="auto"/>
            <w:noWrap/>
            <w:vAlign w:val="bottom"/>
            <w:hideMark/>
          </w:tcPr>
          <w:p w14:paraId="2A5904CD"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28%</w:t>
            </w:r>
          </w:p>
        </w:tc>
      </w:tr>
      <w:tr w:rsidR="00A52829" w:rsidRPr="00A52829" w14:paraId="08C8063F" w14:textId="77777777" w:rsidTr="00A52829">
        <w:trPr>
          <w:trHeight w:val="300"/>
        </w:trPr>
        <w:tc>
          <w:tcPr>
            <w:tcW w:w="3022" w:type="dxa"/>
            <w:shd w:val="clear" w:color="auto" w:fill="auto"/>
            <w:noWrap/>
            <w:vAlign w:val="bottom"/>
            <w:hideMark/>
          </w:tcPr>
          <w:p w14:paraId="61BC676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13D811C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632E783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21CEE353" w14:textId="77777777" w:rsidTr="00A52829">
        <w:trPr>
          <w:trHeight w:val="300"/>
        </w:trPr>
        <w:tc>
          <w:tcPr>
            <w:tcW w:w="3022" w:type="dxa"/>
            <w:shd w:val="clear" w:color="auto" w:fill="auto"/>
            <w:noWrap/>
            <w:vAlign w:val="bottom"/>
            <w:hideMark/>
          </w:tcPr>
          <w:p w14:paraId="7CA44DF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Biologie (17,8)</w:t>
            </w:r>
          </w:p>
        </w:tc>
        <w:tc>
          <w:tcPr>
            <w:tcW w:w="3022" w:type="dxa"/>
            <w:shd w:val="clear" w:color="auto" w:fill="auto"/>
            <w:noWrap/>
            <w:vAlign w:val="bottom"/>
            <w:hideMark/>
          </w:tcPr>
          <w:p w14:paraId="464EF31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58%</w:t>
            </w:r>
          </w:p>
        </w:tc>
        <w:tc>
          <w:tcPr>
            <w:tcW w:w="3023" w:type="dxa"/>
            <w:shd w:val="clear" w:color="auto" w:fill="auto"/>
            <w:noWrap/>
            <w:vAlign w:val="bottom"/>
            <w:hideMark/>
          </w:tcPr>
          <w:p w14:paraId="5DD0796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42%</w:t>
            </w:r>
          </w:p>
        </w:tc>
      </w:tr>
      <w:tr w:rsidR="00A52829" w:rsidRPr="00A52829" w14:paraId="581F0A7A" w14:textId="77777777" w:rsidTr="00A52829">
        <w:trPr>
          <w:trHeight w:val="300"/>
        </w:trPr>
        <w:tc>
          <w:tcPr>
            <w:tcW w:w="3022" w:type="dxa"/>
            <w:shd w:val="clear" w:color="auto" w:fill="auto"/>
            <w:noWrap/>
            <w:vAlign w:val="bottom"/>
            <w:hideMark/>
          </w:tcPr>
          <w:p w14:paraId="18F3BEB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Molekularbiologie (59,2)</w:t>
            </w:r>
          </w:p>
        </w:tc>
        <w:tc>
          <w:tcPr>
            <w:tcW w:w="3022" w:type="dxa"/>
            <w:shd w:val="clear" w:color="auto" w:fill="auto"/>
            <w:noWrap/>
            <w:vAlign w:val="bottom"/>
            <w:hideMark/>
          </w:tcPr>
          <w:p w14:paraId="59E965D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53%</w:t>
            </w:r>
          </w:p>
        </w:tc>
        <w:tc>
          <w:tcPr>
            <w:tcW w:w="3023" w:type="dxa"/>
            <w:shd w:val="clear" w:color="auto" w:fill="auto"/>
            <w:noWrap/>
            <w:vAlign w:val="bottom"/>
            <w:hideMark/>
          </w:tcPr>
          <w:p w14:paraId="69F4319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47%</w:t>
            </w:r>
          </w:p>
        </w:tc>
      </w:tr>
      <w:tr w:rsidR="00A52829" w:rsidRPr="00A52829" w14:paraId="7FA7208C" w14:textId="77777777" w:rsidTr="00A52829">
        <w:trPr>
          <w:trHeight w:val="300"/>
        </w:trPr>
        <w:tc>
          <w:tcPr>
            <w:tcW w:w="3022" w:type="dxa"/>
            <w:shd w:val="clear" w:color="auto" w:fill="auto"/>
            <w:noWrap/>
            <w:vAlign w:val="bottom"/>
            <w:hideMark/>
          </w:tcPr>
          <w:p w14:paraId="39E1D2F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Chemie (47)</w:t>
            </w:r>
          </w:p>
        </w:tc>
        <w:tc>
          <w:tcPr>
            <w:tcW w:w="3022" w:type="dxa"/>
            <w:shd w:val="clear" w:color="auto" w:fill="auto"/>
            <w:noWrap/>
            <w:vAlign w:val="bottom"/>
            <w:hideMark/>
          </w:tcPr>
          <w:p w14:paraId="276850F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30%</w:t>
            </w:r>
          </w:p>
        </w:tc>
        <w:tc>
          <w:tcPr>
            <w:tcW w:w="3023" w:type="dxa"/>
            <w:shd w:val="clear" w:color="auto" w:fill="auto"/>
            <w:noWrap/>
            <w:vAlign w:val="bottom"/>
            <w:hideMark/>
          </w:tcPr>
          <w:p w14:paraId="67F6BC6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70%</w:t>
            </w:r>
          </w:p>
        </w:tc>
      </w:tr>
      <w:tr w:rsidR="00A52829" w:rsidRPr="00A52829" w14:paraId="66E4146F" w14:textId="77777777" w:rsidTr="00A52829">
        <w:trPr>
          <w:trHeight w:val="300"/>
        </w:trPr>
        <w:tc>
          <w:tcPr>
            <w:tcW w:w="3022" w:type="dxa"/>
            <w:shd w:val="clear" w:color="auto" w:fill="auto"/>
            <w:noWrap/>
            <w:vAlign w:val="bottom"/>
            <w:hideMark/>
          </w:tcPr>
          <w:p w14:paraId="4998863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Erdwissenschaften (14)</w:t>
            </w:r>
          </w:p>
        </w:tc>
        <w:tc>
          <w:tcPr>
            <w:tcW w:w="3022" w:type="dxa"/>
            <w:shd w:val="clear" w:color="auto" w:fill="auto"/>
            <w:noWrap/>
            <w:vAlign w:val="bottom"/>
            <w:hideMark/>
          </w:tcPr>
          <w:p w14:paraId="7B626A8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c>
          <w:tcPr>
            <w:tcW w:w="3023" w:type="dxa"/>
            <w:shd w:val="clear" w:color="auto" w:fill="auto"/>
            <w:noWrap/>
            <w:vAlign w:val="bottom"/>
            <w:hideMark/>
          </w:tcPr>
          <w:p w14:paraId="099CFEB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r>
      <w:tr w:rsidR="00A52829" w:rsidRPr="00A52829" w14:paraId="0B5DCD41" w14:textId="77777777" w:rsidTr="00A52829">
        <w:trPr>
          <w:trHeight w:val="300"/>
        </w:trPr>
        <w:tc>
          <w:tcPr>
            <w:tcW w:w="3022" w:type="dxa"/>
            <w:shd w:val="clear" w:color="auto" w:fill="auto"/>
            <w:noWrap/>
            <w:vAlign w:val="bottom"/>
            <w:hideMark/>
          </w:tcPr>
          <w:p w14:paraId="56F0C662"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Mathematik (19)</w:t>
            </w:r>
          </w:p>
        </w:tc>
        <w:tc>
          <w:tcPr>
            <w:tcW w:w="3022" w:type="dxa"/>
            <w:shd w:val="clear" w:color="auto" w:fill="auto"/>
            <w:noWrap/>
            <w:vAlign w:val="bottom"/>
            <w:hideMark/>
          </w:tcPr>
          <w:p w14:paraId="6DF77231"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32%</w:t>
            </w:r>
          </w:p>
        </w:tc>
        <w:tc>
          <w:tcPr>
            <w:tcW w:w="3023" w:type="dxa"/>
            <w:shd w:val="clear" w:color="auto" w:fill="auto"/>
            <w:noWrap/>
            <w:vAlign w:val="bottom"/>
            <w:hideMark/>
          </w:tcPr>
          <w:p w14:paraId="48E4C4C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68%</w:t>
            </w:r>
          </w:p>
        </w:tc>
      </w:tr>
      <w:tr w:rsidR="00A52829" w:rsidRPr="00A52829" w14:paraId="6C11F777" w14:textId="77777777" w:rsidTr="00A52829">
        <w:trPr>
          <w:trHeight w:val="300"/>
        </w:trPr>
        <w:tc>
          <w:tcPr>
            <w:tcW w:w="3022" w:type="dxa"/>
            <w:shd w:val="clear" w:color="auto" w:fill="auto"/>
            <w:noWrap/>
            <w:vAlign w:val="bottom"/>
            <w:hideMark/>
          </w:tcPr>
          <w:p w14:paraId="2897EA9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Pharmazie (40)</w:t>
            </w:r>
          </w:p>
        </w:tc>
        <w:tc>
          <w:tcPr>
            <w:tcW w:w="3022" w:type="dxa"/>
            <w:shd w:val="clear" w:color="auto" w:fill="auto"/>
            <w:noWrap/>
            <w:vAlign w:val="bottom"/>
            <w:hideMark/>
          </w:tcPr>
          <w:p w14:paraId="6710651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c>
          <w:tcPr>
            <w:tcW w:w="3023" w:type="dxa"/>
            <w:shd w:val="clear" w:color="auto" w:fill="auto"/>
            <w:noWrap/>
            <w:vAlign w:val="bottom"/>
            <w:hideMark/>
          </w:tcPr>
          <w:p w14:paraId="7B04392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50%</w:t>
            </w:r>
          </w:p>
        </w:tc>
      </w:tr>
      <w:tr w:rsidR="00A52829" w:rsidRPr="00A52829" w14:paraId="4923EEFF" w14:textId="77777777" w:rsidTr="00A52829">
        <w:trPr>
          <w:trHeight w:val="300"/>
        </w:trPr>
        <w:tc>
          <w:tcPr>
            <w:tcW w:w="3022" w:type="dxa"/>
            <w:shd w:val="clear" w:color="auto" w:fill="auto"/>
            <w:noWrap/>
            <w:vAlign w:val="bottom"/>
            <w:hideMark/>
          </w:tcPr>
          <w:p w14:paraId="084F902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Physik (52)</w:t>
            </w:r>
          </w:p>
        </w:tc>
        <w:tc>
          <w:tcPr>
            <w:tcW w:w="3022" w:type="dxa"/>
            <w:shd w:val="clear" w:color="auto" w:fill="auto"/>
            <w:noWrap/>
            <w:vAlign w:val="bottom"/>
            <w:hideMark/>
          </w:tcPr>
          <w:p w14:paraId="6F594496"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31%</w:t>
            </w:r>
          </w:p>
        </w:tc>
        <w:tc>
          <w:tcPr>
            <w:tcW w:w="3023" w:type="dxa"/>
            <w:shd w:val="clear" w:color="auto" w:fill="auto"/>
            <w:noWrap/>
            <w:vAlign w:val="bottom"/>
            <w:hideMark/>
          </w:tcPr>
          <w:p w14:paraId="4EA91F5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69%</w:t>
            </w:r>
          </w:p>
        </w:tc>
      </w:tr>
      <w:tr w:rsidR="00A52829" w:rsidRPr="00A52829" w14:paraId="70A119B6" w14:textId="77777777" w:rsidTr="00A52829">
        <w:trPr>
          <w:trHeight w:val="300"/>
        </w:trPr>
        <w:tc>
          <w:tcPr>
            <w:tcW w:w="3022" w:type="dxa"/>
            <w:shd w:val="clear" w:color="auto" w:fill="auto"/>
            <w:noWrap/>
            <w:vAlign w:val="bottom"/>
            <w:hideMark/>
          </w:tcPr>
          <w:p w14:paraId="029494C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Psychologie (31)</w:t>
            </w:r>
          </w:p>
        </w:tc>
        <w:tc>
          <w:tcPr>
            <w:tcW w:w="3022" w:type="dxa"/>
            <w:shd w:val="clear" w:color="auto" w:fill="auto"/>
            <w:noWrap/>
            <w:vAlign w:val="bottom"/>
            <w:hideMark/>
          </w:tcPr>
          <w:p w14:paraId="191CCF4B"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74%</w:t>
            </w:r>
          </w:p>
        </w:tc>
        <w:tc>
          <w:tcPr>
            <w:tcW w:w="3023" w:type="dxa"/>
            <w:shd w:val="clear" w:color="auto" w:fill="auto"/>
            <w:noWrap/>
            <w:vAlign w:val="bottom"/>
            <w:hideMark/>
          </w:tcPr>
          <w:p w14:paraId="014935C9"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26%</w:t>
            </w:r>
          </w:p>
        </w:tc>
      </w:tr>
      <w:tr w:rsidR="00A52829" w:rsidRPr="00A52829" w14:paraId="64D82301" w14:textId="77777777" w:rsidTr="00A52829">
        <w:trPr>
          <w:trHeight w:val="300"/>
        </w:trPr>
        <w:tc>
          <w:tcPr>
            <w:tcW w:w="3022" w:type="dxa"/>
            <w:shd w:val="clear" w:color="auto" w:fill="auto"/>
            <w:noWrap/>
            <w:vAlign w:val="bottom"/>
            <w:hideMark/>
          </w:tcPr>
          <w:p w14:paraId="6F64561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7746FF2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79B661F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11F472F0" w14:textId="77777777" w:rsidTr="00A52829">
        <w:trPr>
          <w:trHeight w:val="300"/>
        </w:trPr>
        <w:tc>
          <w:tcPr>
            <w:tcW w:w="3022" w:type="dxa"/>
            <w:shd w:val="clear" w:color="auto" w:fill="auto"/>
            <w:noWrap/>
            <w:vAlign w:val="bottom"/>
            <w:hideMark/>
          </w:tcPr>
          <w:p w14:paraId="52C3D014"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Erziehungswissenschaften (42)</w:t>
            </w:r>
          </w:p>
        </w:tc>
        <w:tc>
          <w:tcPr>
            <w:tcW w:w="3022" w:type="dxa"/>
            <w:shd w:val="clear" w:color="auto" w:fill="auto"/>
            <w:noWrap/>
            <w:vAlign w:val="bottom"/>
            <w:hideMark/>
          </w:tcPr>
          <w:p w14:paraId="3D126CA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83%</w:t>
            </w:r>
          </w:p>
        </w:tc>
        <w:tc>
          <w:tcPr>
            <w:tcW w:w="3023" w:type="dxa"/>
            <w:shd w:val="clear" w:color="auto" w:fill="auto"/>
            <w:noWrap/>
            <w:vAlign w:val="bottom"/>
            <w:hideMark/>
          </w:tcPr>
          <w:p w14:paraId="06DE1C6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17%</w:t>
            </w:r>
          </w:p>
        </w:tc>
      </w:tr>
      <w:tr w:rsidR="00A52829" w:rsidRPr="00A52829" w14:paraId="4FDB8324" w14:textId="77777777" w:rsidTr="00A52829">
        <w:trPr>
          <w:trHeight w:val="300"/>
        </w:trPr>
        <w:tc>
          <w:tcPr>
            <w:tcW w:w="3022" w:type="dxa"/>
            <w:shd w:val="clear" w:color="auto" w:fill="auto"/>
            <w:noWrap/>
            <w:vAlign w:val="bottom"/>
            <w:hideMark/>
          </w:tcPr>
          <w:p w14:paraId="69EA1AA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Geographie (11)</w:t>
            </w:r>
          </w:p>
        </w:tc>
        <w:tc>
          <w:tcPr>
            <w:tcW w:w="3022" w:type="dxa"/>
            <w:shd w:val="clear" w:color="auto" w:fill="auto"/>
            <w:noWrap/>
            <w:vAlign w:val="bottom"/>
            <w:hideMark/>
          </w:tcPr>
          <w:p w14:paraId="550D851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27%</w:t>
            </w:r>
          </w:p>
        </w:tc>
        <w:tc>
          <w:tcPr>
            <w:tcW w:w="3023" w:type="dxa"/>
            <w:shd w:val="clear" w:color="auto" w:fill="auto"/>
            <w:noWrap/>
            <w:vAlign w:val="bottom"/>
            <w:hideMark/>
          </w:tcPr>
          <w:p w14:paraId="02B75F9C"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73%</w:t>
            </w:r>
          </w:p>
        </w:tc>
      </w:tr>
      <w:tr w:rsidR="00A52829" w:rsidRPr="00A52829" w14:paraId="08DB5BA3" w14:textId="77777777" w:rsidTr="00A52829">
        <w:trPr>
          <w:trHeight w:val="300"/>
        </w:trPr>
        <w:tc>
          <w:tcPr>
            <w:tcW w:w="3022" w:type="dxa"/>
            <w:shd w:val="clear" w:color="auto" w:fill="auto"/>
            <w:noWrap/>
            <w:vAlign w:val="bottom"/>
            <w:hideMark/>
          </w:tcPr>
          <w:p w14:paraId="3342E103"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Sport (13)</w:t>
            </w:r>
          </w:p>
        </w:tc>
        <w:tc>
          <w:tcPr>
            <w:tcW w:w="3022" w:type="dxa"/>
            <w:shd w:val="clear" w:color="auto" w:fill="auto"/>
            <w:noWrap/>
            <w:vAlign w:val="bottom"/>
            <w:hideMark/>
          </w:tcPr>
          <w:p w14:paraId="27BEEDE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23%</w:t>
            </w:r>
          </w:p>
        </w:tc>
        <w:tc>
          <w:tcPr>
            <w:tcW w:w="3023" w:type="dxa"/>
            <w:shd w:val="clear" w:color="auto" w:fill="auto"/>
            <w:noWrap/>
            <w:vAlign w:val="bottom"/>
            <w:hideMark/>
          </w:tcPr>
          <w:p w14:paraId="62B9B18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77%</w:t>
            </w:r>
          </w:p>
        </w:tc>
      </w:tr>
      <w:tr w:rsidR="00A52829" w:rsidRPr="00A52829" w14:paraId="45E1A6B9" w14:textId="77777777" w:rsidTr="00A52829">
        <w:trPr>
          <w:trHeight w:val="300"/>
        </w:trPr>
        <w:tc>
          <w:tcPr>
            <w:tcW w:w="3022" w:type="dxa"/>
            <w:shd w:val="clear" w:color="auto" w:fill="auto"/>
            <w:noWrap/>
            <w:vAlign w:val="bottom"/>
            <w:hideMark/>
          </w:tcPr>
          <w:p w14:paraId="6257316A"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USW (25)</w:t>
            </w:r>
          </w:p>
        </w:tc>
        <w:tc>
          <w:tcPr>
            <w:tcW w:w="3022" w:type="dxa"/>
            <w:shd w:val="clear" w:color="auto" w:fill="auto"/>
            <w:noWrap/>
            <w:vAlign w:val="bottom"/>
            <w:hideMark/>
          </w:tcPr>
          <w:p w14:paraId="460F880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52%</w:t>
            </w:r>
          </w:p>
        </w:tc>
        <w:tc>
          <w:tcPr>
            <w:tcW w:w="3023" w:type="dxa"/>
            <w:shd w:val="clear" w:color="auto" w:fill="auto"/>
            <w:noWrap/>
            <w:vAlign w:val="bottom"/>
            <w:hideMark/>
          </w:tcPr>
          <w:p w14:paraId="5CE12F55"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48%</w:t>
            </w:r>
          </w:p>
        </w:tc>
      </w:tr>
      <w:tr w:rsidR="00A52829" w:rsidRPr="00A52829" w14:paraId="42BA1F07" w14:textId="77777777" w:rsidTr="00A52829">
        <w:trPr>
          <w:trHeight w:val="300"/>
        </w:trPr>
        <w:tc>
          <w:tcPr>
            <w:tcW w:w="3022" w:type="dxa"/>
            <w:shd w:val="clear" w:color="auto" w:fill="auto"/>
            <w:noWrap/>
            <w:vAlign w:val="bottom"/>
            <w:hideMark/>
          </w:tcPr>
          <w:p w14:paraId="7CC5CEAF"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2" w:type="dxa"/>
            <w:shd w:val="clear" w:color="auto" w:fill="auto"/>
            <w:noWrap/>
            <w:vAlign w:val="bottom"/>
            <w:hideMark/>
          </w:tcPr>
          <w:p w14:paraId="4B971AB7"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c>
          <w:tcPr>
            <w:tcW w:w="3023" w:type="dxa"/>
            <w:shd w:val="clear" w:color="auto" w:fill="auto"/>
            <w:noWrap/>
            <w:vAlign w:val="bottom"/>
            <w:hideMark/>
          </w:tcPr>
          <w:p w14:paraId="7EE8C42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 </w:t>
            </w:r>
          </w:p>
        </w:tc>
      </w:tr>
      <w:tr w:rsidR="00A52829" w:rsidRPr="00A52829" w14:paraId="774C9502" w14:textId="77777777" w:rsidTr="00A52829">
        <w:trPr>
          <w:trHeight w:val="300"/>
        </w:trPr>
        <w:tc>
          <w:tcPr>
            <w:tcW w:w="3022" w:type="dxa"/>
            <w:shd w:val="clear" w:color="auto" w:fill="auto"/>
            <w:noWrap/>
            <w:vAlign w:val="bottom"/>
            <w:hideMark/>
          </w:tcPr>
          <w:p w14:paraId="1447F450"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Fachdidaktik (11)</w:t>
            </w:r>
          </w:p>
        </w:tc>
        <w:tc>
          <w:tcPr>
            <w:tcW w:w="3022" w:type="dxa"/>
            <w:shd w:val="clear" w:color="auto" w:fill="auto"/>
            <w:noWrap/>
            <w:vAlign w:val="bottom"/>
            <w:hideMark/>
          </w:tcPr>
          <w:p w14:paraId="27745E48"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64%</w:t>
            </w:r>
          </w:p>
        </w:tc>
        <w:tc>
          <w:tcPr>
            <w:tcW w:w="3023" w:type="dxa"/>
            <w:shd w:val="clear" w:color="auto" w:fill="auto"/>
            <w:noWrap/>
            <w:vAlign w:val="bottom"/>
            <w:hideMark/>
          </w:tcPr>
          <w:p w14:paraId="3651B2FE" w14:textId="77777777" w:rsidR="00A52829" w:rsidRPr="00A52829" w:rsidRDefault="00A52829" w:rsidP="00A52829">
            <w:pPr>
              <w:spacing w:after="0" w:line="240" w:lineRule="auto"/>
              <w:jc w:val="right"/>
              <w:rPr>
                <w:rFonts w:ascii="Calibri" w:eastAsia="Times New Roman" w:hAnsi="Calibri" w:cs="Calibri"/>
                <w:color w:val="000000"/>
                <w:lang w:eastAsia="de-AT"/>
              </w:rPr>
            </w:pPr>
            <w:r w:rsidRPr="00A52829">
              <w:rPr>
                <w:rFonts w:ascii="Calibri" w:eastAsia="Times New Roman" w:hAnsi="Calibri" w:cs="Calibri"/>
                <w:color w:val="000000"/>
                <w:lang w:eastAsia="de-AT"/>
              </w:rPr>
              <w:t>36%</w:t>
            </w:r>
          </w:p>
        </w:tc>
      </w:tr>
    </w:tbl>
    <w:p w14:paraId="6F462F99" w14:textId="14C508CF" w:rsidR="00A652A1" w:rsidRPr="00AD244A" w:rsidRDefault="006A79DA" w:rsidP="00083F6A">
      <w:pPr>
        <w:pStyle w:val="Default"/>
        <w:spacing w:line="360" w:lineRule="auto"/>
        <w:rPr>
          <w:rFonts w:asciiTheme="minorHAnsi" w:hAnsiTheme="minorHAnsi" w:cstheme="minorHAnsi"/>
          <w:sz w:val="22"/>
          <w:szCs w:val="22"/>
        </w:rPr>
      </w:pPr>
      <w:r w:rsidRPr="00AD244A">
        <w:rPr>
          <w:rFonts w:asciiTheme="minorHAnsi" w:hAnsiTheme="minorHAnsi" w:cstheme="minorHAnsi"/>
          <w:sz w:val="22"/>
          <w:szCs w:val="22"/>
        </w:rPr>
        <w:t xml:space="preserve">Anmerkungen: Wegen der geringen Anzahl an </w:t>
      </w:r>
      <w:proofErr w:type="spellStart"/>
      <w:r w:rsidRPr="00AD244A">
        <w:rPr>
          <w:rFonts w:asciiTheme="minorHAnsi" w:hAnsiTheme="minorHAnsi" w:cstheme="minorHAnsi"/>
          <w:sz w:val="22"/>
          <w:szCs w:val="22"/>
        </w:rPr>
        <w:t>Dok</w:t>
      </w:r>
      <w:proofErr w:type="spellEnd"/>
      <w:r w:rsidRPr="00AD244A">
        <w:rPr>
          <w:rFonts w:asciiTheme="minorHAnsi" w:hAnsiTheme="minorHAnsi" w:cstheme="minorHAnsi"/>
          <w:sz w:val="22"/>
          <w:szCs w:val="22"/>
        </w:rPr>
        <w:t xml:space="preserve">.-Abschlüssen werden die Absolvent*innen der letzten vier Jahre herangezogen. Wegen Dienstleistungsverflechtungen werden </w:t>
      </w:r>
      <w:proofErr w:type="spellStart"/>
      <w:r w:rsidRPr="00AD244A">
        <w:rPr>
          <w:rFonts w:asciiTheme="minorHAnsi" w:hAnsiTheme="minorHAnsi" w:cstheme="minorHAnsi"/>
          <w:sz w:val="22"/>
          <w:szCs w:val="22"/>
        </w:rPr>
        <w:t>Dok</w:t>
      </w:r>
      <w:proofErr w:type="spellEnd"/>
      <w:r w:rsidRPr="00AD244A">
        <w:rPr>
          <w:rFonts w:asciiTheme="minorHAnsi" w:hAnsiTheme="minorHAnsi" w:cstheme="minorHAnsi"/>
          <w:sz w:val="22"/>
          <w:szCs w:val="22"/>
        </w:rPr>
        <w:t>.-</w:t>
      </w:r>
      <w:r w:rsidR="00A52829">
        <w:rPr>
          <w:rFonts w:asciiTheme="minorHAnsi" w:hAnsiTheme="minorHAnsi" w:cstheme="minorHAnsi"/>
          <w:sz w:val="22"/>
          <w:szCs w:val="22"/>
        </w:rPr>
        <w:t>A</w:t>
      </w:r>
      <w:r w:rsidRPr="00AD244A">
        <w:rPr>
          <w:rFonts w:asciiTheme="minorHAnsi" w:hAnsiTheme="minorHAnsi" w:cstheme="minorHAnsi"/>
          <w:sz w:val="22"/>
          <w:szCs w:val="22"/>
        </w:rPr>
        <w:t xml:space="preserve">bsolvent*innen gelegentlich auf mehrere Wissenschaftszweige aufgeteilt was die Kommazahlen bei den Kopfzahlen (in Klammern) erklärt. Das </w:t>
      </w:r>
      <w:proofErr w:type="spellStart"/>
      <w:r w:rsidRPr="00AD244A">
        <w:rPr>
          <w:rFonts w:asciiTheme="minorHAnsi" w:hAnsiTheme="minorHAnsi" w:cstheme="minorHAnsi"/>
          <w:sz w:val="22"/>
          <w:szCs w:val="22"/>
        </w:rPr>
        <w:t>Dok</w:t>
      </w:r>
      <w:proofErr w:type="spellEnd"/>
      <w:r w:rsidRPr="00AD244A">
        <w:rPr>
          <w:rFonts w:asciiTheme="minorHAnsi" w:hAnsiTheme="minorHAnsi" w:cstheme="minorHAnsi"/>
          <w:sz w:val="22"/>
          <w:szCs w:val="22"/>
        </w:rPr>
        <w:t>.-Studium Antike und Moderne wird aufgrund geringer Fallzahlen nicht dargestellt.</w:t>
      </w:r>
      <w:r w:rsidR="00A652A1" w:rsidRPr="00AD244A">
        <w:rPr>
          <w:rFonts w:asciiTheme="minorHAnsi" w:hAnsiTheme="minorHAnsi" w:cstheme="minorHAnsi"/>
          <w:sz w:val="22"/>
          <w:szCs w:val="22"/>
        </w:rPr>
        <w:br w:type="page"/>
      </w:r>
    </w:p>
    <w:p w14:paraId="50F02D5F" w14:textId="77777777" w:rsidR="00A652A1" w:rsidRPr="00AD244A" w:rsidRDefault="00A652A1" w:rsidP="00654261">
      <w:pPr>
        <w:pStyle w:val="berschrift2"/>
      </w:pPr>
      <w:bookmarkStart w:id="22" w:name="_Hlk108702117"/>
      <w:bookmarkStart w:id="23" w:name="_Toc120713038"/>
      <w:r w:rsidRPr="00AD244A">
        <w:lastRenderedPageBreak/>
        <w:t>FÖRDERSTIPENDIEN</w:t>
      </w:r>
      <w:bookmarkEnd w:id="23"/>
    </w:p>
    <w:p w14:paraId="29096743" w14:textId="12A7C747" w:rsidR="00A652A1" w:rsidRPr="00AD244A" w:rsidRDefault="00A652A1" w:rsidP="00AD244A">
      <w:pPr>
        <w:spacing w:after="0" w:line="360" w:lineRule="auto"/>
        <w:rPr>
          <w:rFonts w:cstheme="minorHAnsi"/>
        </w:rPr>
      </w:pPr>
      <w:r w:rsidRPr="00AD244A">
        <w:rPr>
          <w:rFonts w:cstheme="minorHAnsi"/>
        </w:rPr>
        <w:t>Unterstützung für Studierende</w:t>
      </w:r>
    </w:p>
    <w:p w14:paraId="4994BA78" w14:textId="1FA1FA85" w:rsidR="00A652A1" w:rsidRPr="00AD244A" w:rsidRDefault="00A652A1" w:rsidP="00AD244A">
      <w:pPr>
        <w:spacing w:after="0" w:line="360" w:lineRule="auto"/>
        <w:jc w:val="both"/>
        <w:rPr>
          <w:rFonts w:cstheme="minorHAnsi"/>
          <w:color w:val="000000"/>
        </w:rPr>
      </w:pPr>
    </w:p>
    <w:p w14:paraId="78F97B4B" w14:textId="615B79DC" w:rsidR="00A652A1" w:rsidRDefault="00A652A1"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Insgesamt wurden 2021 an der Universität Graz rund 2 Millionen Euro als Stipendien an 425 Männer und 1017 Frauen ausgezahlt. Rund 34% dieser Summe sind aus Drittmitteln (inkludiert alle universitätsexternen Mittel), wovon 65% (etwa 430.000 Euro) an Frauen gingen. </w:t>
      </w:r>
    </w:p>
    <w:p w14:paraId="0D5EDE97" w14:textId="77777777" w:rsidR="00083F6A" w:rsidRPr="00083F6A" w:rsidRDefault="00083F6A" w:rsidP="00083F6A">
      <w:pPr>
        <w:pStyle w:val="Default"/>
      </w:pPr>
    </w:p>
    <w:p w14:paraId="241485ED" w14:textId="4A51FF0E" w:rsidR="00A652A1" w:rsidRPr="00AD244A" w:rsidRDefault="00A652A1" w:rsidP="00AD244A">
      <w:pPr>
        <w:spacing w:after="0" w:line="360" w:lineRule="auto"/>
        <w:jc w:val="both"/>
        <w:rPr>
          <w:rFonts w:cstheme="minorHAnsi"/>
          <w:color w:val="000000"/>
        </w:rPr>
      </w:pPr>
      <w:r w:rsidRPr="00AD244A">
        <w:rPr>
          <w:rFonts w:cstheme="minorHAnsi"/>
          <w:color w:val="000000"/>
        </w:rPr>
        <w:t>Die Verteilung der rund 1,3 Millionen Euro Stipendien aus Globalbudgetmitteln erfolgte zu 72% an Frauen, was über dem Frauen</w:t>
      </w:r>
      <w:r w:rsidRPr="00AD244A">
        <w:rPr>
          <w:rFonts w:cstheme="minorHAnsi"/>
          <w:color w:val="000000"/>
        </w:rPr>
        <w:softHyphen/>
        <w:t>anteil bei den Studierenden liegt. Verglichen mit der jeweiligen Geschlechterverteilung werden Stipendien in allen Fakultäten vermehrt an Frauen ausgezahlt. Von den leistungsabhängigen Frauenförderungs- und Wiedereinsteiger*</w:t>
      </w:r>
      <w:proofErr w:type="spellStart"/>
      <w:r w:rsidRPr="00AD244A">
        <w:rPr>
          <w:rFonts w:cstheme="minorHAnsi"/>
          <w:color w:val="000000"/>
        </w:rPr>
        <w:t>innenstipedien</w:t>
      </w:r>
      <w:proofErr w:type="spellEnd"/>
      <w:r w:rsidRPr="00AD244A">
        <w:rPr>
          <w:rFonts w:cstheme="minorHAnsi"/>
          <w:color w:val="000000"/>
        </w:rPr>
        <w:t xml:space="preserve"> sowie Mobilitäts- und </w:t>
      </w:r>
      <w:proofErr w:type="spellStart"/>
      <w:r w:rsidRPr="00AD244A">
        <w:rPr>
          <w:rFonts w:cstheme="minorHAnsi"/>
          <w:color w:val="000000"/>
        </w:rPr>
        <w:t>Nachwuchsförderungstipendien</w:t>
      </w:r>
      <w:proofErr w:type="spellEnd"/>
      <w:r w:rsidRPr="00AD244A">
        <w:rPr>
          <w:rFonts w:cstheme="minorHAnsi"/>
          <w:color w:val="000000"/>
        </w:rPr>
        <w:t xml:space="preserve"> des Rektorats gingen im Jahr 2021 72% an Frauen, wobei die Frauenförderungsstipendien insgesamt 31.480 Euro ausmachten.</w:t>
      </w:r>
    </w:p>
    <w:p w14:paraId="27FDDE97" w14:textId="77777777" w:rsidR="00A652A1" w:rsidRPr="00AD244A" w:rsidRDefault="00A652A1" w:rsidP="00AD244A">
      <w:pPr>
        <w:spacing w:after="0" w:line="360" w:lineRule="auto"/>
        <w:rPr>
          <w:rFonts w:cstheme="minorHAnsi"/>
        </w:rPr>
      </w:pPr>
    </w:p>
    <w:p w14:paraId="501FCD61" w14:textId="081379BE" w:rsidR="00A652A1" w:rsidRDefault="00EB3DC6" w:rsidP="00AD244A">
      <w:pPr>
        <w:spacing w:after="0" w:line="360" w:lineRule="auto"/>
        <w:rPr>
          <w:rFonts w:cstheme="minorHAnsi"/>
          <w:b/>
          <w:bCs/>
        </w:rPr>
      </w:pPr>
      <w:r>
        <w:rPr>
          <w:rFonts w:cstheme="minorHAnsi"/>
          <w:b/>
          <w:bCs/>
        </w:rPr>
        <w:t xml:space="preserve">Tabelle. </w:t>
      </w:r>
      <w:r w:rsidR="00A652A1" w:rsidRPr="00083F6A">
        <w:rPr>
          <w:rFonts w:cstheme="minorHAnsi"/>
          <w:b/>
          <w:bCs/>
        </w:rPr>
        <w:t>Stipendien aus Globalbudget im Jahr 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3260"/>
        <w:gridCol w:w="3118"/>
      </w:tblGrid>
      <w:tr w:rsidR="00A52829" w:rsidRPr="00A52829" w14:paraId="7CC18DC7" w14:textId="77777777" w:rsidTr="00A52829">
        <w:trPr>
          <w:trHeight w:val="330"/>
        </w:trPr>
        <w:tc>
          <w:tcPr>
            <w:tcW w:w="2689" w:type="dxa"/>
            <w:shd w:val="clear" w:color="auto" w:fill="auto"/>
            <w:noWrap/>
            <w:vAlign w:val="bottom"/>
            <w:hideMark/>
          </w:tcPr>
          <w:p w14:paraId="67881779"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Fakultät</w:t>
            </w:r>
          </w:p>
        </w:tc>
        <w:tc>
          <w:tcPr>
            <w:tcW w:w="3260" w:type="dxa"/>
            <w:shd w:val="clear" w:color="auto" w:fill="auto"/>
            <w:noWrap/>
            <w:vAlign w:val="bottom"/>
            <w:hideMark/>
          </w:tcPr>
          <w:p w14:paraId="6AF975D0"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an Frauen ausbezahlte Beträge</w:t>
            </w:r>
          </w:p>
        </w:tc>
        <w:tc>
          <w:tcPr>
            <w:tcW w:w="3118" w:type="dxa"/>
            <w:shd w:val="clear" w:color="auto" w:fill="auto"/>
            <w:noWrap/>
            <w:vAlign w:val="bottom"/>
            <w:hideMark/>
          </w:tcPr>
          <w:p w14:paraId="7F29AC3D"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an Männer ausbezahlte Beträge</w:t>
            </w:r>
          </w:p>
        </w:tc>
      </w:tr>
      <w:tr w:rsidR="00A52829" w:rsidRPr="00A52829" w14:paraId="59CFBC34" w14:textId="77777777" w:rsidTr="00A52829">
        <w:trPr>
          <w:trHeight w:val="330"/>
        </w:trPr>
        <w:tc>
          <w:tcPr>
            <w:tcW w:w="2689" w:type="dxa"/>
            <w:shd w:val="clear" w:color="auto" w:fill="auto"/>
            <w:noWrap/>
            <w:vAlign w:val="bottom"/>
            <w:hideMark/>
          </w:tcPr>
          <w:p w14:paraId="2869019B"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THEOL</w:t>
            </w:r>
          </w:p>
        </w:tc>
        <w:tc>
          <w:tcPr>
            <w:tcW w:w="3260" w:type="dxa"/>
            <w:shd w:val="clear" w:color="auto" w:fill="auto"/>
            <w:noWrap/>
            <w:vAlign w:val="bottom"/>
            <w:hideMark/>
          </w:tcPr>
          <w:p w14:paraId="5F6F69F4"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17 340 </w:t>
            </w:r>
          </w:p>
        </w:tc>
        <w:tc>
          <w:tcPr>
            <w:tcW w:w="3118" w:type="dxa"/>
            <w:shd w:val="clear" w:color="auto" w:fill="auto"/>
            <w:noWrap/>
            <w:vAlign w:val="bottom"/>
            <w:hideMark/>
          </w:tcPr>
          <w:p w14:paraId="50409CE4"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6 650 </w:t>
            </w:r>
          </w:p>
        </w:tc>
      </w:tr>
      <w:tr w:rsidR="00A52829" w:rsidRPr="00A52829" w14:paraId="7299E620" w14:textId="77777777" w:rsidTr="00A52829">
        <w:trPr>
          <w:trHeight w:val="330"/>
        </w:trPr>
        <w:tc>
          <w:tcPr>
            <w:tcW w:w="2689" w:type="dxa"/>
            <w:shd w:val="clear" w:color="auto" w:fill="auto"/>
            <w:noWrap/>
            <w:vAlign w:val="bottom"/>
            <w:hideMark/>
          </w:tcPr>
          <w:p w14:paraId="11740DE1"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REWI</w:t>
            </w:r>
          </w:p>
        </w:tc>
        <w:tc>
          <w:tcPr>
            <w:tcW w:w="3260" w:type="dxa"/>
            <w:shd w:val="clear" w:color="auto" w:fill="auto"/>
            <w:noWrap/>
            <w:vAlign w:val="bottom"/>
            <w:hideMark/>
          </w:tcPr>
          <w:p w14:paraId="2C45354D"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44 678 </w:t>
            </w:r>
          </w:p>
        </w:tc>
        <w:tc>
          <w:tcPr>
            <w:tcW w:w="3118" w:type="dxa"/>
            <w:shd w:val="clear" w:color="auto" w:fill="auto"/>
            <w:noWrap/>
            <w:vAlign w:val="bottom"/>
            <w:hideMark/>
          </w:tcPr>
          <w:p w14:paraId="761A862A"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28 810 </w:t>
            </w:r>
          </w:p>
        </w:tc>
      </w:tr>
      <w:tr w:rsidR="00A52829" w:rsidRPr="00A52829" w14:paraId="60A11EED" w14:textId="77777777" w:rsidTr="00A52829">
        <w:trPr>
          <w:trHeight w:val="330"/>
        </w:trPr>
        <w:tc>
          <w:tcPr>
            <w:tcW w:w="2689" w:type="dxa"/>
            <w:shd w:val="clear" w:color="auto" w:fill="auto"/>
            <w:noWrap/>
            <w:vAlign w:val="bottom"/>
            <w:hideMark/>
          </w:tcPr>
          <w:p w14:paraId="151E56FC"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SOWI</w:t>
            </w:r>
          </w:p>
        </w:tc>
        <w:tc>
          <w:tcPr>
            <w:tcW w:w="3260" w:type="dxa"/>
            <w:shd w:val="clear" w:color="auto" w:fill="auto"/>
            <w:noWrap/>
            <w:vAlign w:val="bottom"/>
            <w:hideMark/>
          </w:tcPr>
          <w:p w14:paraId="47FBB0AD"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73 612 </w:t>
            </w:r>
          </w:p>
        </w:tc>
        <w:tc>
          <w:tcPr>
            <w:tcW w:w="3118" w:type="dxa"/>
            <w:shd w:val="clear" w:color="auto" w:fill="auto"/>
            <w:noWrap/>
            <w:vAlign w:val="bottom"/>
            <w:hideMark/>
          </w:tcPr>
          <w:p w14:paraId="1DB5C05B"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54 950 </w:t>
            </w:r>
          </w:p>
        </w:tc>
      </w:tr>
      <w:tr w:rsidR="00A52829" w:rsidRPr="00A52829" w14:paraId="27E70CE0" w14:textId="77777777" w:rsidTr="00A52829">
        <w:trPr>
          <w:trHeight w:val="330"/>
        </w:trPr>
        <w:tc>
          <w:tcPr>
            <w:tcW w:w="2689" w:type="dxa"/>
            <w:shd w:val="clear" w:color="auto" w:fill="auto"/>
            <w:noWrap/>
            <w:vAlign w:val="bottom"/>
            <w:hideMark/>
          </w:tcPr>
          <w:p w14:paraId="202C48F6"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GEWI</w:t>
            </w:r>
          </w:p>
        </w:tc>
        <w:tc>
          <w:tcPr>
            <w:tcW w:w="3260" w:type="dxa"/>
            <w:shd w:val="clear" w:color="auto" w:fill="auto"/>
            <w:noWrap/>
            <w:vAlign w:val="bottom"/>
            <w:hideMark/>
          </w:tcPr>
          <w:p w14:paraId="5DF7B731"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164 293 </w:t>
            </w:r>
          </w:p>
        </w:tc>
        <w:tc>
          <w:tcPr>
            <w:tcW w:w="3118" w:type="dxa"/>
            <w:shd w:val="clear" w:color="auto" w:fill="auto"/>
            <w:noWrap/>
            <w:vAlign w:val="bottom"/>
            <w:hideMark/>
          </w:tcPr>
          <w:p w14:paraId="033BCAFD"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37 204 </w:t>
            </w:r>
          </w:p>
        </w:tc>
      </w:tr>
      <w:tr w:rsidR="00A52829" w:rsidRPr="00A52829" w14:paraId="72140E5F" w14:textId="77777777" w:rsidTr="00A52829">
        <w:trPr>
          <w:trHeight w:val="330"/>
        </w:trPr>
        <w:tc>
          <w:tcPr>
            <w:tcW w:w="2689" w:type="dxa"/>
            <w:shd w:val="clear" w:color="auto" w:fill="auto"/>
            <w:noWrap/>
            <w:vAlign w:val="bottom"/>
            <w:hideMark/>
          </w:tcPr>
          <w:p w14:paraId="65E5B35C"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NAWI</w:t>
            </w:r>
          </w:p>
        </w:tc>
        <w:tc>
          <w:tcPr>
            <w:tcW w:w="3260" w:type="dxa"/>
            <w:shd w:val="clear" w:color="auto" w:fill="auto"/>
            <w:noWrap/>
            <w:vAlign w:val="bottom"/>
            <w:hideMark/>
          </w:tcPr>
          <w:p w14:paraId="381EB3ED"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288 040 </w:t>
            </w:r>
          </w:p>
        </w:tc>
        <w:tc>
          <w:tcPr>
            <w:tcW w:w="3118" w:type="dxa"/>
            <w:shd w:val="clear" w:color="auto" w:fill="auto"/>
            <w:noWrap/>
            <w:vAlign w:val="bottom"/>
            <w:hideMark/>
          </w:tcPr>
          <w:p w14:paraId="0CE96D55"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103 849 </w:t>
            </w:r>
          </w:p>
        </w:tc>
      </w:tr>
      <w:tr w:rsidR="00A52829" w:rsidRPr="00A52829" w14:paraId="5DB2569A" w14:textId="77777777" w:rsidTr="00A52829">
        <w:trPr>
          <w:trHeight w:val="330"/>
        </w:trPr>
        <w:tc>
          <w:tcPr>
            <w:tcW w:w="2689" w:type="dxa"/>
            <w:shd w:val="clear" w:color="auto" w:fill="auto"/>
            <w:noWrap/>
            <w:vAlign w:val="bottom"/>
            <w:hideMark/>
          </w:tcPr>
          <w:p w14:paraId="06785112"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URBI</w:t>
            </w:r>
          </w:p>
        </w:tc>
        <w:tc>
          <w:tcPr>
            <w:tcW w:w="3260" w:type="dxa"/>
            <w:shd w:val="clear" w:color="auto" w:fill="auto"/>
            <w:noWrap/>
            <w:vAlign w:val="bottom"/>
            <w:hideMark/>
          </w:tcPr>
          <w:p w14:paraId="50CACB12"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130 080 </w:t>
            </w:r>
          </w:p>
        </w:tc>
        <w:tc>
          <w:tcPr>
            <w:tcW w:w="3118" w:type="dxa"/>
            <w:shd w:val="clear" w:color="auto" w:fill="auto"/>
            <w:noWrap/>
            <w:vAlign w:val="bottom"/>
            <w:hideMark/>
          </w:tcPr>
          <w:p w14:paraId="0EDD5FD6"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72 410 </w:t>
            </w:r>
          </w:p>
        </w:tc>
      </w:tr>
      <w:tr w:rsidR="00A52829" w:rsidRPr="00A52829" w14:paraId="35915344" w14:textId="77777777" w:rsidTr="00A52829">
        <w:trPr>
          <w:trHeight w:val="330"/>
        </w:trPr>
        <w:tc>
          <w:tcPr>
            <w:tcW w:w="2689" w:type="dxa"/>
            <w:shd w:val="clear" w:color="auto" w:fill="auto"/>
            <w:noWrap/>
            <w:vAlign w:val="bottom"/>
            <w:hideMark/>
          </w:tcPr>
          <w:p w14:paraId="1DB14530"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UNI GRAZ</w:t>
            </w:r>
          </w:p>
        </w:tc>
        <w:tc>
          <w:tcPr>
            <w:tcW w:w="3260" w:type="dxa"/>
            <w:shd w:val="clear" w:color="auto" w:fill="auto"/>
            <w:noWrap/>
            <w:vAlign w:val="bottom"/>
            <w:hideMark/>
          </w:tcPr>
          <w:p w14:paraId="34B803DA"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199 801 </w:t>
            </w:r>
          </w:p>
        </w:tc>
        <w:tc>
          <w:tcPr>
            <w:tcW w:w="3118" w:type="dxa"/>
            <w:shd w:val="clear" w:color="auto" w:fill="auto"/>
            <w:noWrap/>
            <w:vAlign w:val="bottom"/>
            <w:hideMark/>
          </w:tcPr>
          <w:p w14:paraId="12788BA1" w14:textId="77777777" w:rsidR="00A52829" w:rsidRPr="00A52829" w:rsidRDefault="00A52829" w:rsidP="00A52829">
            <w:pPr>
              <w:spacing w:after="0" w:line="240" w:lineRule="auto"/>
              <w:jc w:val="right"/>
              <w:rPr>
                <w:rFonts w:eastAsia="Times New Roman" w:cstheme="minorHAnsi"/>
                <w:color w:val="000000"/>
                <w:lang w:eastAsia="de-AT"/>
              </w:rPr>
            </w:pPr>
            <w:r w:rsidRPr="00A52829">
              <w:rPr>
                <w:rFonts w:eastAsia="Times New Roman" w:cstheme="minorHAnsi"/>
                <w:color w:val="000000"/>
                <w:lang w:eastAsia="de-AT"/>
              </w:rPr>
              <w:t xml:space="preserve"> €             61 264 </w:t>
            </w:r>
          </w:p>
        </w:tc>
      </w:tr>
      <w:bookmarkEnd w:id="22"/>
    </w:tbl>
    <w:p w14:paraId="06C57EBF" w14:textId="77777777" w:rsidR="00EB3DC6" w:rsidRDefault="00EB3DC6" w:rsidP="00AD244A">
      <w:pPr>
        <w:spacing w:after="0" w:line="360" w:lineRule="auto"/>
        <w:rPr>
          <w:rFonts w:cstheme="minorHAnsi"/>
        </w:rPr>
      </w:pPr>
    </w:p>
    <w:p w14:paraId="6F76D902" w14:textId="6FBED385" w:rsidR="00A652A1" w:rsidRPr="00AD244A" w:rsidRDefault="00A652A1" w:rsidP="00AD244A">
      <w:pPr>
        <w:spacing w:after="0" w:line="360" w:lineRule="auto"/>
        <w:rPr>
          <w:rFonts w:cstheme="minorHAnsi"/>
          <w:color w:val="000000"/>
        </w:rPr>
      </w:pPr>
      <w:r w:rsidRPr="00AD244A">
        <w:rPr>
          <w:rFonts w:cstheme="minorHAnsi"/>
        </w:rPr>
        <w:br w:type="page"/>
      </w:r>
    </w:p>
    <w:p w14:paraId="5FB4DC42" w14:textId="77777777" w:rsidR="00A652A1" w:rsidRPr="00AD244A" w:rsidRDefault="00A652A1" w:rsidP="00654261">
      <w:pPr>
        <w:pStyle w:val="berschrift2"/>
      </w:pPr>
      <w:bookmarkStart w:id="24" w:name="_Toc120713039"/>
      <w:r w:rsidRPr="00AD244A">
        <w:lastRenderedPageBreak/>
        <w:t>LEHRE</w:t>
      </w:r>
      <w:bookmarkEnd w:id="24"/>
    </w:p>
    <w:p w14:paraId="3872C17E" w14:textId="0977C065" w:rsidR="00A652A1" w:rsidRPr="00654261" w:rsidRDefault="00654261" w:rsidP="00654261">
      <w:pPr>
        <w:pStyle w:val="berschrift2"/>
        <w:rPr>
          <w:rFonts w:cstheme="minorHAnsi"/>
          <w:b w:val="0"/>
          <w:bCs w:val="0"/>
        </w:rPr>
      </w:pPr>
      <w:bookmarkStart w:id="25" w:name="_Toc120713040"/>
      <w:r>
        <w:rPr>
          <w:rFonts w:cstheme="minorHAnsi"/>
          <w:b w:val="0"/>
          <w:bCs w:val="0"/>
        </w:rPr>
        <w:t>n</w:t>
      </w:r>
      <w:r w:rsidR="00A652A1" w:rsidRPr="00654261">
        <w:rPr>
          <w:rFonts w:cstheme="minorHAnsi"/>
          <w:b w:val="0"/>
          <w:bCs w:val="0"/>
        </w:rPr>
        <w:t>ach Personalkategorien</w:t>
      </w:r>
      <w:bookmarkEnd w:id="25"/>
    </w:p>
    <w:p w14:paraId="10150442" w14:textId="5A8BD4C1" w:rsidR="00A652A1" w:rsidRPr="00AD244A" w:rsidRDefault="00A652A1" w:rsidP="00AD244A">
      <w:pPr>
        <w:pStyle w:val="Pa8"/>
        <w:spacing w:line="360" w:lineRule="auto"/>
        <w:jc w:val="both"/>
        <w:rPr>
          <w:rFonts w:asciiTheme="minorHAnsi" w:hAnsiTheme="minorHAnsi" w:cstheme="minorHAnsi"/>
          <w:color w:val="000000"/>
          <w:sz w:val="22"/>
          <w:szCs w:val="22"/>
        </w:rPr>
      </w:pPr>
    </w:p>
    <w:p w14:paraId="66990E40" w14:textId="0B8E0F64" w:rsidR="00A652A1" w:rsidRDefault="00A652A1" w:rsidP="00AD244A">
      <w:pPr>
        <w:pStyle w:val="Pa8"/>
        <w:spacing w:line="360" w:lineRule="auto"/>
        <w:jc w:val="both"/>
        <w:rPr>
          <w:rFonts w:asciiTheme="minorHAnsi" w:hAnsiTheme="minorHAnsi" w:cstheme="minorHAnsi"/>
          <w:color w:val="000000"/>
          <w:sz w:val="22"/>
          <w:szCs w:val="22"/>
        </w:rPr>
      </w:pPr>
      <w:r w:rsidRPr="00A652A1">
        <w:rPr>
          <w:rFonts w:asciiTheme="minorHAnsi" w:hAnsiTheme="minorHAnsi" w:cstheme="minorHAnsi"/>
          <w:color w:val="000000"/>
          <w:sz w:val="22"/>
          <w:szCs w:val="22"/>
        </w:rPr>
        <w:t>Geschlechterdisparitäten in der Lehre müs</w:t>
      </w:r>
      <w:r w:rsidRPr="00A652A1">
        <w:rPr>
          <w:rFonts w:asciiTheme="minorHAnsi" w:hAnsiTheme="minorHAnsi" w:cstheme="minorHAnsi"/>
          <w:color w:val="000000"/>
          <w:sz w:val="22"/>
          <w:szCs w:val="22"/>
        </w:rPr>
        <w:softHyphen/>
        <w:t>sen in Relation zu den Frauenanteilen in den einzelnen Beschäftigungsgruppen betrach</w:t>
      </w:r>
      <w:r w:rsidRPr="00A652A1">
        <w:rPr>
          <w:rFonts w:asciiTheme="minorHAnsi" w:hAnsiTheme="minorHAnsi" w:cstheme="minorHAnsi"/>
          <w:color w:val="000000"/>
          <w:sz w:val="22"/>
          <w:szCs w:val="22"/>
        </w:rPr>
        <w:softHyphen/>
        <w:t>tet werden. Erst dann lässt sich sagen, ob Frauen proportional zu ihrem Anteil in der jeweiligen Beschäftigungsgruppe mehr, we</w:t>
      </w:r>
      <w:r w:rsidRPr="00A652A1">
        <w:rPr>
          <w:rFonts w:asciiTheme="minorHAnsi" w:hAnsiTheme="minorHAnsi" w:cstheme="minorHAnsi"/>
          <w:color w:val="000000"/>
          <w:sz w:val="22"/>
          <w:szCs w:val="22"/>
        </w:rPr>
        <w:softHyphen/>
        <w:t>niger oder ähnlich viel im Vergleich zu ihren männlichen Kollegen unterrichten. Zudem hat die Lehrtätigkeit für verschiedene Be</w:t>
      </w:r>
      <w:r w:rsidRPr="00A652A1">
        <w:rPr>
          <w:rFonts w:asciiTheme="minorHAnsi" w:hAnsiTheme="minorHAnsi" w:cstheme="minorHAnsi"/>
          <w:color w:val="000000"/>
          <w:sz w:val="22"/>
          <w:szCs w:val="22"/>
        </w:rPr>
        <w:softHyphen/>
        <w:t>schäftigungsgruppen eine unterschiedliche Bedeutung: Für Bedienstete mit laufender Qualifikationsvereinbarung (QV) wie auch für Universitätsassistent*innen kann die Lehre wertvolle Zeit beanspruchen, die nicht für wis</w:t>
      </w:r>
      <w:r w:rsidRPr="00A652A1">
        <w:rPr>
          <w:rFonts w:asciiTheme="minorHAnsi" w:hAnsiTheme="minorHAnsi" w:cstheme="minorHAnsi"/>
          <w:color w:val="000000"/>
          <w:sz w:val="22"/>
          <w:szCs w:val="22"/>
        </w:rPr>
        <w:softHyphen/>
        <w:t>senschaftliches Arbeiten genutzt werden kann und somit den weiteren Karriereverlauf er</w:t>
      </w:r>
      <w:r w:rsidRPr="00A652A1">
        <w:rPr>
          <w:rFonts w:asciiTheme="minorHAnsi" w:hAnsiTheme="minorHAnsi" w:cstheme="minorHAnsi"/>
          <w:color w:val="000000"/>
          <w:sz w:val="22"/>
          <w:szCs w:val="22"/>
        </w:rPr>
        <w:softHyphen/>
        <w:t>schwert. Für studentische Mitarbeiter*innen und Lektor*innen ist die Lehre bzw. die Un</w:t>
      </w:r>
      <w:r w:rsidRPr="00A652A1">
        <w:rPr>
          <w:rFonts w:asciiTheme="minorHAnsi" w:hAnsiTheme="minorHAnsi" w:cstheme="minorHAnsi"/>
          <w:color w:val="000000"/>
          <w:sz w:val="22"/>
          <w:szCs w:val="22"/>
        </w:rPr>
        <w:softHyphen/>
        <w:t xml:space="preserve">terstützung des Lehrbetriebs dagegen oftmals eine wichtige Einnahmequelle und wertvolle Möglichkeit für den Einstieg in die universitäre Karriere. </w:t>
      </w:r>
    </w:p>
    <w:p w14:paraId="63F11C35" w14:textId="77777777" w:rsidR="00083F6A" w:rsidRPr="00A652A1" w:rsidRDefault="00083F6A" w:rsidP="00083F6A">
      <w:pPr>
        <w:pStyle w:val="Default"/>
      </w:pPr>
    </w:p>
    <w:p w14:paraId="18C490FB" w14:textId="33D415E4" w:rsidR="00A652A1" w:rsidRDefault="00A652A1" w:rsidP="00AD244A">
      <w:pPr>
        <w:pStyle w:val="Pa8"/>
        <w:spacing w:line="360" w:lineRule="auto"/>
        <w:jc w:val="both"/>
        <w:rPr>
          <w:rFonts w:asciiTheme="minorHAnsi" w:hAnsiTheme="minorHAnsi" w:cstheme="minorHAnsi"/>
          <w:color w:val="000000"/>
          <w:sz w:val="22"/>
          <w:szCs w:val="22"/>
        </w:rPr>
      </w:pPr>
      <w:r w:rsidRPr="00A652A1">
        <w:rPr>
          <w:rFonts w:asciiTheme="minorHAnsi" w:hAnsiTheme="minorHAnsi" w:cstheme="minorHAnsi"/>
          <w:color w:val="000000"/>
          <w:sz w:val="22"/>
          <w:szCs w:val="22"/>
        </w:rPr>
        <w:t>Betrachtet man die Geschlechterunterschiede anhand der Beteiligungsstunden (ungewichte</w:t>
      </w:r>
      <w:r w:rsidRPr="00A652A1">
        <w:rPr>
          <w:rFonts w:asciiTheme="minorHAnsi" w:hAnsiTheme="minorHAnsi" w:cstheme="minorHAnsi"/>
          <w:color w:val="000000"/>
          <w:sz w:val="22"/>
          <w:szCs w:val="22"/>
        </w:rPr>
        <w:softHyphen/>
        <w:t>te, abgehaltene Lehrstunden) im Studienjahr 2020/2021, so zeigt sich über die gesamte Universität ein ausgeglichenes Verhältnis, mit einem Frauenanteil von 45% am Lehrperso</w:t>
      </w:r>
      <w:r w:rsidRPr="00A652A1">
        <w:rPr>
          <w:rFonts w:asciiTheme="minorHAnsi" w:hAnsiTheme="minorHAnsi" w:cstheme="minorHAnsi"/>
          <w:color w:val="000000"/>
          <w:sz w:val="22"/>
          <w:szCs w:val="22"/>
        </w:rPr>
        <w:softHyphen/>
        <w:t xml:space="preserve">nal bei einem 46%igen Anteil an gehaltenen Beteiligungsstunden. Dieses ausgeglichene Verhältnis zeigt sich auch bei den meisten </w:t>
      </w:r>
      <w:proofErr w:type="spellStart"/>
      <w:r w:rsidRPr="00A652A1">
        <w:rPr>
          <w:rFonts w:asciiTheme="minorHAnsi" w:hAnsiTheme="minorHAnsi" w:cstheme="minorHAnsi"/>
          <w:color w:val="000000"/>
          <w:sz w:val="22"/>
          <w:szCs w:val="22"/>
        </w:rPr>
        <w:t>Bedienstetenkategorien</w:t>
      </w:r>
      <w:proofErr w:type="spellEnd"/>
      <w:r w:rsidRPr="00A652A1">
        <w:rPr>
          <w:rFonts w:asciiTheme="minorHAnsi" w:hAnsiTheme="minorHAnsi" w:cstheme="minorHAnsi"/>
          <w:color w:val="000000"/>
          <w:sz w:val="22"/>
          <w:szCs w:val="22"/>
        </w:rPr>
        <w:t xml:space="preserve">. Lediglich bei den Teaching </w:t>
      </w:r>
      <w:proofErr w:type="spellStart"/>
      <w:r w:rsidRPr="00A652A1">
        <w:rPr>
          <w:rFonts w:asciiTheme="minorHAnsi" w:hAnsiTheme="minorHAnsi" w:cstheme="minorHAnsi"/>
          <w:color w:val="000000"/>
          <w:sz w:val="22"/>
          <w:szCs w:val="22"/>
        </w:rPr>
        <w:t>Scientists</w:t>
      </w:r>
      <w:proofErr w:type="spellEnd"/>
      <w:r w:rsidRPr="00A652A1">
        <w:rPr>
          <w:rFonts w:asciiTheme="minorHAnsi" w:hAnsiTheme="minorHAnsi" w:cstheme="minorHAnsi"/>
          <w:color w:val="000000"/>
          <w:sz w:val="22"/>
          <w:szCs w:val="22"/>
        </w:rPr>
        <w:t xml:space="preserve"> zeigt sich ein geringe</w:t>
      </w:r>
      <w:r w:rsidRPr="00A652A1">
        <w:rPr>
          <w:rFonts w:asciiTheme="minorHAnsi" w:hAnsiTheme="minorHAnsi" w:cstheme="minorHAnsi"/>
          <w:color w:val="000000"/>
          <w:sz w:val="22"/>
          <w:szCs w:val="22"/>
        </w:rPr>
        <w:softHyphen/>
        <w:t xml:space="preserve">res Lehrpensum (27%) verglichen mit dem Frauenanteil (35%), wobei diese Gruppe mit 8,9 VZÄ die deutlich kleinste darstellt (VZÄ Lehrpersonal Uni Graz gesamt: 1044). </w:t>
      </w:r>
    </w:p>
    <w:p w14:paraId="6A58903C" w14:textId="77777777" w:rsidR="00083F6A" w:rsidRPr="00A652A1" w:rsidRDefault="00083F6A" w:rsidP="00083F6A">
      <w:pPr>
        <w:pStyle w:val="Default"/>
      </w:pPr>
    </w:p>
    <w:p w14:paraId="416DE1EE" w14:textId="56405EBB" w:rsidR="00A652A1" w:rsidRPr="00AD244A" w:rsidRDefault="00A652A1"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Bei den – forschungsfokussierten und quantitativ-männerdominierten – (Senior) </w:t>
      </w:r>
      <w:proofErr w:type="spellStart"/>
      <w:r w:rsidRPr="00AD244A">
        <w:rPr>
          <w:rFonts w:asciiTheme="minorHAnsi" w:hAnsiTheme="minorHAnsi" w:cstheme="minorHAnsi"/>
          <w:color w:val="000000"/>
          <w:sz w:val="22"/>
          <w:szCs w:val="22"/>
        </w:rPr>
        <w:t>Scientists</w:t>
      </w:r>
      <w:proofErr w:type="spellEnd"/>
      <w:r w:rsidRPr="00AD244A">
        <w:rPr>
          <w:rFonts w:asciiTheme="minorHAnsi" w:hAnsiTheme="minorHAnsi" w:cstheme="minorHAnsi"/>
          <w:color w:val="000000"/>
          <w:sz w:val="22"/>
          <w:szCs w:val="22"/>
        </w:rPr>
        <w:t xml:space="preserve"> zeigt sich dagegen ein höheres Lehrpensum (39%) verglichen mit dem Frauenanteil (35%). Mit 61% ist der Großteil der (Senior) </w:t>
      </w:r>
      <w:proofErr w:type="spellStart"/>
      <w:r w:rsidRPr="00AD244A">
        <w:rPr>
          <w:rFonts w:asciiTheme="minorHAnsi" w:hAnsiTheme="minorHAnsi" w:cstheme="minorHAnsi"/>
          <w:color w:val="000000"/>
          <w:sz w:val="22"/>
          <w:szCs w:val="22"/>
        </w:rPr>
        <w:t>Scientists</w:t>
      </w:r>
      <w:proofErr w:type="spellEnd"/>
      <w:r w:rsidRPr="00AD244A">
        <w:rPr>
          <w:rFonts w:asciiTheme="minorHAnsi" w:hAnsiTheme="minorHAnsi" w:cstheme="minorHAnsi"/>
          <w:color w:val="000000"/>
          <w:sz w:val="22"/>
          <w:szCs w:val="22"/>
        </w:rPr>
        <w:t xml:space="preserve"> an der NAWI-Fakultät beschäftigt, wo sich eine größere Diskrepanz zwischen dem Lehr</w:t>
      </w:r>
      <w:r w:rsidRPr="00AD244A">
        <w:rPr>
          <w:rFonts w:asciiTheme="minorHAnsi" w:hAnsiTheme="minorHAnsi" w:cstheme="minorHAnsi"/>
          <w:color w:val="000000"/>
          <w:sz w:val="22"/>
          <w:szCs w:val="22"/>
        </w:rPr>
        <w:softHyphen/>
        <w:t xml:space="preserve">pensum (39%) und dem Frauenanteil (31%) unter den (Senior) </w:t>
      </w:r>
      <w:proofErr w:type="spellStart"/>
      <w:r w:rsidRPr="00AD244A">
        <w:rPr>
          <w:rFonts w:asciiTheme="minorHAnsi" w:hAnsiTheme="minorHAnsi" w:cstheme="minorHAnsi"/>
          <w:color w:val="000000"/>
          <w:sz w:val="22"/>
          <w:szCs w:val="22"/>
        </w:rPr>
        <w:t>Scientists</w:t>
      </w:r>
      <w:proofErr w:type="spellEnd"/>
      <w:r w:rsidRPr="00AD244A">
        <w:rPr>
          <w:rFonts w:asciiTheme="minorHAnsi" w:hAnsiTheme="minorHAnsi" w:cstheme="minorHAnsi"/>
          <w:color w:val="000000"/>
          <w:sz w:val="22"/>
          <w:szCs w:val="22"/>
        </w:rPr>
        <w:t xml:space="preserve"> zeigt. An der restlichen Universität ist der Lehranteil unter den (Senior) </w:t>
      </w:r>
      <w:proofErr w:type="spellStart"/>
      <w:r w:rsidRPr="00AD244A">
        <w:rPr>
          <w:rFonts w:asciiTheme="minorHAnsi" w:hAnsiTheme="minorHAnsi" w:cstheme="minorHAnsi"/>
          <w:color w:val="000000"/>
          <w:sz w:val="22"/>
          <w:szCs w:val="22"/>
        </w:rPr>
        <w:t>Scientists</w:t>
      </w:r>
      <w:proofErr w:type="spellEnd"/>
      <w:r w:rsidRPr="00AD244A">
        <w:rPr>
          <w:rFonts w:asciiTheme="minorHAnsi" w:hAnsiTheme="minorHAnsi" w:cstheme="minorHAnsi"/>
          <w:color w:val="000000"/>
          <w:sz w:val="22"/>
          <w:szCs w:val="22"/>
        </w:rPr>
        <w:t xml:space="preserve"> dagegen ausgeglichen.</w:t>
      </w:r>
    </w:p>
    <w:p w14:paraId="12CDEF11" w14:textId="381B0BCB" w:rsidR="00EB3DC6" w:rsidRDefault="00EB3DC6">
      <w:pPr>
        <w:rPr>
          <w:rFonts w:cstheme="minorHAnsi"/>
          <w:color w:val="000000"/>
        </w:rPr>
      </w:pPr>
      <w:r>
        <w:rPr>
          <w:rFonts w:cstheme="minorHAnsi"/>
        </w:rPr>
        <w:br w:type="page"/>
      </w:r>
    </w:p>
    <w:p w14:paraId="5360883D" w14:textId="6F072B51" w:rsidR="00EB3DC6" w:rsidRPr="00EB3DC6" w:rsidRDefault="00EB3DC6" w:rsidP="00AD244A">
      <w:pPr>
        <w:pStyle w:val="Default"/>
        <w:spacing w:line="360" w:lineRule="auto"/>
        <w:rPr>
          <w:rFonts w:asciiTheme="minorHAnsi" w:hAnsiTheme="minorHAnsi" w:cstheme="minorHAnsi"/>
          <w:b/>
          <w:bCs/>
          <w:sz w:val="22"/>
          <w:szCs w:val="22"/>
        </w:rPr>
      </w:pPr>
      <w:r w:rsidRPr="00EB3DC6">
        <w:rPr>
          <w:rFonts w:asciiTheme="minorHAnsi" w:hAnsiTheme="minorHAnsi" w:cstheme="minorHAnsi"/>
          <w:b/>
          <w:bCs/>
          <w:sz w:val="22"/>
          <w:szCs w:val="22"/>
        </w:rPr>
        <w:lastRenderedPageBreak/>
        <w:t>Tabelle. Lehre nach Personalkategorien im Studienjahr 2020/21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2552"/>
        <w:gridCol w:w="2409"/>
      </w:tblGrid>
      <w:tr w:rsidR="00EB3DC6" w:rsidRPr="00EB3DC6" w14:paraId="2D7DF24D" w14:textId="77777777" w:rsidTr="00EB3DC6">
        <w:trPr>
          <w:trHeight w:val="315"/>
        </w:trPr>
        <w:tc>
          <w:tcPr>
            <w:tcW w:w="4106" w:type="dxa"/>
            <w:shd w:val="clear" w:color="auto" w:fill="auto"/>
            <w:noWrap/>
            <w:vAlign w:val="bottom"/>
            <w:hideMark/>
          </w:tcPr>
          <w:p w14:paraId="66AEDCE0" w14:textId="77777777" w:rsidR="00EB3DC6" w:rsidRPr="00EB3DC6" w:rsidRDefault="00EB3DC6" w:rsidP="00EB3DC6">
            <w:pPr>
              <w:spacing w:after="0" w:line="240" w:lineRule="auto"/>
              <w:jc w:val="right"/>
              <w:rPr>
                <w:rFonts w:ascii="Times New Roman" w:eastAsia="Times New Roman" w:hAnsi="Times New Roman" w:cs="Times New Roman"/>
                <w:sz w:val="24"/>
                <w:szCs w:val="24"/>
                <w:lang w:eastAsia="de-AT"/>
              </w:rPr>
            </w:pPr>
          </w:p>
        </w:tc>
        <w:tc>
          <w:tcPr>
            <w:tcW w:w="2552" w:type="dxa"/>
            <w:shd w:val="clear" w:color="auto" w:fill="auto"/>
            <w:noWrap/>
            <w:vAlign w:val="bottom"/>
            <w:hideMark/>
          </w:tcPr>
          <w:p w14:paraId="5D5C6620"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 xml:space="preserve">Von Frauen gehaltene </w:t>
            </w:r>
            <w:proofErr w:type="spellStart"/>
            <w:r w:rsidRPr="00EB3DC6">
              <w:rPr>
                <w:rFonts w:ascii="Calibri" w:eastAsia="Times New Roman" w:hAnsi="Calibri" w:cs="Calibri"/>
                <w:color w:val="000000"/>
                <w:lang w:eastAsia="de-AT"/>
              </w:rPr>
              <w:t>BetSt</w:t>
            </w:r>
            <w:proofErr w:type="spellEnd"/>
          </w:p>
        </w:tc>
        <w:tc>
          <w:tcPr>
            <w:tcW w:w="2409" w:type="dxa"/>
            <w:shd w:val="clear" w:color="auto" w:fill="auto"/>
            <w:noWrap/>
            <w:vAlign w:val="bottom"/>
            <w:hideMark/>
          </w:tcPr>
          <w:p w14:paraId="3CC6B0EB"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 xml:space="preserve">Von Männern gehaltene </w:t>
            </w:r>
            <w:proofErr w:type="spellStart"/>
            <w:r w:rsidRPr="00EB3DC6">
              <w:rPr>
                <w:rFonts w:ascii="Calibri" w:eastAsia="Times New Roman" w:hAnsi="Calibri" w:cs="Calibri"/>
                <w:color w:val="000000"/>
                <w:lang w:eastAsia="de-AT"/>
              </w:rPr>
              <w:t>BetSt</w:t>
            </w:r>
            <w:proofErr w:type="spellEnd"/>
          </w:p>
        </w:tc>
      </w:tr>
      <w:tr w:rsidR="00EB3DC6" w:rsidRPr="00EB3DC6" w14:paraId="21689B5B" w14:textId="77777777" w:rsidTr="00EB3DC6">
        <w:trPr>
          <w:trHeight w:val="315"/>
        </w:trPr>
        <w:tc>
          <w:tcPr>
            <w:tcW w:w="4106" w:type="dxa"/>
            <w:shd w:val="clear" w:color="auto" w:fill="auto"/>
            <w:noWrap/>
            <w:vAlign w:val="bottom"/>
            <w:hideMark/>
          </w:tcPr>
          <w:p w14:paraId="53C54006" w14:textId="77777777" w:rsidR="00EB3DC6" w:rsidRPr="00EB3DC6" w:rsidRDefault="00EB3DC6" w:rsidP="00EB3DC6">
            <w:pPr>
              <w:spacing w:after="0" w:line="240" w:lineRule="auto"/>
              <w:jc w:val="right"/>
              <w:rPr>
                <w:rFonts w:ascii="Calibri" w:eastAsia="Times New Roman" w:hAnsi="Calibri" w:cs="Calibri"/>
                <w:color w:val="000000"/>
                <w:lang w:val="pt-PT" w:eastAsia="de-AT"/>
              </w:rPr>
            </w:pPr>
            <w:r w:rsidRPr="00EB3DC6">
              <w:rPr>
                <w:rFonts w:ascii="Calibri" w:eastAsia="Times New Roman" w:hAnsi="Calibri" w:cs="Calibri"/>
                <w:color w:val="000000"/>
                <w:lang w:val="pt-PT" w:eastAsia="de-AT"/>
              </w:rPr>
              <w:t>Prof., Assoz. &amp; ao Prof. (35% FA)</w:t>
            </w:r>
          </w:p>
        </w:tc>
        <w:tc>
          <w:tcPr>
            <w:tcW w:w="2552" w:type="dxa"/>
            <w:shd w:val="clear" w:color="auto" w:fill="auto"/>
            <w:noWrap/>
            <w:vAlign w:val="bottom"/>
            <w:hideMark/>
          </w:tcPr>
          <w:p w14:paraId="51360E08"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32%</w:t>
            </w:r>
          </w:p>
        </w:tc>
        <w:tc>
          <w:tcPr>
            <w:tcW w:w="2409" w:type="dxa"/>
            <w:shd w:val="clear" w:color="auto" w:fill="auto"/>
            <w:noWrap/>
            <w:vAlign w:val="bottom"/>
            <w:hideMark/>
          </w:tcPr>
          <w:p w14:paraId="21C5194E"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68%</w:t>
            </w:r>
          </w:p>
        </w:tc>
      </w:tr>
      <w:tr w:rsidR="00EB3DC6" w:rsidRPr="00EB3DC6" w14:paraId="60DE75B1" w14:textId="77777777" w:rsidTr="00EB3DC6">
        <w:trPr>
          <w:trHeight w:val="315"/>
        </w:trPr>
        <w:tc>
          <w:tcPr>
            <w:tcW w:w="4106" w:type="dxa"/>
            <w:shd w:val="clear" w:color="auto" w:fill="auto"/>
            <w:noWrap/>
            <w:vAlign w:val="bottom"/>
            <w:hideMark/>
          </w:tcPr>
          <w:p w14:paraId="451CB99D"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lfd. QV-Stellen (44% FA)</w:t>
            </w:r>
          </w:p>
        </w:tc>
        <w:tc>
          <w:tcPr>
            <w:tcW w:w="2552" w:type="dxa"/>
            <w:shd w:val="clear" w:color="auto" w:fill="auto"/>
            <w:noWrap/>
            <w:vAlign w:val="bottom"/>
            <w:hideMark/>
          </w:tcPr>
          <w:p w14:paraId="7A09A7C7"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46%</w:t>
            </w:r>
          </w:p>
        </w:tc>
        <w:tc>
          <w:tcPr>
            <w:tcW w:w="2409" w:type="dxa"/>
            <w:shd w:val="clear" w:color="auto" w:fill="auto"/>
            <w:noWrap/>
            <w:vAlign w:val="bottom"/>
            <w:hideMark/>
          </w:tcPr>
          <w:p w14:paraId="5F768523"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54%</w:t>
            </w:r>
          </w:p>
        </w:tc>
      </w:tr>
      <w:tr w:rsidR="00EB3DC6" w:rsidRPr="00EB3DC6" w14:paraId="2CE8E768" w14:textId="77777777" w:rsidTr="00EB3DC6">
        <w:trPr>
          <w:trHeight w:val="300"/>
        </w:trPr>
        <w:tc>
          <w:tcPr>
            <w:tcW w:w="4106" w:type="dxa"/>
            <w:shd w:val="clear" w:color="auto" w:fill="auto"/>
            <w:noWrap/>
            <w:vAlign w:val="bottom"/>
            <w:hideMark/>
          </w:tcPr>
          <w:p w14:paraId="5155E94E"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 xml:space="preserve">(Senior) </w:t>
            </w:r>
            <w:proofErr w:type="spellStart"/>
            <w:r w:rsidRPr="00EB3DC6">
              <w:rPr>
                <w:rFonts w:ascii="Calibri" w:eastAsia="Times New Roman" w:hAnsi="Calibri" w:cs="Calibri"/>
                <w:color w:val="000000"/>
                <w:lang w:eastAsia="de-AT"/>
              </w:rPr>
              <w:t>Lecturer</w:t>
            </w:r>
            <w:proofErr w:type="spellEnd"/>
            <w:r w:rsidRPr="00EB3DC6">
              <w:rPr>
                <w:rFonts w:ascii="Calibri" w:eastAsia="Times New Roman" w:hAnsi="Calibri" w:cs="Calibri"/>
                <w:color w:val="000000"/>
                <w:lang w:eastAsia="de-AT"/>
              </w:rPr>
              <w:t xml:space="preserve"> (64% FA)</w:t>
            </w:r>
          </w:p>
        </w:tc>
        <w:tc>
          <w:tcPr>
            <w:tcW w:w="2552" w:type="dxa"/>
            <w:shd w:val="clear" w:color="auto" w:fill="auto"/>
            <w:noWrap/>
            <w:vAlign w:val="bottom"/>
            <w:hideMark/>
          </w:tcPr>
          <w:p w14:paraId="67E445A7"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63%</w:t>
            </w:r>
          </w:p>
        </w:tc>
        <w:tc>
          <w:tcPr>
            <w:tcW w:w="2409" w:type="dxa"/>
            <w:shd w:val="clear" w:color="auto" w:fill="auto"/>
            <w:noWrap/>
            <w:vAlign w:val="bottom"/>
            <w:hideMark/>
          </w:tcPr>
          <w:p w14:paraId="3B50FC39"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37%</w:t>
            </w:r>
          </w:p>
        </w:tc>
      </w:tr>
      <w:tr w:rsidR="00EB3DC6" w:rsidRPr="00EB3DC6" w14:paraId="522541D9" w14:textId="77777777" w:rsidTr="00EB3DC6">
        <w:trPr>
          <w:trHeight w:val="300"/>
        </w:trPr>
        <w:tc>
          <w:tcPr>
            <w:tcW w:w="4106" w:type="dxa"/>
            <w:shd w:val="clear" w:color="auto" w:fill="auto"/>
            <w:noWrap/>
            <w:vAlign w:val="bottom"/>
            <w:hideMark/>
          </w:tcPr>
          <w:p w14:paraId="7E024C4E"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 xml:space="preserve">(Senior) </w:t>
            </w:r>
            <w:proofErr w:type="spellStart"/>
            <w:r w:rsidRPr="00EB3DC6">
              <w:rPr>
                <w:rFonts w:ascii="Calibri" w:eastAsia="Times New Roman" w:hAnsi="Calibri" w:cs="Calibri"/>
                <w:color w:val="000000"/>
                <w:lang w:eastAsia="de-AT"/>
              </w:rPr>
              <w:t>Lecturer</w:t>
            </w:r>
            <w:proofErr w:type="spellEnd"/>
            <w:r w:rsidRPr="00EB3DC6">
              <w:rPr>
                <w:rFonts w:ascii="Calibri" w:eastAsia="Times New Roman" w:hAnsi="Calibri" w:cs="Calibri"/>
                <w:color w:val="000000"/>
                <w:lang w:eastAsia="de-AT"/>
              </w:rPr>
              <w:t xml:space="preserve"> befristet (56% FA)</w:t>
            </w:r>
          </w:p>
        </w:tc>
        <w:tc>
          <w:tcPr>
            <w:tcW w:w="2552" w:type="dxa"/>
            <w:shd w:val="clear" w:color="auto" w:fill="auto"/>
            <w:noWrap/>
            <w:vAlign w:val="bottom"/>
            <w:hideMark/>
          </w:tcPr>
          <w:p w14:paraId="39365023"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58%</w:t>
            </w:r>
          </w:p>
        </w:tc>
        <w:tc>
          <w:tcPr>
            <w:tcW w:w="2409" w:type="dxa"/>
            <w:shd w:val="clear" w:color="auto" w:fill="auto"/>
            <w:noWrap/>
            <w:vAlign w:val="bottom"/>
            <w:hideMark/>
          </w:tcPr>
          <w:p w14:paraId="73AD15AB"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42%</w:t>
            </w:r>
          </w:p>
        </w:tc>
      </w:tr>
      <w:tr w:rsidR="00EB3DC6" w:rsidRPr="00EB3DC6" w14:paraId="7EEB4C30" w14:textId="77777777" w:rsidTr="00EB3DC6">
        <w:trPr>
          <w:trHeight w:val="300"/>
        </w:trPr>
        <w:tc>
          <w:tcPr>
            <w:tcW w:w="4106" w:type="dxa"/>
            <w:shd w:val="clear" w:color="auto" w:fill="auto"/>
            <w:noWrap/>
            <w:vAlign w:val="bottom"/>
            <w:hideMark/>
          </w:tcPr>
          <w:p w14:paraId="7A5BFE11"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Teaching Scientist (35% FA)</w:t>
            </w:r>
          </w:p>
        </w:tc>
        <w:tc>
          <w:tcPr>
            <w:tcW w:w="2552" w:type="dxa"/>
            <w:shd w:val="clear" w:color="auto" w:fill="auto"/>
            <w:noWrap/>
            <w:vAlign w:val="bottom"/>
            <w:hideMark/>
          </w:tcPr>
          <w:p w14:paraId="362EC305"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27%</w:t>
            </w:r>
          </w:p>
        </w:tc>
        <w:tc>
          <w:tcPr>
            <w:tcW w:w="2409" w:type="dxa"/>
            <w:shd w:val="clear" w:color="auto" w:fill="auto"/>
            <w:noWrap/>
            <w:vAlign w:val="bottom"/>
            <w:hideMark/>
          </w:tcPr>
          <w:p w14:paraId="3AFC5F93"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73%</w:t>
            </w:r>
          </w:p>
        </w:tc>
      </w:tr>
      <w:tr w:rsidR="00EB3DC6" w:rsidRPr="00EB3DC6" w14:paraId="092E73C3" w14:textId="77777777" w:rsidTr="00EB3DC6">
        <w:trPr>
          <w:trHeight w:val="300"/>
        </w:trPr>
        <w:tc>
          <w:tcPr>
            <w:tcW w:w="4106" w:type="dxa"/>
            <w:shd w:val="clear" w:color="auto" w:fill="auto"/>
            <w:noWrap/>
            <w:vAlign w:val="bottom"/>
            <w:hideMark/>
          </w:tcPr>
          <w:p w14:paraId="23D6B9B6"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(Senior) Scientist (34% FA)</w:t>
            </w:r>
          </w:p>
        </w:tc>
        <w:tc>
          <w:tcPr>
            <w:tcW w:w="2552" w:type="dxa"/>
            <w:shd w:val="clear" w:color="auto" w:fill="auto"/>
            <w:noWrap/>
            <w:vAlign w:val="bottom"/>
            <w:hideMark/>
          </w:tcPr>
          <w:p w14:paraId="7F9F40B9"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39%</w:t>
            </w:r>
          </w:p>
        </w:tc>
        <w:tc>
          <w:tcPr>
            <w:tcW w:w="2409" w:type="dxa"/>
            <w:shd w:val="clear" w:color="auto" w:fill="auto"/>
            <w:noWrap/>
            <w:vAlign w:val="bottom"/>
            <w:hideMark/>
          </w:tcPr>
          <w:p w14:paraId="1B82EF99"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61%</w:t>
            </w:r>
          </w:p>
        </w:tc>
      </w:tr>
      <w:tr w:rsidR="00EB3DC6" w:rsidRPr="00EB3DC6" w14:paraId="26CFBA79" w14:textId="77777777" w:rsidTr="00EB3DC6">
        <w:trPr>
          <w:trHeight w:val="300"/>
        </w:trPr>
        <w:tc>
          <w:tcPr>
            <w:tcW w:w="4106" w:type="dxa"/>
            <w:shd w:val="clear" w:color="auto" w:fill="auto"/>
            <w:noWrap/>
            <w:vAlign w:val="bottom"/>
            <w:hideMark/>
          </w:tcPr>
          <w:p w14:paraId="561BB5A3"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Universitätsassistent*in, KV (53% FA)</w:t>
            </w:r>
          </w:p>
        </w:tc>
        <w:tc>
          <w:tcPr>
            <w:tcW w:w="2552" w:type="dxa"/>
            <w:shd w:val="clear" w:color="auto" w:fill="auto"/>
            <w:noWrap/>
            <w:vAlign w:val="bottom"/>
            <w:hideMark/>
          </w:tcPr>
          <w:p w14:paraId="00141818"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52%</w:t>
            </w:r>
          </w:p>
        </w:tc>
        <w:tc>
          <w:tcPr>
            <w:tcW w:w="2409" w:type="dxa"/>
            <w:shd w:val="clear" w:color="auto" w:fill="auto"/>
            <w:noWrap/>
            <w:vAlign w:val="bottom"/>
            <w:hideMark/>
          </w:tcPr>
          <w:p w14:paraId="1DECF716"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48%</w:t>
            </w:r>
          </w:p>
        </w:tc>
      </w:tr>
      <w:tr w:rsidR="00EB3DC6" w:rsidRPr="00EB3DC6" w14:paraId="0732D793" w14:textId="77777777" w:rsidTr="00EB3DC6">
        <w:trPr>
          <w:trHeight w:val="300"/>
        </w:trPr>
        <w:tc>
          <w:tcPr>
            <w:tcW w:w="4106" w:type="dxa"/>
            <w:shd w:val="clear" w:color="auto" w:fill="auto"/>
            <w:noWrap/>
            <w:vAlign w:val="bottom"/>
            <w:hideMark/>
          </w:tcPr>
          <w:p w14:paraId="0A316CE8"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Lektor*in (58% FA)</w:t>
            </w:r>
          </w:p>
        </w:tc>
        <w:tc>
          <w:tcPr>
            <w:tcW w:w="2552" w:type="dxa"/>
            <w:shd w:val="clear" w:color="auto" w:fill="auto"/>
            <w:noWrap/>
            <w:vAlign w:val="bottom"/>
            <w:hideMark/>
          </w:tcPr>
          <w:p w14:paraId="252BB58F"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59%</w:t>
            </w:r>
          </w:p>
        </w:tc>
        <w:tc>
          <w:tcPr>
            <w:tcW w:w="2409" w:type="dxa"/>
            <w:shd w:val="clear" w:color="auto" w:fill="auto"/>
            <w:noWrap/>
            <w:vAlign w:val="bottom"/>
            <w:hideMark/>
          </w:tcPr>
          <w:p w14:paraId="18E0E80C"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41%</w:t>
            </w:r>
          </w:p>
        </w:tc>
      </w:tr>
      <w:tr w:rsidR="00EB3DC6" w:rsidRPr="00EB3DC6" w14:paraId="54E139E6" w14:textId="77777777" w:rsidTr="00EB3DC6">
        <w:trPr>
          <w:trHeight w:val="300"/>
        </w:trPr>
        <w:tc>
          <w:tcPr>
            <w:tcW w:w="4106" w:type="dxa"/>
            <w:shd w:val="clear" w:color="auto" w:fill="auto"/>
            <w:noWrap/>
            <w:vAlign w:val="bottom"/>
            <w:hideMark/>
          </w:tcPr>
          <w:p w14:paraId="4484D341"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Studentische MA (64% FA)</w:t>
            </w:r>
          </w:p>
        </w:tc>
        <w:tc>
          <w:tcPr>
            <w:tcW w:w="2552" w:type="dxa"/>
            <w:shd w:val="clear" w:color="auto" w:fill="auto"/>
            <w:noWrap/>
            <w:vAlign w:val="bottom"/>
            <w:hideMark/>
          </w:tcPr>
          <w:p w14:paraId="36A94EF0"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64%</w:t>
            </w:r>
          </w:p>
        </w:tc>
        <w:tc>
          <w:tcPr>
            <w:tcW w:w="2409" w:type="dxa"/>
            <w:shd w:val="clear" w:color="auto" w:fill="auto"/>
            <w:noWrap/>
            <w:vAlign w:val="bottom"/>
            <w:hideMark/>
          </w:tcPr>
          <w:p w14:paraId="18461D5D"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36%</w:t>
            </w:r>
          </w:p>
        </w:tc>
      </w:tr>
      <w:tr w:rsidR="00EB3DC6" w:rsidRPr="00EB3DC6" w14:paraId="2D3183B5" w14:textId="77777777" w:rsidTr="00EB3DC6">
        <w:trPr>
          <w:trHeight w:val="300"/>
        </w:trPr>
        <w:tc>
          <w:tcPr>
            <w:tcW w:w="4106" w:type="dxa"/>
            <w:shd w:val="clear" w:color="auto" w:fill="auto"/>
            <w:noWrap/>
            <w:vAlign w:val="bottom"/>
            <w:hideMark/>
          </w:tcPr>
          <w:p w14:paraId="5F770079"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Gesamt (45% FA)</w:t>
            </w:r>
          </w:p>
        </w:tc>
        <w:tc>
          <w:tcPr>
            <w:tcW w:w="2552" w:type="dxa"/>
            <w:shd w:val="clear" w:color="auto" w:fill="auto"/>
            <w:noWrap/>
            <w:vAlign w:val="bottom"/>
            <w:hideMark/>
          </w:tcPr>
          <w:p w14:paraId="735A0C94"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46%</w:t>
            </w:r>
          </w:p>
        </w:tc>
        <w:tc>
          <w:tcPr>
            <w:tcW w:w="2409" w:type="dxa"/>
            <w:shd w:val="clear" w:color="auto" w:fill="auto"/>
            <w:noWrap/>
            <w:vAlign w:val="bottom"/>
            <w:hideMark/>
          </w:tcPr>
          <w:p w14:paraId="60A175D0"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54%</w:t>
            </w:r>
          </w:p>
        </w:tc>
      </w:tr>
    </w:tbl>
    <w:p w14:paraId="20F6E64B" w14:textId="4E16CF2C" w:rsidR="00A652A1" w:rsidRPr="00AD244A" w:rsidRDefault="00A652A1" w:rsidP="00AD244A">
      <w:pPr>
        <w:spacing w:after="0" w:line="360" w:lineRule="auto"/>
        <w:jc w:val="both"/>
        <w:rPr>
          <w:rFonts w:cstheme="minorHAnsi"/>
          <w:color w:val="000000"/>
        </w:rPr>
      </w:pPr>
      <w:r w:rsidRPr="00AD244A">
        <w:rPr>
          <w:rFonts w:cstheme="minorHAnsi"/>
          <w:color w:val="000000"/>
        </w:rPr>
        <w:t>Anmerkungen: Frauenanteile in Personalkategorien, in Klammern (FA). Dargestellt werden ungewichtete Beteiligungsstunden. Lesebeispiel: Im gesamten Lehrpersonal der Universität Graz beträgt der Frauenanteil 45% während 46% der gesamten Lehre (ungewichtet) von Frauen abgehalten wird. Frauen halten daher etwas mehr Lehr ab als Männer (Differenz: 1%-Punkt).</w:t>
      </w:r>
    </w:p>
    <w:p w14:paraId="5C16A233" w14:textId="1BE4D4A0" w:rsidR="00EB3DC6" w:rsidRDefault="00EB3DC6">
      <w:pPr>
        <w:rPr>
          <w:rFonts w:cstheme="minorHAnsi"/>
          <w:color w:val="000000"/>
        </w:rPr>
      </w:pPr>
      <w:r>
        <w:rPr>
          <w:rFonts w:cstheme="minorHAnsi"/>
          <w:color w:val="000000"/>
        </w:rPr>
        <w:br w:type="page"/>
      </w:r>
    </w:p>
    <w:p w14:paraId="45D887BB" w14:textId="77777777" w:rsidR="00A652A1" w:rsidRPr="00AD244A" w:rsidRDefault="00A652A1" w:rsidP="00654261">
      <w:pPr>
        <w:pStyle w:val="berschrift2"/>
      </w:pPr>
      <w:bookmarkStart w:id="26" w:name="_Toc120713041"/>
      <w:r w:rsidRPr="00AD244A">
        <w:lastRenderedPageBreak/>
        <w:t>LEHRE</w:t>
      </w:r>
      <w:bookmarkEnd w:id="26"/>
    </w:p>
    <w:p w14:paraId="1EDBD87E" w14:textId="2E943777" w:rsidR="00A652A1" w:rsidRPr="00654261" w:rsidRDefault="00654261" w:rsidP="00654261">
      <w:pPr>
        <w:pStyle w:val="berschrift2"/>
        <w:rPr>
          <w:rFonts w:cstheme="minorHAnsi"/>
          <w:b w:val="0"/>
          <w:bCs w:val="0"/>
        </w:rPr>
      </w:pPr>
      <w:bookmarkStart w:id="27" w:name="_Toc120713042"/>
      <w:r w:rsidRPr="00654261">
        <w:rPr>
          <w:rFonts w:cstheme="minorHAnsi"/>
          <w:b w:val="0"/>
          <w:bCs w:val="0"/>
        </w:rPr>
        <w:t>a</w:t>
      </w:r>
      <w:r w:rsidR="00A652A1" w:rsidRPr="00654261">
        <w:rPr>
          <w:rFonts w:cstheme="minorHAnsi"/>
          <w:b w:val="0"/>
          <w:bCs w:val="0"/>
        </w:rPr>
        <w:t>n den Fakultäten</w:t>
      </w:r>
      <w:bookmarkEnd w:id="27"/>
    </w:p>
    <w:p w14:paraId="0051312F" w14:textId="19287B14" w:rsidR="00A652A1" w:rsidRPr="00AD244A" w:rsidRDefault="00A652A1" w:rsidP="00AD244A">
      <w:pPr>
        <w:pStyle w:val="Pa8"/>
        <w:spacing w:line="360" w:lineRule="auto"/>
        <w:jc w:val="both"/>
        <w:rPr>
          <w:rFonts w:asciiTheme="minorHAnsi" w:hAnsiTheme="minorHAnsi" w:cstheme="minorHAnsi"/>
          <w:color w:val="000000"/>
          <w:sz w:val="22"/>
          <w:szCs w:val="22"/>
        </w:rPr>
      </w:pPr>
    </w:p>
    <w:p w14:paraId="1F232E23" w14:textId="62A247C7" w:rsidR="00A652A1" w:rsidRDefault="00A652A1" w:rsidP="00AD244A">
      <w:pPr>
        <w:pStyle w:val="Pa8"/>
        <w:spacing w:line="360" w:lineRule="auto"/>
        <w:jc w:val="both"/>
        <w:rPr>
          <w:rFonts w:asciiTheme="minorHAnsi" w:hAnsiTheme="minorHAnsi" w:cstheme="minorHAnsi"/>
          <w:color w:val="000000"/>
          <w:sz w:val="22"/>
          <w:szCs w:val="22"/>
        </w:rPr>
      </w:pPr>
      <w:r w:rsidRPr="00A652A1">
        <w:rPr>
          <w:rFonts w:asciiTheme="minorHAnsi" w:hAnsiTheme="minorHAnsi" w:cstheme="minorHAnsi"/>
          <w:color w:val="000000"/>
          <w:sz w:val="22"/>
          <w:szCs w:val="22"/>
        </w:rPr>
        <w:t xml:space="preserve">Für eine genauere Betrachtung des Lehrpensums an den einzelnen Fakultäten wurden aufgrund geringer Fallzahlen die Laufbahnstellen aggregiert. An den einzelnen Fakultäten zeigt sich, dass Frauen an der REWI-, der SOWI- und an der URBI-Fakultät relativ betrachtet weniger Lehraufwand leisten, an der GEWI-Fakultät sowie bei </w:t>
      </w:r>
      <w:proofErr w:type="spellStart"/>
      <w:r w:rsidRPr="00A652A1">
        <w:rPr>
          <w:rFonts w:asciiTheme="minorHAnsi" w:hAnsiTheme="minorHAnsi" w:cstheme="minorHAnsi"/>
          <w:color w:val="000000"/>
          <w:sz w:val="22"/>
          <w:szCs w:val="22"/>
        </w:rPr>
        <w:t>überfakultärer</w:t>
      </w:r>
      <w:proofErr w:type="spellEnd"/>
      <w:r w:rsidRPr="00A652A1">
        <w:rPr>
          <w:rFonts w:asciiTheme="minorHAnsi" w:hAnsiTheme="minorHAnsi" w:cstheme="minorHAnsi"/>
          <w:color w:val="000000"/>
          <w:sz w:val="22"/>
          <w:szCs w:val="22"/>
        </w:rPr>
        <w:t xml:space="preserve"> Lehre dagegen mehr. Bei Universitätsassistent*innen sowie bei Lektor*innen ist der Lehraufwand überall aus</w:t>
      </w:r>
      <w:r w:rsidRPr="00A652A1">
        <w:rPr>
          <w:rFonts w:asciiTheme="minorHAnsi" w:hAnsiTheme="minorHAnsi" w:cstheme="minorHAnsi"/>
          <w:color w:val="000000"/>
          <w:sz w:val="22"/>
          <w:szCs w:val="22"/>
        </w:rPr>
        <w:softHyphen/>
        <w:t xml:space="preserve">geglichen – mit Ausnahme der </w:t>
      </w:r>
      <w:proofErr w:type="spellStart"/>
      <w:r w:rsidRPr="00A652A1">
        <w:rPr>
          <w:rFonts w:asciiTheme="minorHAnsi" w:hAnsiTheme="minorHAnsi" w:cstheme="minorHAnsi"/>
          <w:color w:val="000000"/>
          <w:sz w:val="22"/>
          <w:szCs w:val="22"/>
        </w:rPr>
        <w:t>überfakultären</w:t>
      </w:r>
      <w:proofErr w:type="spellEnd"/>
      <w:r w:rsidRPr="00A652A1">
        <w:rPr>
          <w:rFonts w:asciiTheme="minorHAnsi" w:hAnsiTheme="minorHAnsi" w:cstheme="minorHAnsi"/>
          <w:color w:val="000000"/>
          <w:sz w:val="22"/>
          <w:szCs w:val="22"/>
        </w:rPr>
        <w:t xml:space="preserve"> Studien, bei denen Universitätsassistentinnen einen geringeren Lehraufwand haben. </w:t>
      </w:r>
    </w:p>
    <w:p w14:paraId="06A89269" w14:textId="77777777" w:rsidR="00083F6A" w:rsidRPr="00A652A1" w:rsidRDefault="00083F6A" w:rsidP="00083F6A">
      <w:pPr>
        <w:pStyle w:val="Default"/>
      </w:pPr>
    </w:p>
    <w:p w14:paraId="4106651D" w14:textId="34BC39C1" w:rsidR="00A652A1" w:rsidRPr="00AD244A" w:rsidRDefault="00A652A1"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Bei den Laufbahnstellen zeigt sich an der REWI-, der GEWI- und der NAWI-Fakultät eine höhere Lehrbelastung von Frauen, an der SOWI- und der URBI-Fakultät sowie bei </w:t>
      </w:r>
      <w:proofErr w:type="spellStart"/>
      <w:r w:rsidRPr="00AD244A">
        <w:rPr>
          <w:rFonts w:asciiTheme="minorHAnsi" w:hAnsiTheme="minorHAnsi" w:cstheme="minorHAnsi"/>
          <w:color w:val="000000"/>
          <w:sz w:val="22"/>
          <w:szCs w:val="22"/>
        </w:rPr>
        <w:t>überfakultären</w:t>
      </w:r>
      <w:proofErr w:type="spellEnd"/>
      <w:r w:rsidRPr="00AD244A">
        <w:rPr>
          <w:rFonts w:asciiTheme="minorHAnsi" w:hAnsiTheme="minorHAnsi" w:cstheme="minorHAnsi"/>
          <w:color w:val="000000"/>
          <w:sz w:val="22"/>
          <w:szCs w:val="22"/>
        </w:rPr>
        <w:t xml:space="preserve"> Studien zeigt sich umgekehrt eine geringere Lehrbelastung von Frauen in Laufbahnstellen. Der Lehraufwand von Professor*innen ist an allen Fakultäten ausgeglichen – mit Ausnah</w:t>
      </w:r>
      <w:r w:rsidRPr="00AD244A">
        <w:rPr>
          <w:rFonts w:asciiTheme="minorHAnsi" w:hAnsiTheme="minorHAnsi" w:cstheme="minorHAnsi"/>
          <w:color w:val="000000"/>
          <w:sz w:val="22"/>
          <w:szCs w:val="22"/>
        </w:rPr>
        <w:softHyphen/>
        <w:t xml:space="preserve">me der URBI-Fakultät und den </w:t>
      </w:r>
      <w:proofErr w:type="spellStart"/>
      <w:r w:rsidRPr="00AD244A">
        <w:rPr>
          <w:rFonts w:asciiTheme="minorHAnsi" w:hAnsiTheme="minorHAnsi" w:cstheme="minorHAnsi"/>
          <w:color w:val="000000"/>
          <w:sz w:val="22"/>
          <w:szCs w:val="22"/>
        </w:rPr>
        <w:t>überfakultären</w:t>
      </w:r>
      <w:proofErr w:type="spellEnd"/>
      <w:r w:rsidRPr="00AD244A">
        <w:rPr>
          <w:rFonts w:asciiTheme="minorHAnsi" w:hAnsiTheme="minorHAnsi" w:cstheme="minorHAnsi"/>
          <w:color w:val="000000"/>
          <w:sz w:val="22"/>
          <w:szCs w:val="22"/>
        </w:rPr>
        <w:t xml:space="preserve"> Studien, wo Frauen relativ betrachtet weniger Lehre abhalten als Männer.</w:t>
      </w:r>
    </w:p>
    <w:p w14:paraId="4A4B5355" w14:textId="73B95BCC" w:rsidR="00EB3DC6" w:rsidRDefault="00EB3DC6">
      <w:pPr>
        <w:rPr>
          <w:rFonts w:cstheme="minorHAnsi"/>
          <w:color w:val="000000"/>
        </w:rPr>
      </w:pPr>
      <w:r>
        <w:rPr>
          <w:rFonts w:cstheme="minorHAnsi"/>
        </w:rPr>
        <w:br w:type="page"/>
      </w:r>
    </w:p>
    <w:p w14:paraId="454218C0" w14:textId="558E3696" w:rsidR="00A652A1" w:rsidRDefault="00EB3DC6" w:rsidP="00AD244A">
      <w:pPr>
        <w:pStyle w:val="Default"/>
        <w:spacing w:line="360" w:lineRule="auto"/>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A652A1" w:rsidRPr="00AD244A">
        <w:rPr>
          <w:rFonts w:asciiTheme="minorHAnsi" w:hAnsiTheme="minorHAnsi" w:cstheme="minorHAnsi"/>
          <w:b/>
          <w:bCs/>
          <w:sz w:val="22"/>
          <w:szCs w:val="22"/>
        </w:rPr>
        <w:t>Lehre nach Personalkategorien an den Fakultäten 2020/21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182"/>
        <w:gridCol w:w="1843"/>
        <w:gridCol w:w="1842"/>
      </w:tblGrid>
      <w:tr w:rsidR="00EB3DC6" w:rsidRPr="00EB3DC6" w14:paraId="5400507E" w14:textId="77777777" w:rsidTr="00EB3DC6">
        <w:trPr>
          <w:trHeight w:val="300"/>
        </w:trPr>
        <w:tc>
          <w:tcPr>
            <w:tcW w:w="1200" w:type="dxa"/>
            <w:shd w:val="clear" w:color="auto" w:fill="auto"/>
            <w:noWrap/>
            <w:vAlign w:val="bottom"/>
            <w:hideMark/>
          </w:tcPr>
          <w:p w14:paraId="37A6C70F" w14:textId="77777777" w:rsidR="00EB3DC6" w:rsidRPr="00EB3DC6" w:rsidRDefault="00EB3DC6" w:rsidP="00EB3DC6">
            <w:pPr>
              <w:spacing w:after="0" w:line="240" w:lineRule="auto"/>
              <w:jc w:val="right"/>
              <w:rPr>
                <w:rFonts w:eastAsia="Times New Roman" w:cstheme="minorHAnsi"/>
                <w:lang w:eastAsia="de-AT"/>
              </w:rPr>
            </w:pPr>
          </w:p>
        </w:tc>
        <w:tc>
          <w:tcPr>
            <w:tcW w:w="4182" w:type="dxa"/>
            <w:shd w:val="clear" w:color="auto" w:fill="auto"/>
            <w:noWrap/>
            <w:vAlign w:val="bottom"/>
            <w:hideMark/>
          </w:tcPr>
          <w:p w14:paraId="142F5E26" w14:textId="77777777" w:rsidR="00EB3DC6" w:rsidRPr="00EB3DC6" w:rsidRDefault="00EB3DC6" w:rsidP="00EB3DC6">
            <w:pPr>
              <w:spacing w:after="0" w:line="240" w:lineRule="auto"/>
              <w:jc w:val="right"/>
              <w:rPr>
                <w:rFonts w:eastAsia="Times New Roman" w:cstheme="minorHAnsi"/>
                <w:lang w:eastAsia="de-AT"/>
              </w:rPr>
            </w:pPr>
          </w:p>
        </w:tc>
        <w:tc>
          <w:tcPr>
            <w:tcW w:w="1843" w:type="dxa"/>
            <w:shd w:val="clear" w:color="auto" w:fill="auto"/>
            <w:noWrap/>
            <w:vAlign w:val="center"/>
            <w:hideMark/>
          </w:tcPr>
          <w:p w14:paraId="783B8728"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 xml:space="preserve">Von Frauen gehaltene </w:t>
            </w:r>
            <w:proofErr w:type="spellStart"/>
            <w:r w:rsidRPr="00EB3DC6">
              <w:rPr>
                <w:rFonts w:eastAsia="Times New Roman" w:cstheme="minorHAnsi"/>
                <w:color w:val="000000"/>
                <w:lang w:eastAsia="de-AT"/>
              </w:rPr>
              <w:t>BetSt</w:t>
            </w:r>
            <w:proofErr w:type="spellEnd"/>
          </w:p>
        </w:tc>
        <w:tc>
          <w:tcPr>
            <w:tcW w:w="1842" w:type="dxa"/>
            <w:shd w:val="clear" w:color="auto" w:fill="auto"/>
            <w:noWrap/>
            <w:vAlign w:val="bottom"/>
            <w:hideMark/>
          </w:tcPr>
          <w:p w14:paraId="1EBD01F2"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 xml:space="preserve">Von Männern gehaltene </w:t>
            </w:r>
            <w:proofErr w:type="spellStart"/>
            <w:r w:rsidRPr="00EB3DC6">
              <w:rPr>
                <w:rFonts w:eastAsia="Times New Roman" w:cstheme="minorHAnsi"/>
                <w:color w:val="000000"/>
                <w:lang w:eastAsia="de-AT"/>
              </w:rPr>
              <w:t>BetSt</w:t>
            </w:r>
            <w:proofErr w:type="spellEnd"/>
          </w:p>
        </w:tc>
      </w:tr>
      <w:tr w:rsidR="00EB3DC6" w:rsidRPr="00EB3DC6" w14:paraId="6AD5EE72" w14:textId="77777777" w:rsidTr="00EB3DC6">
        <w:trPr>
          <w:trHeight w:val="300"/>
        </w:trPr>
        <w:tc>
          <w:tcPr>
            <w:tcW w:w="1200" w:type="dxa"/>
            <w:vMerge w:val="restart"/>
            <w:shd w:val="clear" w:color="auto" w:fill="auto"/>
            <w:noWrap/>
            <w:vAlign w:val="bottom"/>
            <w:hideMark/>
          </w:tcPr>
          <w:p w14:paraId="2B1CD8BA"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THEOL</w:t>
            </w:r>
          </w:p>
        </w:tc>
        <w:tc>
          <w:tcPr>
            <w:tcW w:w="4182" w:type="dxa"/>
            <w:shd w:val="clear" w:color="auto" w:fill="auto"/>
            <w:noWrap/>
            <w:vAlign w:val="center"/>
            <w:hideMark/>
          </w:tcPr>
          <w:p w14:paraId="0CB32114" w14:textId="77777777" w:rsidR="00EB3DC6" w:rsidRPr="00EB3DC6" w:rsidRDefault="00EB3DC6" w:rsidP="00EB3DC6">
            <w:pPr>
              <w:spacing w:after="0" w:line="240" w:lineRule="auto"/>
              <w:jc w:val="right"/>
              <w:rPr>
                <w:rFonts w:eastAsia="Times New Roman" w:cstheme="minorHAnsi"/>
                <w:color w:val="000000"/>
                <w:lang w:val="pt-PT" w:eastAsia="de-AT"/>
              </w:rPr>
            </w:pPr>
            <w:r w:rsidRPr="00EB3DC6">
              <w:rPr>
                <w:rFonts w:eastAsia="Times New Roman" w:cstheme="minorHAnsi"/>
                <w:color w:val="000000"/>
                <w:lang w:val="pt-PT" w:eastAsia="de-AT"/>
              </w:rPr>
              <w:t>Prof., Assoz. &amp; ao Prof. (41% FA)</w:t>
            </w:r>
          </w:p>
        </w:tc>
        <w:tc>
          <w:tcPr>
            <w:tcW w:w="1843" w:type="dxa"/>
            <w:shd w:val="clear" w:color="auto" w:fill="auto"/>
            <w:noWrap/>
            <w:vAlign w:val="bottom"/>
            <w:hideMark/>
          </w:tcPr>
          <w:p w14:paraId="4F08B702"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41%</w:t>
            </w:r>
          </w:p>
        </w:tc>
        <w:tc>
          <w:tcPr>
            <w:tcW w:w="1842" w:type="dxa"/>
            <w:shd w:val="clear" w:color="auto" w:fill="auto"/>
            <w:noWrap/>
            <w:vAlign w:val="bottom"/>
            <w:hideMark/>
          </w:tcPr>
          <w:p w14:paraId="1C61B127"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59%</w:t>
            </w:r>
          </w:p>
        </w:tc>
      </w:tr>
      <w:tr w:rsidR="00EB3DC6" w:rsidRPr="00EB3DC6" w14:paraId="451F0FBC" w14:textId="77777777" w:rsidTr="00EB3DC6">
        <w:trPr>
          <w:trHeight w:val="300"/>
        </w:trPr>
        <w:tc>
          <w:tcPr>
            <w:tcW w:w="1200" w:type="dxa"/>
            <w:vMerge/>
            <w:vAlign w:val="center"/>
            <w:hideMark/>
          </w:tcPr>
          <w:p w14:paraId="2C297DFB"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4ED2D5A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Universitätsassistent*in, KV (51% FA)</w:t>
            </w:r>
          </w:p>
        </w:tc>
        <w:tc>
          <w:tcPr>
            <w:tcW w:w="1843" w:type="dxa"/>
            <w:shd w:val="clear" w:color="auto" w:fill="auto"/>
            <w:noWrap/>
            <w:vAlign w:val="bottom"/>
            <w:hideMark/>
          </w:tcPr>
          <w:p w14:paraId="095C69B4"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54%</w:t>
            </w:r>
          </w:p>
        </w:tc>
        <w:tc>
          <w:tcPr>
            <w:tcW w:w="1842" w:type="dxa"/>
            <w:shd w:val="clear" w:color="auto" w:fill="auto"/>
            <w:noWrap/>
            <w:vAlign w:val="bottom"/>
            <w:hideMark/>
          </w:tcPr>
          <w:p w14:paraId="394FCAAD"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46%</w:t>
            </w:r>
          </w:p>
        </w:tc>
      </w:tr>
      <w:tr w:rsidR="00EB3DC6" w:rsidRPr="00EB3DC6" w14:paraId="67B3B7F7" w14:textId="77777777" w:rsidTr="00EB3DC6">
        <w:trPr>
          <w:trHeight w:val="300"/>
        </w:trPr>
        <w:tc>
          <w:tcPr>
            <w:tcW w:w="1200" w:type="dxa"/>
            <w:vMerge/>
            <w:vAlign w:val="center"/>
            <w:hideMark/>
          </w:tcPr>
          <w:p w14:paraId="53AB84AD"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bottom"/>
            <w:hideMark/>
          </w:tcPr>
          <w:p w14:paraId="760DB178"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Gesamt (41% FA)</w:t>
            </w:r>
          </w:p>
        </w:tc>
        <w:tc>
          <w:tcPr>
            <w:tcW w:w="1843" w:type="dxa"/>
            <w:shd w:val="clear" w:color="auto" w:fill="auto"/>
            <w:noWrap/>
            <w:vAlign w:val="bottom"/>
            <w:hideMark/>
          </w:tcPr>
          <w:p w14:paraId="065E3385"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40%</w:t>
            </w:r>
          </w:p>
        </w:tc>
        <w:tc>
          <w:tcPr>
            <w:tcW w:w="1842" w:type="dxa"/>
            <w:shd w:val="clear" w:color="auto" w:fill="auto"/>
            <w:noWrap/>
            <w:vAlign w:val="bottom"/>
            <w:hideMark/>
          </w:tcPr>
          <w:p w14:paraId="66EB3095"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60%</w:t>
            </w:r>
          </w:p>
        </w:tc>
      </w:tr>
      <w:tr w:rsidR="00EB3DC6" w:rsidRPr="00EB3DC6" w14:paraId="3FD40449" w14:textId="77777777" w:rsidTr="00EB3DC6">
        <w:trPr>
          <w:trHeight w:val="300"/>
        </w:trPr>
        <w:tc>
          <w:tcPr>
            <w:tcW w:w="1200" w:type="dxa"/>
            <w:vMerge w:val="restart"/>
            <w:shd w:val="clear" w:color="auto" w:fill="auto"/>
            <w:noWrap/>
            <w:vAlign w:val="bottom"/>
            <w:hideMark/>
          </w:tcPr>
          <w:p w14:paraId="74A577E3"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REWI</w:t>
            </w:r>
          </w:p>
        </w:tc>
        <w:tc>
          <w:tcPr>
            <w:tcW w:w="4182" w:type="dxa"/>
            <w:shd w:val="clear" w:color="auto" w:fill="auto"/>
            <w:noWrap/>
            <w:vAlign w:val="center"/>
            <w:hideMark/>
          </w:tcPr>
          <w:p w14:paraId="0AF534A8" w14:textId="77777777" w:rsidR="00EB3DC6" w:rsidRPr="00EB3DC6" w:rsidRDefault="00EB3DC6" w:rsidP="00EB3DC6">
            <w:pPr>
              <w:spacing w:after="0" w:line="240" w:lineRule="auto"/>
              <w:jc w:val="right"/>
              <w:rPr>
                <w:rFonts w:eastAsia="Times New Roman" w:cstheme="minorHAnsi"/>
                <w:color w:val="000000"/>
                <w:lang w:val="pt-PT" w:eastAsia="de-AT"/>
              </w:rPr>
            </w:pPr>
            <w:r w:rsidRPr="00EB3DC6">
              <w:rPr>
                <w:rFonts w:eastAsia="Times New Roman" w:cstheme="minorHAnsi"/>
                <w:color w:val="000000"/>
                <w:lang w:val="pt-PT" w:eastAsia="de-AT"/>
              </w:rPr>
              <w:t>Prof., Assoz. &amp; ao Prof. (42% FA)</w:t>
            </w:r>
          </w:p>
        </w:tc>
        <w:tc>
          <w:tcPr>
            <w:tcW w:w="1843" w:type="dxa"/>
            <w:shd w:val="clear" w:color="auto" w:fill="auto"/>
            <w:noWrap/>
            <w:vAlign w:val="bottom"/>
            <w:hideMark/>
          </w:tcPr>
          <w:p w14:paraId="7BF1C7CD"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39%</w:t>
            </w:r>
          </w:p>
        </w:tc>
        <w:tc>
          <w:tcPr>
            <w:tcW w:w="1842" w:type="dxa"/>
            <w:shd w:val="clear" w:color="auto" w:fill="auto"/>
            <w:noWrap/>
            <w:vAlign w:val="bottom"/>
            <w:hideMark/>
          </w:tcPr>
          <w:p w14:paraId="058AFB36"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61%</w:t>
            </w:r>
          </w:p>
        </w:tc>
      </w:tr>
      <w:tr w:rsidR="00EB3DC6" w:rsidRPr="00EB3DC6" w14:paraId="2AE7A880" w14:textId="77777777" w:rsidTr="00EB3DC6">
        <w:trPr>
          <w:trHeight w:val="300"/>
        </w:trPr>
        <w:tc>
          <w:tcPr>
            <w:tcW w:w="1200" w:type="dxa"/>
            <w:vMerge/>
            <w:vAlign w:val="center"/>
            <w:hideMark/>
          </w:tcPr>
          <w:p w14:paraId="43B52ACD"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bottom"/>
            <w:hideMark/>
          </w:tcPr>
          <w:p w14:paraId="1837E2DA"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Laufbahnstellen (45% FA)</w:t>
            </w:r>
          </w:p>
        </w:tc>
        <w:tc>
          <w:tcPr>
            <w:tcW w:w="1843" w:type="dxa"/>
            <w:shd w:val="clear" w:color="auto" w:fill="auto"/>
            <w:noWrap/>
            <w:vAlign w:val="bottom"/>
            <w:hideMark/>
          </w:tcPr>
          <w:p w14:paraId="330679A5"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61%</w:t>
            </w:r>
          </w:p>
        </w:tc>
        <w:tc>
          <w:tcPr>
            <w:tcW w:w="1842" w:type="dxa"/>
            <w:shd w:val="clear" w:color="auto" w:fill="auto"/>
            <w:noWrap/>
            <w:vAlign w:val="bottom"/>
            <w:hideMark/>
          </w:tcPr>
          <w:p w14:paraId="1A758E7A"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39%</w:t>
            </w:r>
          </w:p>
        </w:tc>
      </w:tr>
      <w:tr w:rsidR="00EB3DC6" w:rsidRPr="00EB3DC6" w14:paraId="3A80EF84" w14:textId="77777777" w:rsidTr="00EB3DC6">
        <w:trPr>
          <w:trHeight w:val="300"/>
        </w:trPr>
        <w:tc>
          <w:tcPr>
            <w:tcW w:w="1200" w:type="dxa"/>
            <w:vMerge/>
            <w:vAlign w:val="center"/>
            <w:hideMark/>
          </w:tcPr>
          <w:p w14:paraId="14380999"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44D4F6EB"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Universitätsassistent*in, KV (58% FA)</w:t>
            </w:r>
          </w:p>
        </w:tc>
        <w:tc>
          <w:tcPr>
            <w:tcW w:w="1843" w:type="dxa"/>
            <w:shd w:val="clear" w:color="auto" w:fill="auto"/>
            <w:noWrap/>
            <w:vAlign w:val="bottom"/>
            <w:hideMark/>
          </w:tcPr>
          <w:p w14:paraId="39116206"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54%</w:t>
            </w:r>
          </w:p>
        </w:tc>
        <w:tc>
          <w:tcPr>
            <w:tcW w:w="1842" w:type="dxa"/>
            <w:shd w:val="clear" w:color="auto" w:fill="auto"/>
            <w:noWrap/>
            <w:vAlign w:val="bottom"/>
            <w:hideMark/>
          </w:tcPr>
          <w:p w14:paraId="6AEA530C"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46%</w:t>
            </w:r>
          </w:p>
        </w:tc>
      </w:tr>
      <w:tr w:rsidR="00EB3DC6" w:rsidRPr="00EB3DC6" w14:paraId="1689EBE4" w14:textId="77777777" w:rsidTr="00EB3DC6">
        <w:trPr>
          <w:trHeight w:val="300"/>
        </w:trPr>
        <w:tc>
          <w:tcPr>
            <w:tcW w:w="1200" w:type="dxa"/>
            <w:vMerge/>
            <w:vAlign w:val="center"/>
            <w:hideMark/>
          </w:tcPr>
          <w:p w14:paraId="7F71740A"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3E7DA2B6"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Gesamt (49% FA)</w:t>
            </w:r>
          </w:p>
        </w:tc>
        <w:tc>
          <w:tcPr>
            <w:tcW w:w="1843" w:type="dxa"/>
            <w:shd w:val="clear" w:color="auto" w:fill="auto"/>
            <w:noWrap/>
            <w:vAlign w:val="bottom"/>
            <w:hideMark/>
          </w:tcPr>
          <w:p w14:paraId="74D7FC5A"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40%</w:t>
            </w:r>
          </w:p>
        </w:tc>
        <w:tc>
          <w:tcPr>
            <w:tcW w:w="1842" w:type="dxa"/>
            <w:shd w:val="clear" w:color="auto" w:fill="auto"/>
            <w:noWrap/>
            <w:vAlign w:val="bottom"/>
            <w:hideMark/>
          </w:tcPr>
          <w:p w14:paraId="1CF8F98A"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60%</w:t>
            </w:r>
          </w:p>
        </w:tc>
      </w:tr>
      <w:tr w:rsidR="00EB3DC6" w:rsidRPr="00EB3DC6" w14:paraId="400C6CDB" w14:textId="77777777" w:rsidTr="00EB3DC6">
        <w:trPr>
          <w:trHeight w:val="300"/>
        </w:trPr>
        <w:tc>
          <w:tcPr>
            <w:tcW w:w="1200" w:type="dxa"/>
            <w:vMerge w:val="restart"/>
            <w:shd w:val="clear" w:color="auto" w:fill="auto"/>
            <w:noWrap/>
            <w:vAlign w:val="bottom"/>
            <w:hideMark/>
          </w:tcPr>
          <w:p w14:paraId="442B4B9E"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SOWI</w:t>
            </w:r>
          </w:p>
        </w:tc>
        <w:tc>
          <w:tcPr>
            <w:tcW w:w="4182" w:type="dxa"/>
            <w:shd w:val="clear" w:color="auto" w:fill="auto"/>
            <w:noWrap/>
            <w:vAlign w:val="center"/>
            <w:hideMark/>
          </w:tcPr>
          <w:p w14:paraId="4C00B24E" w14:textId="77777777" w:rsidR="00EB3DC6" w:rsidRPr="00EB3DC6" w:rsidRDefault="00EB3DC6" w:rsidP="00EB3DC6">
            <w:pPr>
              <w:spacing w:after="0" w:line="240" w:lineRule="auto"/>
              <w:jc w:val="right"/>
              <w:rPr>
                <w:rFonts w:eastAsia="Times New Roman" w:cstheme="minorHAnsi"/>
                <w:color w:val="000000"/>
                <w:lang w:val="pt-PT" w:eastAsia="de-AT"/>
              </w:rPr>
            </w:pPr>
            <w:r w:rsidRPr="00EB3DC6">
              <w:rPr>
                <w:rFonts w:eastAsia="Times New Roman" w:cstheme="minorHAnsi"/>
                <w:color w:val="000000"/>
                <w:lang w:val="pt-PT" w:eastAsia="de-AT"/>
              </w:rPr>
              <w:t>Prof., Assoz. &amp; ao Prof. (21% FA)</w:t>
            </w:r>
          </w:p>
        </w:tc>
        <w:tc>
          <w:tcPr>
            <w:tcW w:w="1843" w:type="dxa"/>
            <w:shd w:val="clear" w:color="auto" w:fill="auto"/>
            <w:noWrap/>
            <w:vAlign w:val="bottom"/>
            <w:hideMark/>
          </w:tcPr>
          <w:p w14:paraId="51C5463B"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18%</w:t>
            </w:r>
          </w:p>
        </w:tc>
        <w:tc>
          <w:tcPr>
            <w:tcW w:w="1842" w:type="dxa"/>
            <w:shd w:val="clear" w:color="auto" w:fill="auto"/>
            <w:noWrap/>
            <w:vAlign w:val="bottom"/>
            <w:hideMark/>
          </w:tcPr>
          <w:p w14:paraId="182434DB"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82%</w:t>
            </w:r>
          </w:p>
        </w:tc>
      </w:tr>
      <w:tr w:rsidR="00EB3DC6" w:rsidRPr="00EB3DC6" w14:paraId="5F7922B7" w14:textId="77777777" w:rsidTr="00EB3DC6">
        <w:trPr>
          <w:trHeight w:val="300"/>
        </w:trPr>
        <w:tc>
          <w:tcPr>
            <w:tcW w:w="1200" w:type="dxa"/>
            <w:vMerge/>
            <w:vAlign w:val="center"/>
            <w:hideMark/>
          </w:tcPr>
          <w:p w14:paraId="37B8E959"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bottom"/>
            <w:hideMark/>
          </w:tcPr>
          <w:p w14:paraId="4BDCC25D"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Laufbahnstellen (58% FA)</w:t>
            </w:r>
          </w:p>
        </w:tc>
        <w:tc>
          <w:tcPr>
            <w:tcW w:w="1843" w:type="dxa"/>
            <w:shd w:val="clear" w:color="auto" w:fill="auto"/>
            <w:noWrap/>
            <w:vAlign w:val="bottom"/>
            <w:hideMark/>
          </w:tcPr>
          <w:p w14:paraId="6F194B1D"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47%</w:t>
            </w:r>
          </w:p>
        </w:tc>
        <w:tc>
          <w:tcPr>
            <w:tcW w:w="1842" w:type="dxa"/>
            <w:shd w:val="clear" w:color="auto" w:fill="auto"/>
            <w:noWrap/>
            <w:vAlign w:val="bottom"/>
            <w:hideMark/>
          </w:tcPr>
          <w:p w14:paraId="386395DD"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53%</w:t>
            </w:r>
          </w:p>
        </w:tc>
      </w:tr>
      <w:tr w:rsidR="00EB3DC6" w:rsidRPr="00EB3DC6" w14:paraId="15CD2BA8" w14:textId="77777777" w:rsidTr="00EB3DC6">
        <w:trPr>
          <w:trHeight w:val="300"/>
        </w:trPr>
        <w:tc>
          <w:tcPr>
            <w:tcW w:w="1200" w:type="dxa"/>
            <w:vMerge/>
            <w:vAlign w:val="center"/>
            <w:hideMark/>
          </w:tcPr>
          <w:p w14:paraId="4535A1BE"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358AD901"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Universitätsassistent*in, KV (50% FA)</w:t>
            </w:r>
          </w:p>
        </w:tc>
        <w:tc>
          <w:tcPr>
            <w:tcW w:w="1843" w:type="dxa"/>
            <w:shd w:val="clear" w:color="auto" w:fill="auto"/>
            <w:noWrap/>
            <w:vAlign w:val="bottom"/>
            <w:hideMark/>
          </w:tcPr>
          <w:p w14:paraId="2AB3D32E"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50%</w:t>
            </w:r>
          </w:p>
        </w:tc>
        <w:tc>
          <w:tcPr>
            <w:tcW w:w="1842" w:type="dxa"/>
            <w:shd w:val="clear" w:color="auto" w:fill="auto"/>
            <w:noWrap/>
            <w:vAlign w:val="bottom"/>
            <w:hideMark/>
          </w:tcPr>
          <w:p w14:paraId="4FB9610E"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50%</w:t>
            </w:r>
          </w:p>
        </w:tc>
      </w:tr>
      <w:tr w:rsidR="00EB3DC6" w:rsidRPr="00EB3DC6" w14:paraId="5CD479E5" w14:textId="77777777" w:rsidTr="00EB3DC6">
        <w:trPr>
          <w:trHeight w:val="300"/>
        </w:trPr>
        <w:tc>
          <w:tcPr>
            <w:tcW w:w="1200" w:type="dxa"/>
            <w:vMerge/>
            <w:vAlign w:val="center"/>
            <w:hideMark/>
          </w:tcPr>
          <w:p w14:paraId="7B109023"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45769330"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Lektor*in (43% FA)</w:t>
            </w:r>
          </w:p>
        </w:tc>
        <w:tc>
          <w:tcPr>
            <w:tcW w:w="1843" w:type="dxa"/>
            <w:shd w:val="clear" w:color="auto" w:fill="auto"/>
            <w:noWrap/>
            <w:vAlign w:val="bottom"/>
            <w:hideMark/>
          </w:tcPr>
          <w:p w14:paraId="70F977AB"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43%</w:t>
            </w:r>
          </w:p>
        </w:tc>
        <w:tc>
          <w:tcPr>
            <w:tcW w:w="1842" w:type="dxa"/>
            <w:shd w:val="clear" w:color="auto" w:fill="auto"/>
            <w:noWrap/>
            <w:vAlign w:val="bottom"/>
            <w:hideMark/>
          </w:tcPr>
          <w:p w14:paraId="2D70D628"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57%</w:t>
            </w:r>
          </w:p>
        </w:tc>
      </w:tr>
      <w:tr w:rsidR="00EB3DC6" w:rsidRPr="00EB3DC6" w14:paraId="485F9E82" w14:textId="77777777" w:rsidTr="00EB3DC6">
        <w:trPr>
          <w:trHeight w:val="300"/>
        </w:trPr>
        <w:tc>
          <w:tcPr>
            <w:tcW w:w="1200" w:type="dxa"/>
            <w:vMerge/>
            <w:vAlign w:val="center"/>
            <w:hideMark/>
          </w:tcPr>
          <w:p w14:paraId="5E553D53"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071E9204"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Gesamt (37% FA)</w:t>
            </w:r>
          </w:p>
        </w:tc>
        <w:tc>
          <w:tcPr>
            <w:tcW w:w="1843" w:type="dxa"/>
            <w:shd w:val="clear" w:color="auto" w:fill="auto"/>
            <w:noWrap/>
            <w:vAlign w:val="bottom"/>
            <w:hideMark/>
          </w:tcPr>
          <w:p w14:paraId="3AD45668"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33%</w:t>
            </w:r>
          </w:p>
        </w:tc>
        <w:tc>
          <w:tcPr>
            <w:tcW w:w="1842" w:type="dxa"/>
            <w:shd w:val="clear" w:color="auto" w:fill="auto"/>
            <w:noWrap/>
            <w:vAlign w:val="bottom"/>
            <w:hideMark/>
          </w:tcPr>
          <w:p w14:paraId="7F039B09"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67%</w:t>
            </w:r>
          </w:p>
        </w:tc>
      </w:tr>
      <w:tr w:rsidR="00EB3DC6" w:rsidRPr="00EB3DC6" w14:paraId="4902B535" w14:textId="77777777" w:rsidTr="00EB3DC6">
        <w:trPr>
          <w:trHeight w:val="300"/>
        </w:trPr>
        <w:tc>
          <w:tcPr>
            <w:tcW w:w="1200" w:type="dxa"/>
            <w:vMerge w:val="restart"/>
            <w:shd w:val="clear" w:color="auto" w:fill="auto"/>
            <w:noWrap/>
            <w:vAlign w:val="bottom"/>
            <w:hideMark/>
          </w:tcPr>
          <w:p w14:paraId="1750ACFB"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GEWI</w:t>
            </w:r>
          </w:p>
        </w:tc>
        <w:tc>
          <w:tcPr>
            <w:tcW w:w="4182" w:type="dxa"/>
            <w:shd w:val="clear" w:color="auto" w:fill="auto"/>
            <w:noWrap/>
            <w:vAlign w:val="center"/>
            <w:hideMark/>
          </w:tcPr>
          <w:p w14:paraId="0D08E52A" w14:textId="77777777" w:rsidR="00EB3DC6" w:rsidRPr="00EB3DC6" w:rsidRDefault="00EB3DC6" w:rsidP="00EB3DC6">
            <w:pPr>
              <w:spacing w:after="0" w:line="240" w:lineRule="auto"/>
              <w:jc w:val="right"/>
              <w:rPr>
                <w:rFonts w:eastAsia="Times New Roman" w:cstheme="minorHAnsi"/>
                <w:color w:val="000000"/>
                <w:lang w:val="pt-PT" w:eastAsia="de-AT"/>
              </w:rPr>
            </w:pPr>
            <w:r w:rsidRPr="00EB3DC6">
              <w:rPr>
                <w:rFonts w:eastAsia="Times New Roman" w:cstheme="minorHAnsi"/>
                <w:color w:val="000000"/>
                <w:lang w:val="pt-PT" w:eastAsia="de-AT"/>
              </w:rPr>
              <w:t>Prof., Assoz. &amp; ao Prof. (49% FA)</w:t>
            </w:r>
          </w:p>
        </w:tc>
        <w:tc>
          <w:tcPr>
            <w:tcW w:w="1843" w:type="dxa"/>
            <w:shd w:val="clear" w:color="auto" w:fill="auto"/>
            <w:noWrap/>
            <w:vAlign w:val="bottom"/>
            <w:hideMark/>
          </w:tcPr>
          <w:p w14:paraId="294C36C7"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50%</w:t>
            </w:r>
          </w:p>
        </w:tc>
        <w:tc>
          <w:tcPr>
            <w:tcW w:w="1842" w:type="dxa"/>
            <w:shd w:val="clear" w:color="auto" w:fill="auto"/>
            <w:noWrap/>
            <w:vAlign w:val="bottom"/>
            <w:hideMark/>
          </w:tcPr>
          <w:p w14:paraId="6BDE44CF"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50%</w:t>
            </w:r>
          </w:p>
        </w:tc>
      </w:tr>
      <w:tr w:rsidR="00EB3DC6" w:rsidRPr="00EB3DC6" w14:paraId="504D71F8" w14:textId="77777777" w:rsidTr="00EB3DC6">
        <w:trPr>
          <w:trHeight w:val="300"/>
        </w:trPr>
        <w:tc>
          <w:tcPr>
            <w:tcW w:w="1200" w:type="dxa"/>
            <w:vMerge/>
            <w:vAlign w:val="center"/>
            <w:hideMark/>
          </w:tcPr>
          <w:p w14:paraId="07EE7D69"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bottom"/>
            <w:hideMark/>
          </w:tcPr>
          <w:p w14:paraId="634DDFBD"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Laufbahnstellen (62% FA)</w:t>
            </w:r>
          </w:p>
        </w:tc>
        <w:tc>
          <w:tcPr>
            <w:tcW w:w="1843" w:type="dxa"/>
            <w:shd w:val="clear" w:color="auto" w:fill="auto"/>
            <w:noWrap/>
            <w:vAlign w:val="bottom"/>
            <w:hideMark/>
          </w:tcPr>
          <w:p w14:paraId="3D8D3126"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69%</w:t>
            </w:r>
          </w:p>
        </w:tc>
        <w:tc>
          <w:tcPr>
            <w:tcW w:w="1842" w:type="dxa"/>
            <w:shd w:val="clear" w:color="auto" w:fill="auto"/>
            <w:noWrap/>
            <w:vAlign w:val="bottom"/>
            <w:hideMark/>
          </w:tcPr>
          <w:p w14:paraId="6CA35053"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31%</w:t>
            </w:r>
          </w:p>
        </w:tc>
      </w:tr>
      <w:tr w:rsidR="00EB3DC6" w:rsidRPr="00EB3DC6" w14:paraId="322A2688" w14:textId="77777777" w:rsidTr="00EB3DC6">
        <w:trPr>
          <w:trHeight w:val="300"/>
        </w:trPr>
        <w:tc>
          <w:tcPr>
            <w:tcW w:w="1200" w:type="dxa"/>
            <w:vMerge/>
            <w:vAlign w:val="center"/>
            <w:hideMark/>
          </w:tcPr>
          <w:p w14:paraId="461A0DA3"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7089F82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Universitätsassistent*in, KV (62% FA)</w:t>
            </w:r>
          </w:p>
        </w:tc>
        <w:tc>
          <w:tcPr>
            <w:tcW w:w="1843" w:type="dxa"/>
            <w:shd w:val="clear" w:color="auto" w:fill="auto"/>
            <w:noWrap/>
            <w:vAlign w:val="bottom"/>
            <w:hideMark/>
          </w:tcPr>
          <w:p w14:paraId="78031855"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64%</w:t>
            </w:r>
          </w:p>
        </w:tc>
        <w:tc>
          <w:tcPr>
            <w:tcW w:w="1842" w:type="dxa"/>
            <w:shd w:val="clear" w:color="auto" w:fill="auto"/>
            <w:noWrap/>
            <w:vAlign w:val="bottom"/>
            <w:hideMark/>
          </w:tcPr>
          <w:p w14:paraId="29C97F6C"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36%</w:t>
            </w:r>
          </w:p>
        </w:tc>
      </w:tr>
      <w:tr w:rsidR="00EB3DC6" w:rsidRPr="00EB3DC6" w14:paraId="211F5F85" w14:textId="77777777" w:rsidTr="00EB3DC6">
        <w:trPr>
          <w:trHeight w:val="300"/>
        </w:trPr>
        <w:tc>
          <w:tcPr>
            <w:tcW w:w="1200" w:type="dxa"/>
            <w:vMerge/>
            <w:vAlign w:val="center"/>
            <w:hideMark/>
          </w:tcPr>
          <w:p w14:paraId="1614F026"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3C4D92E2"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Lektor*in (71% FA)</w:t>
            </w:r>
          </w:p>
        </w:tc>
        <w:tc>
          <w:tcPr>
            <w:tcW w:w="1843" w:type="dxa"/>
            <w:shd w:val="clear" w:color="auto" w:fill="auto"/>
            <w:noWrap/>
            <w:vAlign w:val="bottom"/>
            <w:hideMark/>
          </w:tcPr>
          <w:p w14:paraId="0708C0F8"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70%</w:t>
            </w:r>
          </w:p>
        </w:tc>
        <w:tc>
          <w:tcPr>
            <w:tcW w:w="1842" w:type="dxa"/>
            <w:shd w:val="clear" w:color="auto" w:fill="auto"/>
            <w:noWrap/>
            <w:vAlign w:val="bottom"/>
            <w:hideMark/>
          </w:tcPr>
          <w:p w14:paraId="75DFADE7"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30%</w:t>
            </w:r>
          </w:p>
        </w:tc>
      </w:tr>
      <w:tr w:rsidR="00EB3DC6" w:rsidRPr="00EB3DC6" w14:paraId="6335AD2C" w14:textId="77777777" w:rsidTr="00EB3DC6">
        <w:trPr>
          <w:trHeight w:val="300"/>
        </w:trPr>
        <w:tc>
          <w:tcPr>
            <w:tcW w:w="1200" w:type="dxa"/>
            <w:vMerge/>
            <w:vAlign w:val="center"/>
            <w:hideMark/>
          </w:tcPr>
          <w:p w14:paraId="4BA03AAC"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5CF7ABA7"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Gesamt (58% FA)</w:t>
            </w:r>
          </w:p>
        </w:tc>
        <w:tc>
          <w:tcPr>
            <w:tcW w:w="1843" w:type="dxa"/>
            <w:shd w:val="clear" w:color="auto" w:fill="auto"/>
            <w:noWrap/>
            <w:vAlign w:val="bottom"/>
            <w:hideMark/>
          </w:tcPr>
          <w:p w14:paraId="24811756"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63%</w:t>
            </w:r>
          </w:p>
        </w:tc>
        <w:tc>
          <w:tcPr>
            <w:tcW w:w="1842" w:type="dxa"/>
            <w:shd w:val="clear" w:color="auto" w:fill="auto"/>
            <w:noWrap/>
            <w:vAlign w:val="bottom"/>
            <w:hideMark/>
          </w:tcPr>
          <w:p w14:paraId="076906C7"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37%</w:t>
            </w:r>
          </w:p>
        </w:tc>
      </w:tr>
      <w:tr w:rsidR="00EB3DC6" w:rsidRPr="00EB3DC6" w14:paraId="77D70EB0" w14:textId="77777777" w:rsidTr="00EB3DC6">
        <w:trPr>
          <w:trHeight w:val="300"/>
        </w:trPr>
        <w:tc>
          <w:tcPr>
            <w:tcW w:w="1200" w:type="dxa"/>
            <w:vMerge w:val="restart"/>
            <w:shd w:val="clear" w:color="auto" w:fill="auto"/>
            <w:noWrap/>
            <w:vAlign w:val="bottom"/>
            <w:hideMark/>
          </w:tcPr>
          <w:p w14:paraId="1D41699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NAWI</w:t>
            </w:r>
          </w:p>
        </w:tc>
        <w:tc>
          <w:tcPr>
            <w:tcW w:w="4182" w:type="dxa"/>
            <w:shd w:val="clear" w:color="auto" w:fill="auto"/>
            <w:noWrap/>
            <w:vAlign w:val="center"/>
            <w:hideMark/>
          </w:tcPr>
          <w:p w14:paraId="717DBD2B" w14:textId="77777777" w:rsidR="00EB3DC6" w:rsidRPr="00EB3DC6" w:rsidRDefault="00EB3DC6" w:rsidP="00EB3DC6">
            <w:pPr>
              <w:spacing w:after="0" w:line="240" w:lineRule="auto"/>
              <w:jc w:val="right"/>
              <w:rPr>
                <w:rFonts w:eastAsia="Times New Roman" w:cstheme="minorHAnsi"/>
                <w:color w:val="000000"/>
                <w:lang w:val="pt-PT" w:eastAsia="de-AT"/>
              </w:rPr>
            </w:pPr>
            <w:r w:rsidRPr="00EB3DC6">
              <w:rPr>
                <w:rFonts w:eastAsia="Times New Roman" w:cstheme="minorHAnsi"/>
                <w:color w:val="000000"/>
                <w:lang w:val="pt-PT" w:eastAsia="de-AT"/>
              </w:rPr>
              <w:t>Prof., Assoz. &amp; ao Prof. (22% FA)</w:t>
            </w:r>
          </w:p>
        </w:tc>
        <w:tc>
          <w:tcPr>
            <w:tcW w:w="1843" w:type="dxa"/>
            <w:shd w:val="clear" w:color="auto" w:fill="auto"/>
            <w:noWrap/>
            <w:vAlign w:val="bottom"/>
            <w:hideMark/>
          </w:tcPr>
          <w:p w14:paraId="7FCF149A"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21%</w:t>
            </w:r>
          </w:p>
        </w:tc>
        <w:tc>
          <w:tcPr>
            <w:tcW w:w="1842" w:type="dxa"/>
            <w:shd w:val="clear" w:color="auto" w:fill="auto"/>
            <w:noWrap/>
            <w:vAlign w:val="bottom"/>
            <w:hideMark/>
          </w:tcPr>
          <w:p w14:paraId="46564D0F"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79%</w:t>
            </w:r>
          </w:p>
        </w:tc>
      </w:tr>
      <w:tr w:rsidR="00EB3DC6" w:rsidRPr="00EB3DC6" w14:paraId="6C9E5068" w14:textId="77777777" w:rsidTr="00EB3DC6">
        <w:trPr>
          <w:trHeight w:val="300"/>
        </w:trPr>
        <w:tc>
          <w:tcPr>
            <w:tcW w:w="1200" w:type="dxa"/>
            <w:vMerge/>
            <w:vAlign w:val="center"/>
            <w:hideMark/>
          </w:tcPr>
          <w:p w14:paraId="105B78C4"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bottom"/>
            <w:hideMark/>
          </w:tcPr>
          <w:p w14:paraId="2034B060"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Laufbahnstellen (39% FA)</w:t>
            </w:r>
          </w:p>
        </w:tc>
        <w:tc>
          <w:tcPr>
            <w:tcW w:w="1843" w:type="dxa"/>
            <w:shd w:val="clear" w:color="auto" w:fill="auto"/>
            <w:noWrap/>
            <w:vAlign w:val="bottom"/>
            <w:hideMark/>
          </w:tcPr>
          <w:p w14:paraId="205F1D0E"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47%</w:t>
            </w:r>
          </w:p>
        </w:tc>
        <w:tc>
          <w:tcPr>
            <w:tcW w:w="1842" w:type="dxa"/>
            <w:shd w:val="clear" w:color="auto" w:fill="auto"/>
            <w:noWrap/>
            <w:vAlign w:val="bottom"/>
            <w:hideMark/>
          </w:tcPr>
          <w:p w14:paraId="7BEA752E"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53%</w:t>
            </w:r>
          </w:p>
        </w:tc>
      </w:tr>
      <w:tr w:rsidR="00EB3DC6" w:rsidRPr="00EB3DC6" w14:paraId="468B74C4" w14:textId="77777777" w:rsidTr="00EB3DC6">
        <w:trPr>
          <w:trHeight w:val="300"/>
        </w:trPr>
        <w:tc>
          <w:tcPr>
            <w:tcW w:w="1200" w:type="dxa"/>
            <w:vMerge/>
            <w:vAlign w:val="center"/>
            <w:hideMark/>
          </w:tcPr>
          <w:p w14:paraId="107F98CD"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0A159D0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Universitätsassistent*in, KV (46% FA)</w:t>
            </w:r>
          </w:p>
        </w:tc>
        <w:tc>
          <w:tcPr>
            <w:tcW w:w="1843" w:type="dxa"/>
            <w:shd w:val="clear" w:color="auto" w:fill="auto"/>
            <w:noWrap/>
            <w:vAlign w:val="bottom"/>
            <w:hideMark/>
          </w:tcPr>
          <w:p w14:paraId="7A36FED8"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47%</w:t>
            </w:r>
          </w:p>
        </w:tc>
        <w:tc>
          <w:tcPr>
            <w:tcW w:w="1842" w:type="dxa"/>
            <w:shd w:val="clear" w:color="auto" w:fill="auto"/>
            <w:noWrap/>
            <w:vAlign w:val="bottom"/>
            <w:hideMark/>
          </w:tcPr>
          <w:p w14:paraId="2ADB9FBA"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53%</w:t>
            </w:r>
          </w:p>
        </w:tc>
      </w:tr>
      <w:tr w:rsidR="00EB3DC6" w:rsidRPr="00EB3DC6" w14:paraId="69C0FFA5" w14:textId="77777777" w:rsidTr="00EB3DC6">
        <w:trPr>
          <w:trHeight w:val="300"/>
        </w:trPr>
        <w:tc>
          <w:tcPr>
            <w:tcW w:w="1200" w:type="dxa"/>
            <w:vMerge/>
            <w:vAlign w:val="center"/>
            <w:hideMark/>
          </w:tcPr>
          <w:p w14:paraId="6F0B6701"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237B8F78"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Lektor*in (52% FA)</w:t>
            </w:r>
          </w:p>
        </w:tc>
        <w:tc>
          <w:tcPr>
            <w:tcW w:w="1843" w:type="dxa"/>
            <w:shd w:val="clear" w:color="auto" w:fill="auto"/>
            <w:noWrap/>
            <w:vAlign w:val="bottom"/>
            <w:hideMark/>
          </w:tcPr>
          <w:p w14:paraId="563BBD0B"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48%</w:t>
            </w:r>
          </w:p>
        </w:tc>
        <w:tc>
          <w:tcPr>
            <w:tcW w:w="1842" w:type="dxa"/>
            <w:shd w:val="clear" w:color="auto" w:fill="auto"/>
            <w:noWrap/>
            <w:vAlign w:val="bottom"/>
            <w:hideMark/>
          </w:tcPr>
          <w:p w14:paraId="4CD02FA7"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52%</w:t>
            </w:r>
          </w:p>
        </w:tc>
      </w:tr>
      <w:tr w:rsidR="00EB3DC6" w:rsidRPr="00EB3DC6" w14:paraId="4CE33333" w14:textId="77777777" w:rsidTr="00EB3DC6">
        <w:trPr>
          <w:trHeight w:val="300"/>
        </w:trPr>
        <w:tc>
          <w:tcPr>
            <w:tcW w:w="1200" w:type="dxa"/>
            <w:vMerge/>
            <w:vAlign w:val="center"/>
            <w:hideMark/>
          </w:tcPr>
          <w:p w14:paraId="2C1C3EF3"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52A7BA3B"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Gesamt (35% FA)</w:t>
            </w:r>
          </w:p>
        </w:tc>
        <w:tc>
          <w:tcPr>
            <w:tcW w:w="1843" w:type="dxa"/>
            <w:shd w:val="clear" w:color="auto" w:fill="auto"/>
            <w:noWrap/>
            <w:vAlign w:val="bottom"/>
            <w:hideMark/>
          </w:tcPr>
          <w:p w14:paraId="07A04DFE"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36%</w:t>
            </w:r>
          </w:p>
        </w:tc>
        <w:tc>
          <w:tcPr>
            <w:tcW w:w="1842" w:type="dxa"/>
            <w:shd w:val="clear" w:color="auto" w:fill="auto"/>
            <w:noWrap/>
            <w:vAlign w:val="bottom"/>
            <w:hideMark/>
          </w:tcPr>
          <w:p w14:paraId="2BDCB39C"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64%</w:t>
            </w:r>
          </w:p>
        </w:tc>
      </w:tr>
      <w:tr w:rsidR="00EB3DC6" w:rsidRPr="00EB3DC6" w14:paraId="3599E427" w14:textId="77777777" w:rsidTr="00EB3DC6">
        <w:trPr>
          <w:trHeight w:val="300"/>
        </w:trPr>
        <w:tc>
          <w:tcPr>
            <w:tcW w:w="1200" w:type="dxa"/>
            <w:vMerge w:val="restart"/>
            <w:shd w:val="clear" w:color="auto" w:fill="auto"/>
            <w:noWrap/>
            <w:vAlign w:val="bottom"/>
            <w:hideMark/>
          </w:tcPr>
          <w:p w14:paraId="433008F7"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URBI</w:t>
            </w:r>
          </w:p>
        </w:tc>
        <w:tc>
          <w:tcPr>
            <w:tcW w:w="4182" w:type="dxa"/>
            <w:shd w:val="clear" w:color="auto" w:fill="auto"/>
            <w:noWrap/>
            <w:vAlign w:val="center"/>
            <w:hideMark/>
          </w:tcPr>
          <w:p w14:paraId="24D4B29D" w14:textId="77777777" w:rsidR="00EB3DC6" w:rsidRPr="00EB3DC6" w:rsidRDefault="00EB3DC6" w:rsidP="00EB3DC6">
            <w:pPr>
              <w:spacing w:after="0" w:line="240" w:lineRule="auto"/>
              <w:jc w:val="right"/>
              <w:rPr>
                <w:rFonts w:eastAsia="Times New Roman" w:cstheme="minorHAnsi"/>
                <w:color w:val="000000"/>
                <w:lang w:val="pt-PT" w:eastAsia="de-AT"/>
              </w:rPr>
            </w:pPr>
            <w:r w:rsidRPr="00EB3DC6">
              <w:rPr>
                <w:rFonts w:eastAsia="Times New Roman" w:cstheme="minorHAnsi"/>
                <w:color w:val="000000"/>
                <w:lang w:val="pt-PT" w:eastAsia="de-AT"/>
              </w:rPr>
              <w:t>Prof., Assoz. &amp; ao Prof. (47% FA)</w:t>
            </w:r>
          </w:p>
        </w:tc>
        <w:tc>
          <w:tcPr>
            <w:tcW w:w="1843" w:type="dxa"/>
            <w:shd w:val="clear" w:color="auto" w:fill="auto"/>
            <w:noWrap/>
            <w:vAlign w:val="bottom"/>
            <w:hideMark/>
          </w:tcPr>
          <w:p w14:paraId="0ED5046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43%</w:t>
            </w:r>
          </w:p>
        </w:tc>
        <w:tc>
          <w:tcPr>
            <w:tcW w:w="1842" w:type="dxa"/>
            <w:shd w:val="clear" w:color="auto" w:fill="auto"/>
            <w:noWrap/>
            <w:vAlign w:val="bottom"/>
            <w:hideMark/>
          </w:tcPr>
          <w:p w14:paraId="1D17D02C"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57%</w:t>
            </w:r>
          </w:p>
        </w:tc>
      </w:tr>
      <w:tr w:rsidR="00EB3DC6" w:rsidRPr="00EB3DC6" w14:paraId="56C78449" w14:textId="77777777" w:rsidTr="00EB3DC6">
        <w:trPr>
          <w:trHeight w:val="300"/>
        </w:trPr>
        <w:tc>
          <w:tcPr>
            <w:tcW w:w="1200" w:type="dxa"/>
            <w:vMerge/>
            <w:vAlign w:val="center"/>
            <w:hideMark/>
          </w:tcPr>
          <w:p w14:paraId="6BD28089"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bottom"/>
            <w:hideMark/>
          </w:tcPr>
          <w:p w14:paraId="0599F5D8"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Laufbahnstellen (32% FA)</w:t>
            </w:r>
          </w:p>
        </w:tc>
        <w:tc>
          <w:tcPr>
            <w:tcW w:w="1843" w:type="dxa"/>
            <w:shd w:val="clear" w:color="auto" w:fill="auto"/>
            <w:noWrap/>
            <w:vAlign w:val="bottom"/>
            <w:hideMark/>
          </w:tcPr>
          <w:p w14:paraId="7E790C7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27%</w:t>
            </w:r>
          </w:p>
        </w:tc>
        <w:tc>
          <w:tcPr>
            <w:tcW w:w="1842" w:type="dxa"/>
            <w:shd w:val="clear" w:color="auto" w:fill="auto"/>
            <w:noWrap/>
            <w:vAlign w:val="bottom"/>
            <w:hideMark/>
          </w:tcPr>
          <w:p w14:paraId="04E16AB6"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73%</w:t>
            </w:r>
          </w:p>
        </w:tc>
      </w:tr>
      <w:tr w:rsidR="00EB3DC6" w:rsidRPr="00EB3DC6" w14:paraId="1A7351E0" w14:textId="77777777" w:rsidTr="00EB3DC6">
        <w:trPr>
          <w:trHeight w:val="300"/>
        </w:trPr>
        <w:tc>
          <w:tcPr>
            <w:tcW w:w="1200" w:type="dxa"/>
            <w:vMerge/>
            <w:vAlign w:val="center"/>
            <w:hideMark/>
          </w:tcPr>
          <w:p w14:paraId="3F2AB8E4"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6503CA88"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Universitätsassistent*in, KV (54% FA)</w:t>
            </w:r>
          </w:p>
        </w:tc>
        <w:tc>
          <w:tcPr>
            <w:tcW w:w="1843" w:type="dxa"/>
            <w:shd w:val="clear" w:color="auto" w:fill="auto"/>
            <w:noWrap/>
            <w:vAlign w:val="bottom"/>
            <w:hideMark/>
          </w:tcPr>
          <w:p w14:paraId="5D7DBD17"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51%</w:t>
            </w:r>
          </w:p>
        </w:tc>
        <w:tc>
          <w:tcPr>
            <w:tcW w:w="1842" w:type="dxa"/>
            <w:shd w:val="clear" w:color="auto" w:fill="auto"/>
            <w:noWrap/>
            <w:vAlign w:val="bottom"/>
            <w:hideMark/>
          </w:tcPr>
          <w:p w14:paraId="3BCBF498"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49%</w:t>
            </w:r>
          </w:p>
        </w:tc>
      </w:tr>
      <w:tr w:rsidR="00EB3DC6" w:rsidRPr="00EB3DC6" w14:paraId="1C4A98E5" w14:textId="77777777" w:rsidTr="00EB3DC6">
        <w:trPr>
          <w:trHeight w:val="300"/>
        </w:trPr>
        <w:tc>
          <w:tcPr>
            <w:tcW w:w="1200" w:type="dxa"/>
            <w:vMerge/>
            <w:vAlign w:val="center"/>
            <w:hideMark/>
          </w:tcPr>
          <w:p w14:paraId="5518AC01"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2E8B93F5"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Lektor*in (76% FA)</w:t>
            </w:r>
          </w:p>
        </w:tc>
        <w:tc>
          <w:tcPr>
            <w:tcW w:w="1843" w:type="dxa"/>
            <w:shd w:val="clear" w:color="auto" w:fill="auto"/>
            <w:noWrap/>
            <w:vAlign w:val="bottom"/>
            <w:hideMark/>
          </w:tcPr>
          <w:p w14:paraId="3BB7DF91"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78%</w:t>
            </w:r>
          </w:p>
        </w:tc>
        <w:tc>
          <w:tcPr>
            <w:tcW w:w="1842" w:type="dxa"/>
            <w:shd w:val="clear" w:color="auto" w:fill="auto"/>
            <w:noWrap/>
            <w:vAlign w:val="bottom"/>
            <w:hideMark/>
          </w:tcPr>
          <w:p w14:paraId="1808950C"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22%</w:t>
            </w:r>
          </w:p>
        </w:tc>
      </w:tr>
      <w:tr w:rsidR="00EB3DC6" w:rsidRPr="00EB3DC6" w14:paraId="77F2B914" w14:textId="77777777" w:rsidTr="00EB3DC6">
        <w:trPr>
          <w:trHeight w:val="300"/>
        </w:trPr>
        <w:tc>
          <w:tcPr>
            <w:tcW w:w="1200" w:type="dxa"/>
            <w:vMerge/>
            <w:vAlign w:val="center"/>
            <w:hideMark/>
          </w:tcPr>
          <w:p w14:paraId="74D8511F"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29ACFA7D"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Gesamt (46% FA)</w:t>
            </w:r>
          </w:p>
        </w:tc>
        <w:tc>
          <w:tcPr>
            <w:tcW w:w="1843" w:type="dxa"/>
            <w:shd w:val="clear" w:color="auto" w:fill="auto"/>
            <w:noWrap/>
            <w:vAlign w:val="bottom"/>
            <w:hideMark/>
          </w:tcPr>
          <w:p w14:paraId="6C125A5C"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42%</w:t>
            </w:r>
          </w:p>
        </w:tc>
        <w:tc>
          <w:tcPr>
            <w:tcW w:w="1842" w:type="dxa"/>
            <w:shd w:val="clear" w:color="auto" w:fill="auto"/>
            <w:noWrap/>
            <w:vAlign w:val="bottom"/>
            <w:hideMark/>
          </w:tcPr>
          <w:p w14:paraId="17216A2B"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58%</w:t>
            </w:r>
          </w:p>
        </w:tc>
      </w:tr>
      <w:tr w:rsidR="00EB3DC6" w:rsidRPr="00EB3DC6" w14:paraId="6E2C5D19" w14:textId="77777777" w:rsidTr="00EB3DC6">
        <w:trPr>
          <w:trHeight w:val="300"/>
        </w:trPr>
        <w:tc>
          <w:tcPr>
            <w:tcW w:w="1200" w:type="dxa"/>
            <w:vMerge w:val="restart"/>
            <w:shd w:val="clear" w:color="auto" w:fill="auto"/>
            <w:noWrap/>
            <w:vAlign w:val="bottom"/>
            <w:hideMark/>
          </w:tcPr>
          <w:p w14:paraId="35B31CB7"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ÜB-FAK</w:t>
            </w:r>
          </w:p>
        </w:tc>
        <w:tc>
          <w:tcPr>
            <w:tcW w:w="4182" w:type="dxa"/>
            <w:shd w:val="clear" w:color="auto" w:fill="auto"/>
            <w:noWrap/>
            <w:vAlign w:val="center"/>
            <w:hideMark/>
          </w:tcPr>
          <w:p w14:paraId="33617A6A" w14:textId="77777777" w:rsidR="00EB3DC6" w:rsidRPr="00EB3DC6" w:rsidRDefault="00EB3DC6" w:rsidP="00EB3DC6">
            <w:pPr>
              <w:spacing w:after="0" w:line="240" w:lineRule="auto"/>
              <w:jc w:val="right"/>
              <w:rPr>
                <w:rFonts w:eastAsia="Times New Roman" w:cstheme="minorHAnsi"/>
                <w:color w:val="000000"/>
                <w:lang w:val="pt-PT" w:eastAsia="de-AT"/>
              </w:rPr>
            </w:pPr>
            <w:r w:rsidRPr="00EB3DC6">
              <w:rPr>
                <w:rFonts w:eastAsia="Times New Roman" w:cstheme="minorHAnsi"/>
                <w:color w:val="000000"/>
                <w:lang w:val="pt-PT" w:eastAsia="de-AT"/>
              </w:rPr>
              <w:t>Prof., Assoz. &amp; ao Prof. (46% FA)</w:t>
            </w:r>
          </w:p>
        </w:tc>
        <w:tc>
          <w:tcPr>
            <w:tcW w:w="1843" w:type="dxa"/>
            <w:shd w:val="clear" w:color="auto" w:fill="auto"/>
            <w:noWrap/>
            <w:vAlign w:val="bottom"/>
            <w:hideMark/>
          </w:tcPr>
          <w:p w14:paraId="3DA1F77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37%</w:t>
            </w:r>
          </w:p>
        </w:tc>
        <w:tc>
          <w:tcPr>
            <w:tcW w:w="1842" w:type="dxa"/>
            <w:shd w:val="clear" w:color="auto" w:fill="auto"/>
            <w:noWrap/>
            <w:vAlign w:val="bottom"/>
            <w:hideMark/>
          </w:tcPr>
          <w:p w14:paraId="09A08574"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63%</w:t>
            </w:r>
          </w:p>
        </w:tc>
      </w:tr>
      <w:tr w:rsidR="00EB3DC6" w:rsidRPr="00EB3DC6" w14:paraId="6DC81C5C" w14:textId="77777777" w:rsidTr="00EB3DC6">
        <w:trPr>
          <w:trHeight w:val="300"/>
        </w:trPr>
        <w:tc>
          <w:tcPr>
            <w:tcW w:w="1200" w:type="dxa"/>
            <w:vMerge/>
            <w:vAlign w:val="center"/>
            <w:hideMark/>
          </w:tcPr>
          <w:p w14:paraId="36FC7D7F"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bottom"/>
            <w:hideMark/>
          </w:tcPr>
          <w:p w14:paraId="0F673CE4"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Laufbahnstellen (61% FA)</w:t>
            </w:r>
          </w:p>
        </w:tc>
        <w:tc>
          <w:tcPr>
            <w:tcW w:w="1843" w:type="dxa"/>
            <w:shd w:val="clear" w:color="auto" w:fill="auto"/>
            <w:noWrap/>
            <w:vAlign w:val="bottom"/>
            <w:hideMark/>
          </w:tcPr>
          <w:p w14:paraId="0697C2CF"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54%</w:t>
            </w:r>
          </w:p>
        </w:tc>
        <w:tc>
          <w:tcPr>
            <w:tcW w:w="1842" w:type="dxa"/>
            <w:shd w:val="clear" w:color="auto" w:fill="auto"/>
            <w:noWrap/>
            <w:vAlign w:val="bottom"/>
            <w:hideMark/>
          </w:tcPr>
          <w:p w14:paraId="071939B9"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46%</w:t>
            </w:r>
          </w:p>
        </w:tc>
      </w:tr>
      <w:tr w:rsidR="00EB3DC6" w:rsidRPr="00EB3DC6" w14:paraId="3B4169DD" w14:textId="77777777" w:rsidTr="00EB3DC6">
        <w:trPr>
          <w:trHeight w:val="300"/>
        </w:trPr>
        <w:tc>
          <w:tcPr>
            <w:tcW w:w="1200" w:type="dxa"/>
            <w:vMerge/>
            <w:vAlign w:val="center"/>
            <w:hideMark/>
          </w:tcPr>
          <w:p w14:paraId="30F4F16E"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3FDED41D"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Universitätsassistent*in, KV (49% FA)</w:t>
            </w:r>
          </w:p>
        </w:tc>
        <w:tc>
          <w:tcPr>
            <w:tcW w:w="1843" w:type="dxa"/>
            <w:shd w:val="clear" w:color="auto" w:fill="auto"/>
            <w:noWrap/>
            <w:vAlign w:val="bottom"/>
            <w:hideMark/>
          </w:tcPr>
          <w:p w14:paraId="627C3D7E"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27%</w:t>
            </w:r>
          </w:p>
        </w:tc>
        <w:tc>
          <w:tcPr>
            <w:tcW w:w="1842" w:type="dxa"/>
            <w:shd w:val="clear" w:color="auto" w:fill="auto"/>
            <w:noWrap/>
            <w:vAlign w:val="bottom"/>
            <w:hideMark/>
          </w:tcPr>
          <w:p w14:paraId="534FE643"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73%</w:t>
            </w:r>
          </w:p>
        </w:tc>
      </w:tr>
      <w:tr w:rsidR="00EB3DC6" w:rsidRPr="00EB3DC6" w14:paraId="2DBC4EEC" w14:textId="77777777" w:rsidTr="00EB3DC6">
        <w:trPr>
          <w:trHeight w:val="300"/>
        </w:trPr>
        <w:tc>
          <w:tcPr>
            <w:tcW w:w="1200" w:type="dxa"/>
            <w:vMerge/>
            <w:vAlign w:val="center"/>
            <w:hideMark/>
          </w:tcPr>
          <w:p w14:paraId="57870EBD"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734D3F20"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Lektor*in (76% FA)</w:t>
            </w:r>
          </w:p>
        </w:tc>
        <w:tc>
          <w:tcPr>
            <w:tcW w:w="1843" w:type="dxa"/>
            <w:shd w:val="clear" w:color="auto" w:fill="auto"/>
            <w:noWrap/>
            <w:vAlign w:val="bottom"/>
            <w:hideMark/>
          </w:tcPr>
          <w:p w14:paraId="757B9FFD"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78%</w:t>
            </w:r>
          </w:p>
        </w:tc>
        <w:tc>
          <w:tcPr>
            <w:tcW w:w="1842" w:type="dxa"/>
            <w:shd w:val="clear" w:color="auto" w:fill="auto"/>
            <w:noWrap/>
            <w:vAlign w:val="bottom"/>
            <w:hideMark/>
          </w:tcPr>
          <w:p w14:paraId="22B5A65F"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22%</w:t>
            </w:r>
          </w:p>
        </w:tc>
      </w:tr>
      <w:tr w:rsidR="00EB3DC6" w:rsidRPr="00EB3DC6" w14:paraId="3B643515" w14:textId="77777777" w:rsidTr="00EB3DC6">
        <w:trPr>
          <w:trHeight w:val="300"/>
        </w:trPr>
        <w:tc>
          <w:tcPr>
            <w:tcW w:w="1200" w:type="dxa"/>
            <w:vMerge/>
            <w:vAlign w:val="center"/>
            <w:hideMark/>
          </w:tcPr>
          <w:p w14:paraId="2C2C875B" w14:textId="77777777" w:rsidR="00EB3DC6" w:rsidRPr="00EB3DC6" w:rsidRDefault="00EB3DC6" w:rsidP="00EB3DC6">
            <w:pPr>
              <w:spacing w:after="0" w:line="240" w:lineRule="auto"/>
              <w:jc w:val="right"/>
              <w:rPr>
                <w:rFonts w:eastAsia="Times New Roman" w:cstheme="minorHAnsi"/>
                <w:color w:val="000000"/>
                <w:lang w:eastAsia="de-AT"/>
              </w:rPr>
            </w:pPr>
          </w:p>
        </w:tc>
        <w:tc>
          <w:tcPr>
            <w:tcW w:w="4182" w:type="dxa"/>
            <w:shd w:val="clear" w:color="auto" w:fill="auto"/>
            <w:noWrap/>
            <w:vAlign w:val="center"/>
            <w:hideMark/>
          </w:tcPr>
          <w:p w14:paraId="43517CCF"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Gesamt (57% FA)</w:t>
            </w:r>
          </w:p>
        </w:tc>
        <w:tc>
          <w:tcPr>
            <w:tcW w:w="1843" w:type="dxa"/>
            <w:shd w:val="clear" w:color="auto" w:fill="auto"/>
            <w:noWrap/>
            <w:vAlign w:val="bottom"/>
            <w:hideMark/>
          </w:tcPr>
          <w:p w14:paraId="282DE75E" w14:textId="77777777" w:rsidR="00EB3DC6" w:rsidRPr="00EB3DC6" w:rsidRDefault="00EB3DC6" w:rsidP="00EB3DC6">
            <w:pPr>
              <w:spacing w:after="0" w:line="240" w:lineRule="auto"/>
              <w:jc w:val="right"/>
              <w:rPr>
                <w:rFonts w:eastAsia="Times New Roman" w:cstheme="minorHAnsi"/>
                <w:color w:val="000000"/>
                <w:lang w:eastAsia="de-AT"/>
              </w:rPr>
            </w:pPr>
            <w:r w:rsidRPr="00EB3DC6">
              <w:rPr>
                <w:rFonts w:eastAsia="Times New Roman" w:cstheme="minorHAnsi"/>
                <w:color w:val="000000"/>
                <w:lang w:eastAsia="de-AT"/>
              </w:rPr>
              <w:t>70%</w:t>
            </w:r>
          </w:p>
        </w:tc>
        <w:tc>
          <w:tcPr>
            <w:tcW w:w="1842" w:type="dxa"/>
            <w:shd w:val="clear" w:color="auto" w:fill="auto"/>
            <w:noWrap/>
            <w:vAlign w:val="bottom"/>
            <w:hideMark/>
          </w:tcPr>
          <w:p w14:paraId="0411D6A5" w14:textId="77777777" w:rsidR="00EB3DC6" w:rsidRPr="00EB3DC6" w:rsidRDefault="00EB3DC6" w:rsidP="00EB3DC6">
            <w:pPr>
              <w:spacing w:after="0" w:line="240" w:lineRule="auto"/>
              <w:jc w:val="right"/>
              <w:rPr>
                <w:rFonts w:eastAsia="Times New Roman" w:cstheme="minorHAnsi"/>
                <w:lang w:eastAsia="de-AT"/>
              </w:rPr>
            </w:pPr>
            <w:r w:rsidRPr="00EB3DC6">
              <w:rPr>
                <w:rFonts w:eastAsia="Times New Roman" w:cstheme="minorHAnsi"/>
                <w:lang w:eastAsia="de-AT"/>
              </w:rPr>
              <w:t>30%</w:t>
            </w:r>
          </w:p>
        </w:tc>
      </w:tr>
    </w:tbl>
    <w:p w14:paraId="67263D35" w14:textId="3CD055FD" w:rsidR="00A652A1" w:rsidRPr="00AD244A" w:rsidRDefault="00A652A1"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 xml:space="preserve">Anmerkungen: Frauenanteile in Personalkategorien, in Klammern (FA). Dargestellt werden ungewichtete Beteiligungsstunden. Laufende QV-Stellen, (Senior) </w:t>
      </w:r>
      <w:proofErr w:type="spellStart"/>
      <w:r w:rsidRPr="00AD244A">
        <w:rPr>
          <w:rFonts w:asciiTheme="minorHAnsi" w:hAnsiTheme="minorHAnsi" w:cstheme="minorHAnsi"/>
          <w:sz w:val="22"/>
          <w:szCs w:val="22"/>
        </w:rPr>
        <w:t>Lecturers</w:t>
      </w:r>
      <w:proofErr w:type="spellEnd"/>
      <w:r w:rsidRPr="00AD244A">
        <w:rPr>
          <w:rFonts w:asciiTheme="minorHAnsi" w:hAnsiTheme="minorHAnsi" w:cstheme="minorHAnsi"/>
          <w:sz w:val="22"/>
          <w:szCs w:val="22"/>
        </w:rPr>
        <w:t xml:space="preserve">, (Senior) </w:t>
      </w:r>
      <w:proofErr w:type="spellStart"/>
      <w:r w:rsidRPr="00AD244A">
        <w:rPr>
          <w:rFonts w:asciiTheme="minorHAnsi" w:hAnsiTheme="minorHAnsi" w:cstheme="minorHAnsi"/>
          <w:sz w:val="22"/>
          <w:szCs w:val="22"/>
        </w:rPr>
        <w:t>Scientists</w:t>
      </w:r>
      <w:proofErr w:type="spellEnd"/>
      <w:r w:rsidRPr="00AD244A">
        <w:rPr>
          <w:rFonts w:asciiTheme="minorHAnsi" w:hAnsiTheme="minorHAnsi" w:cstheme="minorHAnsi"/>
          <w:sz w:val="22"/>
          <w:szCs w:val="22"/>
        </w:rPr>
        <w:t xml:space="preserve"> und Teaching </w:t>
      </w:r>
      <w:proofErr w:type="spellStart"/>
      <w:r w:rsidRPr="00AD244A">
        <w:rPr>
          <w:rFonts w:asciiTheme="minorHAnsi" w:hAnsiTheme="minorHAnsi" w:cstheme="minorHAnsi"/>
          <w:sz w:val="22"/>
          <w:szCs w:val="22"/>
        </w:rPr>
        <w:t>Scientists</w:t>
      </w:r>
      <w:proofErr w:type="spellEnd"/>
      <w:r w:rsidRPr="00AD244A">
        <w:rPr>
          <w:rFonts w:asciiTheme="minorHAnsi" w:hAnsiTheme="minorHAnsi" w:cstheme="minorHAnsi"/>
          <w:sz w:val="22"/>
          <w:szCs w:val="22"/>
        </w:rPr>
        <w:t xml:space="preserve"> wurden in die Kategorie Laufbahnstellen aggregiert. </w:t>
      </w:r>
      <w:proofErr w:type="spellStart"/>
      <w:r w:rsidRPr="00AD244A">
        <w:rPr>
          <w:rFonts w:asciiTheme="minorHAnsi" w:hAnsiTheme="minorHAnsi" w:cstheme="minorHAnsi"/>
          <w:sz w:val="22"/>
          <w:szCs w:val="22"/>
        </w:rPr>
        <w:t>Bedienstetenkategorien</w:t>
      </w:r>
      <w:proofErr w:type="spellEnd"/>
      <w:r w:rsidRPr="00AD244A">
        <w:rPr>
          <w:rFonts w:asciiTheme="minorHAnsi" w:hAnsiTheme="minorHAnsi" w:cstheme="minorHAnsi"/>
          <w:sz w:val="22"/>
          <w:szCs w:val="22"/>
        </w:rPr>
        <w:t xml:space="preserve"> mit weniger als drei VZÄ werden nicht </w:t>
      </w:r>
      <w:proofErr w:type="spellStart"/>
      <w:r w:rsidRPr="00AD244A">
        <w:rPr>
          <w:rFonts w:asciiTheme="minorHAnsi" w:hAnsiTheme="minorHAnsi" w:cstheme="minorHAnsi"/>
          <w:sz w:val="22"/>
          <w:szCs w:val="22"/>
        </w:rPr>
        <w:t>dargestellt.Studentische</w:t>
      </w:r>
      <w:proofErr w:type="spellEnd"/>
      <w:r w:rsidRPr="00AD244A">
        <w:rPr>
          <w:rFonts w:asciiTheme="minorHAnsi" w:hAnsiTheme="minorHAnsi" w:cstheme="minorHAnsi"/>
          <w:sz w:val="22"/>
          <w:szCs w:val="22"/>
        </w:rPr>
        <w:t xml:space="preserve"> MA werden wegen Platzgründen nicht in der Abbildung dargestellt. Auch hier gibt es in den Fakultäten keine substantiellen Unterschiede zwischen den Frauenanteilen und der abgehaltenen Lehre bzw. der Unterstützung des Lehrbetriebs.</w:t>
      </w:r>
    </w:p>
    <w:p w14:paraId="1F7FADF8" w14:textId="31D8A3B1" w:rsidR="00EB3DC6" w:rsidRDefault="00EB3DC6">
      <w:pPr>
        <w:rPr>
          <w:rFonts w:cstheme="minorHAnsi"/>
          <w:color w:val="000000"/>
        </w:rPr>
      </w:pPr>
      <w:r>
        <w:rPr>
          <w:rFonts w:cstheme="minorHAnsi"/>
        </w:rPr>
        <w:br w:type="page"/>
      </w:r>
    </w:p>
    <w:p w14:paraId="4174CF05" w14:textId="77777777" w:rsidR="0085543C" w:rsidRPr="00AD244A" w:rsidRDefault="0085543C" w:rsidP="00654261">
      <w:pPr>
        <w:pStyle w:val="berschrift2"/>
      </w:pPr>
      <w:bookmarkStart w:id="28" w:name="_Toc120713043"/>
      <w:r w:rsidRPr="00AD244A">
        <w:lastRenderedPageBreak/>
        <w:t>FREMDSPRACHIGE LEHRE</w:t>
      </w:r>
      <w:bookmarkEnd w:id="28"/>
    </w:p>
    <w:p w14:paraId="3936D486" w14:textId="0A2691DB" w:rsidR="0085543C" w:rsidRPr="00AD244A" w:rsidRDefault="00654261" w:rsidP="00AD244A">
      <w:pPr>
        <w:spacing w:after="0" w:line="360" w:lineRule="auto"/>
        <w:jc w:val="both"/>
        <w:rPr>
          <w:rFonts w:cstheme="minorHAnsi"/>
        </w:rPr>
      </w:pPr>
      <w:r>
        <w:rPr>
          <w:rFonts w:cstheme="minorHAnsi"/>
        </w:rPr>
        <w:t>a</w:t>
      </w:r>
      <w:r w:rsidR="0085543C" w:rsidRPr="00AD244A">
        <w:rPr>
          <w:rFonts w:cstheme="minorHAnsi"/>
        </w:rPr>
        <w:t>n der Universität Graz</w:t>
      </w:r>
    </w:p>
    <w:p w14:paraId="4CA3C2CB" w14:textId="73321092" w:rsidR="0085543C" w:rsidRPr="00AD244A" w:rsidRDefault="0085543C" w:rsidP="00AD244A">
      <w:pPr>
        <w:pStyle w:val="Default"/>
        <w:spacing w:line="360" w:lineRule="auto"/>
        <w:jc w:val="both"/>
        <w:rPr>
          <w:rFonts w:asciiTheme="minorHAnsi" w:hAnsiTheme="minorHAnsi" w:cstheme="minorHAnsi"/>
          <w:sz w:val="22"/>
          <w:szCs w:val="22"/>
        </w:rPr>
      </w:pPr>
    </w:p>
    <w:p w14:paraId="62B298AA" w14:textId="3FCD2DF8" w:rsidR="0085543C" w:rsidRPr="00AD244A" w:rsidRDefault="0085543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Im Studienjahr 2020/2021 wurden 78% der Beteiligungsstunden in deutscher Sprache ab</w:t>
      </w:r>
      <w:r w:rsidRPr="00AD244A">
        <w:rPr>
          <w:rFonts w:asciiTheme="minorHAnsi" w:hAnsiTheme="minorHAnsi" w:cstheme="minorHAnsi"/>
          <w:sz w:val="22"/>
          <w:szCs w:val="22"/>
        </w:rPr>
        <w:softHyphen/>
        <w:t>gehalten und 22% in englischer Sprache oder einer anderen Fremdsprache. An der REWI-, SOWI-, NAWI- und URBI-Fakultät wurden rund zwei Drittel bis drei Viertel der fremdsprachi</w:t>
      </w:r>
      <w:r w:rsidRPr="00AD244A">
        <w:rPr>
          <w:rFonts w:asciiTheme="minorHAnsi" w:hAnsiTheme="minorHAnsi" w:cstheme="minorHAnsi"/>
          <w:sz w:val="22"/>
          <w:szCs w:val="22"/>
        </w:rPr>
        <w:softHyphen/>
        <w:t xml:space="preserve">gen Lehre von Männern abgehalten. An der GEWI-Fakultät und in den </w:t>
      </w:r>
      <w:proofErr w:type="spellStart"/>
      <w:r w:rsidRPr="00AD244A">
        <w:rPr>
          <w:rFonts w:asciiTheme="minorHAnsi" w:hAnsiTheme="minorHAnsi" w:cstheme="minorHAnsi"/>
          <w:sz w:val="22"/>
          <w:szCs w:val="22"/>
        </w:rPr>
        <w:t>überfakultären</w:t>
      </w:r>
      <w:proofErr w:type="spellEnd"/>
      <w:r w:rsidRPr="00AD244A">
        <w:rPr>
          <w:rFonts w:asciiTheme="minorHAnsi" w:hAnsiTheme="minorHAnsi" w:cstheme="minorHAnsi"/>
          <w:sz w:val="22"/>
          <w:szCs w:val="22"/>
        </w:rPr>
        <w:t xml:space="preserve"> Masterstudien stellt sich die Situation um</w:t>
      </w:r>
      <w:r w:rsidRPr="00AD244A">
        <w:rPr>
          <w:rFonts w:asciiTheme="minorHAnsi" w:hAnsiTheme="minorHAnsi" w:cstheme="minorHAnsi"/>
          <w:sz w:val="22"/>
          <w:szCs w:val="22"/>
        </w:rPr>
        <w:softHyphen/>
        <w:t>gekehrt dar. Diese Geschlechterdisparitäten lassen sich zum Teil auf die Frauenanteile im wissenschaftlichen Personal, vor allem unter den Professor*innen zurückführen, hängen mit der mehr oder weniger international ausgerichteten Personalbesetzung sowie mit den Spezifika der Fächer zusammen. Beispielsweise gibt es in den Sprachstudien höhere Anteile fremdsprachiger Lehre und in den Rechtswissenschaften wird das nationale Recht in deutscher Sprache unterrichtet.</w:t>
      </w:r>
    </w:p>
    <w:p w14:paraId="6A09B049" w14:textId="10BCC959" w:rsidR="0085543C" w:rsidRPr="00AD244A" w:rsidRDefault="0085543C" w:rsidP="00AD244A">
      <w:pPr>
        <w:pStyle w:val="Default"/>
        <w:spacing w:line="360" w:lineRule="auto"/>
        <w:jc w:val="both"/>
        <w:rPr>
          <w:rFonts w:asciiTheme="minorHAnsi" w:hAnsiTheme="minorHAnsi" w:cstheme="minorHAnsi"/>
          <w:sz w:val="22"/>
          <w:szCs w:val="22"/>
        </w:rPr>
      </w:pPr>
    </w:p>
    <w:p w14:paraId="3585133B" w14:textId="4D3F853E" w:rsidR="0085543C" w:rsidRPr="00AD244A" w:rsidRDefault="0085543C" w:rsidP="00AD244A">
      <w:pPr>
        <w:pStyle w:val="Default"/>
        <w:spacing w:line="360" w:lineRule="auto"/>
        <w:jc w:val="both"/>
        <w:rPr>
          <w:rFonts w:asciiTheme="minorHAnsi" w:hAnsiTheme="minorHAnsi" w:cstheme="minorHAnsi"/>
          <w:sz w:val="22"/>
          <w:szCs w:val="22"/>
        </w:rPr>
      </w:pPr>
    </w:p>
    <w:p w14:paraId="008BB99C" w14:textId="77777777" w:rsidR="0085543C" w:rsidRPr="00AD244A" w:rsidRDefault="0085543C" w:rsidP="00AD244A">
      <w:pPr>
        <w:spacing w:after="0" w:line="360" w:lineRule="auto"/>
        <w:rPr>
          <w:rFonts w:cstheme="minorHAnsi"/>
          <w:bCs/>
        </w:rPr>
      </w:pPr>
    </w:p>
    <w:p w14:paraId="0B5C5178" w14:textId="0CB6B72D" w:rsidR="0085543C" w:rsidRPr="00083F6A" w:rsidRDefault="0085543C" w:rsidP="00AD244A">
      <w:pPr>
        <w:spacing w:after="0" w:line="360" w:lineRule="auto"/>
        <w:rPr>
          <w:rFonts w:cstheme="minorHAnsi"/>
          <w:b/>
        </w:rPr>
      </w:pPr>
      <w:r w:rsidRPr="00083F6A">
        <w:rPr>
          <w:rFonts w:cstheme="minorHAnsi"/>
          <w:b/>
        </w:rPr>
        <w:t>Tabelle. Geschlechterdisparitäten in der nicht-deutschsprachigen Lehre</w:t>
      </w:r>
    </w:p>
    <w:tbl>
      <w:tblPr>
        <w:tblW w:w="5000" w:type="pct"/>
        <w:tblCellMar>
          <w:left w:w="70" w:type="dxa"/>
          <w:right w:w="70" w:type="dxa"/>
        </w:tblCellMar>
        <w:tblLook w:val="04A0" w:firstRow="1" w:lastRow="0" w:firstColumn="1" w:lastColumn="0" w:noHBand="0" w:noVBand="1"/>
      </w:tblPr>
      <w:tblGrid>
        <w:gridCol w:w="2332"/>
        <w:gridCol w:w="2073"/>
        <w:gridCol w:w="1077"/>
        <w:gridCol w:w="984"/>
        <w:gridCol w:w="1298"/>
        <w:gridCol w:w="1298"/>
      </w:tblGrid>
      <w:tr w:rsidR="00FA486E" w:rsidRPr="00AD244A" w14:paraId="7A6ED20A" w14:textId="77777777" w:rsidTr="00284B84">
        <w:trPr>
          <w:trHeight w:val="1200"/>
        </w:trPr>
        <w:tc>
          <w:tcPr>
            <w:tcW w:w="1286" w:type="pct"/>
            <w:tcBorders>
              <w:top w:val="single" w:sz="4" w:space="0" w:color="FFFFFF"/>
              <w:left w:val="single" w:sz="4" w:space="0" w:color="FFFFFF"/>
              <w:bottom w:val="single" w:sz="4" w:space="0" w:color="FFFFFF"/>
              <w:right w:val="single" w:sz="4" w:space="0" w:color="FFFFFF"/>
            </w:tcBorders>
            <w:shd w:val="clear" w:color="000000" w:fill="D9D9D9"/>
            <w:noWrap/>
            <w:vAlign w:val="center"/>
          </w:tcPr>
          <w:p w14:paraId="6FAE1A1F" w14:textId="77777777" w:rsidR="0085543C" w:rsidRPr="00AD244A" w:rsidRDefault="0085543C" w:rsidP="00083F6A">
            <w:pPr>
              <w:spacing w:after="0" w:line="240" w:lineRule="auto"/>
              <w:jc w:val="center"/>
              <w:rPr>
                <w:rFonts w:cstheme="minorHAnsi"/>
              </w:rPr>
            </w:pPr>
          </w:p>
        </w:tc>
        <w:tc>
          <w:tcPr>
            <w:tcW w:w="1144" w:type="pct"/>
            <w:tcBorders>
              <w:top w:val="single" w:sz="4" w:space="0" w:color="FFFFFF"/>
              <w:left w:val="nil"/>
              <w:bottom w:val="single" w:sz="4" w:space="0" w:color="FFFFFF"/>
              <w:right w:val="nil"/>
            </w:tcBorders>
            <w:shd w:val="clear" w:color="000000" w:fill="D9D9D9"/>
            <w:vAlign w:val="center"/>
          </w:tcPr>
          <w:p w14:paraId="052CFF14" w14:textId="77777777" w:rsidR="0085543C" w:rsidRPr="00AD244A" w:rsidRDefault="0085543C" w:rsidP="00083F6A">
            <w:pPr>
              <w:spacing w:after="0" w:line="240" w:lineRule="auto"/>
              <w:jc w:val="center"/>
              <w:rPr>
                <w:rFonts w:cstheme="minorHAnsi"/>
              </w:rPr>
            </w:pPr>
            <w:r w:rsidRPr="00AD244A">
              <w:rPr>
                <w:rFonts w:cstheme="minorHAnsi"/>
              </w:rPr>
              <w:t>Nicht-deutschsprachige</w:t>
            </w:r>
          </w:p>
          <w:p w14:paraId="2A425C09" w14:textId="77777777" w:rsidR="0085543C" w:rsidRPr="00AD244A" w:rsidRDefault="0085543C" w:rsidP="00083F6A">
            <w:pPr>
              <w:spacing w:after="0" w:line="240" w:lineRule="auto"/>
              <w:jc w:val="center"/>
              <w:rPr>
                <w:rFonts w:cstheme="minorHAnsi"/>
              </w:rPr>
            </w:pPr>
            <w:r w:rsidRPr="00AD244A">
              <w:rPr>
                <w:rFonts w:cstheme="minorHAnsi"/>
              </w:rPr>
              <w:t>Beteiligungsstunden </w:t>
            </w:r>
          </w:p>
        </w:tc>
        <w:tc>
          <w:tcPr>
            <w:tcW w:w="594" w:type="pct"/>
            <w:tcBorders>
              <w:top w:val="single" w:sz="4" w:space="0" w:color="FFFFFF"/>
              <w:left w:val="nil"/>
              <w:bottom w:val="single" w:sz="4" w:space="0" w:color="FFFFFF"/>
              <w:right w:val="single" w:sz="4" w:space="0" w:color="FFFFFF"/>
            </w:tcBorders>
            <w:shd w:val="clear" w:color="000000" w:fill="D9D9D9"/>
            <w:noWrap/>
            <w:vAlign w:val="center"/>
            <w:hideMark/>
          </w:tcPr>
          <w:p w14:paraId="4ED1A0D5" w14:textId="77777777" w:rsidR="0085543C" w:rsidRPr="00AD244A" w:rsidRDefault="0085543C" w:rsidP="00083F6A">
            <w:pPr>
              <w:spacing w:after="0" w:line="240" w:lineRule="auto"/>
              <w:jc w:val="center"/>
              <w:rPr>
                <w:rFonts w:cstheme="minorHAnsi"/>
              </w:rPr>
            </w:pPr>
            <w:r w:rsidRPr="00AD244A">
              <w:rPr>
                <w:rFonts w:cstheme="minorHAnsi"/>
              </w:rPr>
              <w:t>% Männer</w:t>
            </w:r>
          </w:p>
        </w:tc>
        <w:tc>
          <w:tcPr>
            <w:tcW w:w="543" w:type="pct"/>
            <w:tcBorders>
              <w:top w:val="single" w:sz="4" w:space="0" w:color="FFFFFF"/>
              <w:left w:val="nil"/>
              <w:bottom w:val="single" w:sz="4" w:space="0" w:color="FFFFFF"/>
              <w:right w:val="single" w:sz="4" w:space="0" w:color="FFFFFF"/>
            </w:tcBorders>
            <w:shd w:val="clear" w:color="000000" w:fill="D9D9D9"/>
            <w:noWrap/>
            <w:vAlign w:val="center"/>
            <w:hideMark/>
          </w:tcPr>
          <w:p w14:paraId="5B13E3DE" w14:textId="77777777" w:rsidR="0085543C" w:rsidRPr="00AD244A" w:rsidRDefault="0085543C" w:rsidP="00083F6A">
            <w:pPr>
              <w:spacing w:after="0" w:line="240" w:lineRule="auto"/>
              <w:jc w:val="center"/>
              <w:rPr>
                <w:rFonts w:cstheme="minorHAnsi"/>
              </w:rPr>
            </w:pPr>
            <w:r w:rsidRPr="00AD244A">
              <w:rPr>
                <w:rFonts w:cstheme="minorHAnsi"/>
              </w:rPr>
              <w:t>% Frauen</w:t>
            </w:r>
          </w:p>
        </w:tc>
        <w:tc>
          <w:tcPr>
            <w:tcW w:w="716" w:type="pct"/>
            <w:tcBorders>
              <w:top w:val="single" w:sz="4" w:space="0" w:color="FFFFFF"/>
              <w:left w:val="nil"/>
              <w:bottom w:val="single" w:sz="4" w:space="0" w:color="FFFFFF"/>
              <w:right w:val="single" w:sz="4" w:space="0" w:color="FFFFFF"/>
            </w:tcBorders>
            <w:shd w:val="clear" w:color="000000" w:fill="FFE24F"/>
            <w:vAlign w:val="center"/>
            <w:hideMark/>
          </w:tcPr>
          <w:p w14:paraId="2519A958" w14:textId="77777777" w:rsidR="0085543C" w:rsidRPr="00AD244A" w:rsidRDefault="0085543C" w:rsidP="00083F6A">
            <w:pPr>
              <w:spacing w:after="0" w:line="240" w:lineRule="auto"/>
              <w:jc w:val="center"/>
              <w:rPr>
                <w:rFonts w:cstheme="minorHAnsi"/>
              </w:rPr>
            </w:pPr>
            <w:r w:rsidRPr="00AD244A">
              <w:rPr>
                <w:rFonts w:cstheme="minorHAnsi"/>
              </w:rPr>
              <w:t>2021 Frauenanteil Prof. (%)</w:t>
            </w:r>
          </w:p>
        </w:tc>
        <w:tc>
          <w:tcPr>
            <w:tcW w:w="716" w:type="pct"/>
            <w:tcBorders>
              <w:top w:val="single" w:sz="4" w:space="0" w:color="FFFFFF"/>
              <w:left w:val="nil"/>
              <w:bottom w:val="single" w:sz="4" w:space="0" w:color="FFFFFF"/>
              <w:right w:val="single" w:sz="4" w:space="0" w:color="FFFFFF"/>
            </w:tcBorders>
            <w:shd w:val="clear" w:color="000000" w:fill="FFE24F"/>
            <w:vAlign w:val="center"/>
            <w:hideMark/>
          </w:tcPr>
          <w:p w14:paraId="64826BCF" w14:textId="77777777" w:rsidR="0085543C" w:rsidRPr="00AD244A" w:rsidRDefault="0085543C" w:rsidP="00083F6A">
            <w:pPr>
              <w:spacing w:after="0" w:line="240" w:lineRule="auto"/>
              <w:jc w:val="center"/>
              <w:rPr>
                <w:rFonts w:cstheme="minorHAnsi"/>
              </w:rPr>
            </w:pPr>
            <w:r w:rsidRPr="00AD244A">
              <w:rPr>
                <w:rFonts w:cstheme="minorHAnsi"/>
              </w:rPr>
              <w:t>2021 Frauenanteil wiss. Personal (%)</w:t>
            </w:r>
          </w:p>
        </w:tc>
      </w:tr>
      <w:tr w:rsidR="00FA486E" w:rsidRPr="00AD244A" w14:paraId="426A779A"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000000" w:fill="8064A2"/>
            <w:noWrap/>
            <w:vAlign w:val="bottom"/>
            <w:hideMark/>
          </w:tcPr>
          <w:p w14:paraId="087CD4C7" w14:textId="77777777" w:rsidR="0085543C" w:rsidRPr="00AD244A" w:rsidRDefault="0085543C" w:rsidP="00083F6A">
            <w:pPr>
              <w:spacing w:after="0" w:line="240" w:lineRule="auto"/>
              <w:rPr>
                <w:rFonts w:cstheme="minorHAnsi"/>
              </w:rPr>
            </w:pPr>
            <w:r w:rsidRPr="00AD244A">
              <w:rPr>
                <w:rFonts w:cstheme="minorHAnsi"/>
              </w:rPr>
              <w:t>THEOL</w:t>
            </w:r>
          </w:p>
        </w:tc>
        <w:tc>
          <w:tcPr>
            <w:tcW w:w="1144" w:type="pct"/>
            <w:tcBorders>
              <w:top w:val="nil"/>
              <w:left w:val="nil"/>
              <w:bottom w:val="single" w:sz="4" w:space="0" w:color="FFFFFF"/>
              <w:right w:val="nil"/>
            </w:tcBorders>
            <w:shd w:val="clear" w:color="000000" w:fill="CCC0DA"/>
          </w:tcPr>
          <w:p w14:paraId="37FB959C" w14:textId="77777777" w:rsidR="0085543C" w:rsidRPr="00AD244A" w:rsidRDefault="0085543C" w:rsidP="00083F6A">
            <w:pPr>
              <w:spacing w:after="0" w:line="240" w:lineRule="auto"/>
              <w:jc w:val="center"/>
              <w:rPr>
                <w:rFonts w:cstheme="minorHAnsi"/>
              </w:rPr>
            </w:pPr>
            <w:r w:rsidRPr="00AD244A">
              <w:rPr>
                <w:rFonts w:cstheme="minorHAnsi"/>
              </w:rPr>
              <w:t>4,1</w:t>
            </w:r>
          </w:p>
        </w:tc>
        <w:tc>
          <w:tcPr>
            <w:tcW w:w="594" w:type="pct"/>
            <w:tcBorders>
              <w:top w:val="nil"/>
              <w:left w:val="nil"/>
              <w:bottom w:val="single" w:sz="4" w:space="0" w:color="FFFFFF"/>
              <w:right w:val="single" w:sz="4" w:space="0" w:color="FFFFFF"/>
            </w:tcBorders>
            <w:shd w:val="clear" w:color="000000" w:fill="CCC0DA"/>
            <w:noWrap/>
            <w:vAlign w:val="bottom"/>
            <w:hideMark/>
          </w:tcPr>
          <w:p w14:paraId="49A747CE" w14:textId="77777777" w:rsidR="0085543C" w:rsidRPr="00AD244A" w:rsidRDefault="0085543C" w:rsidP="00083F6A">
            <w:pPr>
              <w:spacing w:after="0" w:line="240" w:lineRule="auto"/>
              <w:jc w:val="center"/>
              <w:rPr>
                <w:rFonts w:cstheme="minorHAnsi"/>
              </w:rPr>
            </w:pPr>
            <w:r w:rsidRPr="00AD244A">
              <w:rPr>
                <w:rFonts w:cstheme="minorHAnsi"/>
              </w:rPr>
              <w:t>100</w:t>
            </w:r>
          </w:p>
        </w:tc>
        <w:tc>
          <w:tcPr>
            <w:tcW w:w="543" w:type="pct"/>
            <w:tcBorders>
              <w:top w:val="nil"/>
              <w:left w:val="nil"/>
              <w:bottom w:val="single" w:sz="4" w:space="0" w:color="FFFFFF"/>
              <w:right w:val="single" w:sz="4" w:space="0" w:color="FFFFFF"/>
            </w:tcBorders>
            <w:shd w:val="clear" w:color="000000" w:fill="CCC0DA"/>
            <w:noWrap/>
            <w:vAlign w:val="bottom"/>
            <w:hideMark/>
          </w:tcPr>
          <w:p w14:paraId="317A8447" w14:textId="77777777" w:rsidR="0085543C" w:rsidRPr="00AD244A" w:rsidRDefault="0085543C" w:rsidP="00083F6A">
            <w:pPr>
              <w:spacing w:after="0" w:line="240" w:lineRule="auto"/>
              <w:jc w:val="center"/>
              <w:rPr>
                <w:rFonts w:cstheme="minorHAnsi"/>
              </w:rPr>
            </w:pPr>
            <w:r w:rsidRPr="00AD244A">
              <w:rPr>
                <w:rFonts w:cstheme="minorHAnsi"/>
              </w:rPr>
              <w:t>0</w:t>
            </w:r>
          </w:p>
        </w:tc>
        <w:tc>
          <w:tcPr>
            <w:tcW w:w="716" w:type="pct"/>
            <w:tcBorders>
              <w:top w:val="nil"/>
              <w:left w:val="nil"/>
              <w:bottom w:val="single" w:sz="4" w:space="0" w:color="FFFFFF"/>
              <w:right w:val="single" w:sz="4" w:space="0" w:color="FFFFFF"/>
            </w:tcBorders>
            <w:shd w:val="clear" w:color="000000" w:fill="FFE24F"/>
            <w:noWrap/>
            <w:vAlign w:val="bottom"/>
            <w:hideMark/>
          </w:tcPr>
          <w:p w14:paraId="4431547C" w14:textId="77777777" w:rsidR="0085543C" w:rsidRPr="00AD244A" w:rsidRDefault="0085543C" w:rsidP="00083F6A">
            <w:pPr>
              <w:spacing w:after="0" w:line="240" w:lineRule="auto"/>
              <w:jc w:val="center"/>
              <w:rPr>
                <w:rFonts w:cstheme="minorHAnsi"/>
              </w:rPr>
            </w:pPr>
            <w:r w:rsidRPr="00AD244A">
              <w:rPr>
                <w:rFonts w:cstheme="minorHAnsi"/>
              </w:rPr>
              <w:t>50%</w:t>
            </w:r>
          </w:p>
        </w:tc>
        <w:tc>
          <w:tcPr>
            <w:tcW w:w="716" w:type="pct"/>
            <w:tcBorders>
              <w:top w:val="nil"/>
              <w:left w:val="nil"/>
              <w:bottom w:val="single" w:sz="4" w:space="0" w:color="FFFFFF"/>
              <w:right w:val="single" w:sz="4" w:space="0" w:color="FFFFFF"/>
            </w:tcBorders>
            <w:shd w:val="clear" w:color="000000" w:fill="FFE24F"/>
            <w:noWrap/>
            <w:vAlign w:val="bottom"/>
            <w:hideMark/>
          </w:tcPr>
          <w:p w14:paraId="3382F7D5" w14:textId="77777777" w:rsidR="0085543C" w:rsidRPr="00AD244A" w:rsidRDefault="0085543C" w:rsidP="00083F6A">
            <w:pPr>
              <w:spacing w:after="0" w:line="240" w:lineRule="auto"/>
              <w:jc w:val="center"/>
              <w:rPr>
                <w:rFonts w:cstheme="minorHAnsi"/>
              </w:rPr>
            </w:pPr>
            <w:r w:rsidRPr="00AD244A">
              <w:rPr>
                <w:rFonts w:cstheme="minorHAnsi"/>
              </w:rPr>
              <w:t>44%</w:t>
            </w:r>
          </w:p>
        </w:tc>
      </w:tr>
      <w:tr w:rsidR="00FA486E" w:rsidRPr="00AD244A" w14:paraId="06334BD9"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000000" w:fill="963634"/>
            <w:noWrap/>
            <w:vAlign w:val="bottom"/>
            <w:hideMark/>
          </w:tcPr>
          <w:p w14:paraId="097B24E4" w14:textId="77777777" w:rsidR="0085543C" w:rsidRPr="00AD244A" w:rsidRDefault="0085543C" w:rsidP="00083F6A">
            <w:pPr>
              <w:spacing w:after="0" w:line="240" w:lineRule="auto"/>
              <w:rPr>
                <w:rFonts w:cstheme="minorHAnsi"/>
              </w:rPr>
            </w:pPr>
            <w:r w:rsidRPr="00AD244A">
              <w:rPr>
                <w:rFonts w:cstheme="minorHAnsi"/>
              </w:rPr>
              <w:t>REWI</w:t>
            </w:r>
          </w:p>
        </w:tc>
        <w:tc>
          <w:tcPr>
            <w:tcW w:w="1144" w:type="pct"/>
            <w:tcBorders>
              <w:top w:val="nil"/>
              <w:left w:val="nil"/>
              <w:bottom w:val="single" w:sz="4" w:space="0" w:color="FFFFFF"/>
              <w:right w:val="nil"/>
            </w:tcBorders>
            <w:shd w:val="clear" w:color="000000" w:fill="DA9694"/>
          </w:tcPr>
          <w:p w14:paraId="5442FF6A" w14:textId="77777777" w:rsidR="0085543C" w:rsidRPr="00AD244A" w:rsidRDefault="0085543C" w:rsidP="00083F6A">
            <w:pPr>
              <w:spacing w:after="0" w:line="240" w:lineRule="auto"/>
              <w:jc w:val="center"/>
              <w:rPr>
                <w:rFonts w:cstheme="minorHAnsi"/>
              </w:rPr>
            </w:pPr>
            <w:r w:rsidRPr="00AD244A">
              <w:rPr>
                <w:rFonts w:cstheme="minorHAnsi"/>
              </w:rPr>
              <w:t>111,9</w:t>
            </w:r>
          </w:p>
        </w:tc>
        <w:tc>
          <w:tcPr>
            <w:tcW w:w="594" w:type="pct"/>
            <w:tcBorders>
              <w:top w:val="nil"/>
              <w:left w:val="nil"/>
              <w:bottom w:val="single" w:sz="4" w:space="0" w:color="FFFFFF"/>
              <w:right w:val="single" w:sz="4" w:space="0" w:color="FFFFFF"/>
            </w:tcBorders>
            <w:shd w:val="clear" w:color="000000" w:fill="DA9694"/>
            <w:noWrap/>
            <w:vAlign w:val="bottom"/>
            <w:hideMark/>
          </w:tcPr>
          <w:p w14:paraId="294D7561" w14:textId="77777777" w:rsidR="0085543C" w:rsidRPr="00AD244A" w:rsidRDefault="0085543C" w:rsidP="00083F6A">
            <w:pPr>
              <w:spacing w:after="0" w:line="240" w:lineRule="auto"/>
              <w:jc w:val="center"/>
              <w:rPr>
                <w:rFonts w:cstheme="minorHAnsi"/>
              </w:rPr>
            </w:pPr>
            <w:r w:rsidRPr="00AD244A">
              <w:rPr>
                <w:rFonts w:cstheme="minorHAnsi"/>
              </w:rPr>
              <w:t>62</w:t>
            </w:r>
          </w:p>
        </w:tc>
        <w:tc>
          <w:tcPr>
            <w:tcW w:w="543" w:type="pct"/>
            <w:tcBorders>
              <w:top w:val="nil"/>
              <w:left w:val="nil"/>
              <w:bottom w:val="single" w:sz="4" w:space="0" w:color="FFFFFF"/>
              <w:right w:val="single" w:sz="4" w:space="0" w:color="FFFFFF"/>
            </w:tcBorders>
            <w:shd w:val="clear" w:color="000000" w:fill="DA9694"/>
            <w:noWrap/>
            <w:vAlign w:val="bottom"/>
            <w:hideMark/>
          </w:tcPr>
          <w:p w14:paraId="1B9CC4FC" w14:textId="77777777" w:rsidR="0085543C" w:rsidRPr="00AD244A" w:rsidRDefault="0085543C" w:rsidP="00083F6A">
            <w:pPr>
              <w:spacing w:after="0" w:line="240" w:lineRule="auto"/>
              <w:jc w:val="center"/>
              <w:rPr>
                <w:rFonts w:cstheme="minorHAnsi"/>
              </w:rPr>
            </w:pPr>
            <w:r w:rsidRPr="00AD244A">
              <w:rPr>
                <w:rFonts w:cstheme="minorHAnsi"/>
              </w:rPr>
              <w:t>38</w:t>
            </w:r>
          </w:p>
        </w:tc>
        <w:tc>
          <w:tcPr>
            <w:tcW w:w="716" w:type="pct"/>
            <w:tcBorders>
              <w:top w:val="nil"/>
              <w:left w:val="nil"/>
              <w:bottom w:val="single" w:sz="4" w:space="0" w:color="FFFFFF"/>
              <w:right w:val="single" w:sz="4" w:space="0" w:color="FFFFFF"/>
            </w:tcBorders>
            <w:shd w:val="clear" w:color="000000" w:fill="FFE24F"/>
            <w:noWrap/>
            <w:vAlign w:val="bottom"/>
            <w:hideMark/>
          </w:tcPr>
          <w:p w14:paraId="683DBA9B" w14:textId="77777777" w:rsidR="0085543C" w:rsidRPr="00AD244A" w:rsidRDefault="0085543C" w:rsidP="00083F6A">
            <w:pPr>
              <w:spacing w:after="0" w:line="240" w:lineRule="auto"/>
              <w:jc w:val="center"/>
              <w:rPr>
                <w:rFonts w:cstheme="minorHAnsi"/>
              </w:rPr>
            </w:pPr>
            <w:r w:rsidRPr="00AD244A">
              <w:rPr>
                <w:rFonts w:cstheme="minorHAnsi"/>
              </w:rPr>
              <w:t>41%</w:t>
            </w:r>
          </w:p>
        </w:tc>
        <w:tc>
          <w:tcPr>
            <w:tcW w:w="716" w:type="pct"/>
            <w:tcBorders>
              <w:top w:val="nil"/>
              <w:left w:val="nil"/>
              <w:bottom w:val="single" w:sz="4" w:space="0" w:color="FFFFFF"/>
              <w:right w:val="single" w:sz="4" w:space="0" w:color="FFFFFF"/>
            </w:tcBorders>
            <w:shd w:val="clear" w:color="000000" w:fill="FFE24F"/>
            <w:noWrap/>
            <w:vAlign w:val="bottom"/>
            <w:hideMark/>
          </w:tcPr>
          <w:p w14:paraId="232CBBF4" w14:textId="77777777" w:rsidR="0085543C" w:rsidRPr="00AD244A" w:rsidRDefault="0085543C" w:rsidP="00083F6A">
            <w:pPr>
              <w:spacing w:after="0" w:line="240" w:lineRule="auto"/>
              <w:jc w:val="center"/>
              <w:rPr>
                <w:rFonts w:cstheme="minorHAnsi"/>
              </w:rPr>
            </w:pPr>
            <w:r w:rsidRPr="00AD244A">
              <w:rPr>
                <w:rFonts w:cstheme="minorHAnsi"/>
              </w:rPr>
              <w:t>48%</w:t>
            </w:r>
          </w:p>
        </w:tc>
      </w:tr>
      <w:tr w:rsidR="00FA486E" w:rsidRPr="00AD244A" w14:paraId="4EBF60DC"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000000" w:fill="FF0000"/>
            <w:noWrap/>
            <w:vAlign w:val="bottom"/>
            <w:hideMark/>
          </w:tcPr>
          <w:p w14:paraId="78F16CE4" w14:textId="77777777" w:rsidR="0085543C" w:rsidRPr="00AD244A" w:rsidRDefault="0085543C" w:rsidP="00083F6A">
            <w:pPr>
              <w:spacing w:after="0" w:line="240" w:lineRule="auto"/>
              <w:rPr>
                <w:rFonts w:cstheme="minorHAnsi"/>
              </w:rPr>
            </w:pPr>
            <w:r w:rsidRPr="00AD244A">
              <w:rPr>
                <w:rFonts w:cstheme="minorHAnsi"/>
              </w:rPr>
              <w:t>SOWI</w:t>
            </w:r>
          </w:p>
        </w:tc>
        <w:tc>
          <w:tcPr>
            <w:tcW w:w="1144" w:type="pct"/>
            <w:tcBorders>
              <w:top w:val="nil"/>
              <w:left w:val="nil"/>
              <w:bottom w:val="single" w:sz="4" w:space="0" w:color="FFFFFF"/>
              <w:right w:val="nil"/>
            </w:tcBorders>
            <w:shd w:val="clear" w:color="000000" w:fill="FF9797"/>
          </w:tcPr>
          <w:p w14:paraId="60EB5558" w14:textId="77777777" w:rsidR="0085543C" w:rsidRPr="00AD244A" w:rsidRDefault="0085543C" w:rsidP="00083F6A">
            <w:pPr>
              <w:spacing w:after="0" w:line="240" w:lineRule="auto"/>
              <w:jc w:val="center"/>
              <w:rPr>
                <w:rFonts w:cstheme="minorHAnsi"/>
              </w:rPr>
            </w:pPr>
            <w:r w:rsidRPr="00AD244A">
              <w:rPr>
                <w:rFonts w:cstheme="minorHAnsi"/>
              </w:rPr>
              <w:t>419,5</w:t>
            </w:r>
          </w:p>
        </w:tc>
        <w:tc>
          <w:tcPr>
            <w:tcW w:w="594" w:type="pct"/>
            <w:tcBorders>
              <w:top w:val="nil"/>
              <w:left w:val="nil"/>
              <w:bottom w:val="single" w:sz="4" w:space="0" w:color="FFFFFF"/>
              <w:right w:val="single" w:sz="4" w:space="0" w:color="FFFFFF"/>
            </w:tcBorders>
            <w:shd w:val="clear" w:color="000000" w:fill="FF9797"/>
            <w:noWrap/>
            <w:vAlign w:val="bottom"/>
            <w:hideMark/>
          </w:tcPr>
          <w:p w14:paraId="3F360E2D" w14:textId="77777777" w:rsidR="0085543C" w:rsidRPr="00AD244A" w:rsidRDefault="0085543C" w:rsidP="00083F6A">
            <w:pPr>
              <w:spacing w:after="0" w:line="240" w:lineRule="auto"/>
              <w:jc w:val="center"/>
              <w:rPr>
                <w:rFonts w:cstheme="minorHAnsi"/>
              </w:rPr>
            </w:pPr>
            <w:r w:rsidRPr="00AD244A">
              <w:rPr>
                <w:rFonts w:cstheme="minorHAnsi"/>
              </w:rPr>
              <w:t>80</w:t>
            </w:r>
          </w:p>
        </w:tc>
        <w:tc>
          <w:tcPr>
            <w:tcW w:w="543" w:type="pct"/>
            <w:tcBorders>
              <w:top w:val="nil"/>
              <w:left w:val="nil"/>
              <w:bottom w:val="single" w:sz="4" w:space="0" w:color="FFFFFF"/>
              <w:right w:val="single" w:sz="4" w:space="0" w:color="FFFFFF"/>
            </w:tcBorders>
            <w:shd w:val="clear" w:color="000000" w:fill="FF9797"/>
            <w:noWrap/>
            <w:vAlign w:val="bottom"/>
            <w:hideMark/>
          </w:tcPr>
          <w:p w14:paraId="17CA9BD5" w14:textId="77777777" w:rsidR="0085543C" w:rsidRPr="00AD244A" w:rsidRDefault="0085543C" w:rsidP="00083F6A">
            <w:pPr>
              <w:spacing w:after="0" w:line="240" w:lineRule="auto"/>
              <w:jc w:val="center"/>
              <w:rPr>
                <w:rFonts w:cstheme="minorHAnsi"/>
              </w:rPr>
            </w:pPr>
            <w:r w:rsidRPr="00AD244A">
              <w:rPr>
                <w:rFonts w:cstheme="minorHAnsi"/>
              </w:rPr>
              <w:t>20</w:t>
            </w:r>
          </w:p>
        </w:tc>
        <w:tc>
          <w:tcPr>
            <w:tcW w:w="716" w:type="pct"/>
            <w:tcBorders>
              <w:top w:val="nil"/>
              <w:left w:val="nil"/>
              <w:bottom w:val="single" w:sz="4" w:space="0" w:color="FFFFFF"/>
              <w:right w:val="single" w:sz="4" w:space="0" w:color="FFFFFF"/>
            </w:tcBorders>
            <w:shd w:val="clear" w:color="000000" w:fill="FFE24F"/>
            <w:noWrap/>
            <w:vAlign w:val="bottom"/>
            <w:hideMark/>
          </w:tcPr>
          <w:p w14:paraId="52C8F8CB" w14:textId="77777777" w:rsidR="0085543C" w:rsidRPr="00AD244A" w:rsidRDefault="0085543C" w:rsidP="00083F6A">
            <w:pPr>
              <w:spacing w:after="0" w:line="240" w:lineRule="auto"/>
              <w:jc w:val="center"/>
              <w:rPr>
                <w:rFonts w:cstheme="minorHAnsi"/>
              </w:rPr>
            </w:pPr>
            <w:r w:rsidRPr="00AD244A">
              <w:rPr>
                <w:rFonts w:cstheme="minorHAnsi"/>
              </w:rPr>
              <w:t>17%</w:t>
            </w:r>
          </w:p>
        </w:tc>
        <w:tc>
          <w:tcPr>
            <w:tcW w:w="716" w:type="pct"/>
            <w:tcBorders>
              <w:top w:val="nil"/>
              <w:left w:val="nil"/>
              <w:bottom w:val="single" w:sz="4" w:space="0" w:color="FFFFFF"/>
              <w:right w:val="single" w:sz="4" w:space="0" w:color="FFFFFF"/>
            </w:tcBorders>
            <w:shd w:val="clear" w:color="000000" w:fill="FFE24F"/>
            <w:noWrap/>
            <w:vAlign w:val="bottom"/>
            <w:hideMark/>
          </w:tcPr>
          <w:p w14:paraId="02FD695A" w14:textId="77777777" w:rsidR="0085543C" w:rsidRPr="00AD244A" w:rsidRDefault="0085543C" w:rsidP="00083F6A">
            <w:pPr>
              <w:spacing w:after="0" w:line="240" w:lineRule="auto"/>
              <w:jc w:val="center"/>
              <w:rPr>
                <w:rFonts w:cstheme="minorHAnsi"/>
              </w:rPr>
            </w:pPr>
            <w:r w:rsidRPr="00AD244A">
              <w:rPr>
                <w:rFonts w:cstheme="minorHAnsi"/>
              </w:rPr>
              <w:t>35%</w:t>
            </w:r>
          </w:p>
        </w:tc>
      </w:tr>
      <w:tr w:rsidR="00FA486E" w:rsidRPr="00AD244A" w14:paraId="0D1A5A4D"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000000" w:fill="0070C0"/>
            <w:noWrap/>
            <w:vAlign w:val="bottom"/>
            <w:hideMark/>
          </w:tcPr>
          <w:p w14:paraId="1EF3B67C" w14:textId="77777777" w:rsidR="0085543C" w:rsidRPr="00AD244A" w:rsidRDefault="0085543C" w:rsidP="00083F6A">
            <w:pPr>
              <w:spacing w:after="0" w:line="240" w:lineRule="auto"/>
              <w:rPr>
                <w:rFonts w:cstheme="minorHAnsi"/>
              </w:rPr>
            </w:pPr>
            <w:r w:rsidRPr="00AD244A">
              <w:rPr>
                <w:rFonts w:cstheme="minorHAnsi"/>
              </w:rPr>
              <w:t>GEWI</w:t>
            </w:r>
          </w:p>
        </w:tc>
        <w:tc>
          <w:tcPr>
            <w:tcW w:w="1144" w:type="pct"/>
            <w:tcBorders>
              <w:top w:val="nil"/>
              <w:left w:val="nil"/>
              <w:bottom w:val="single" w:sz="4" w:space="0" w:color="FFFFFF"/>
              <w:right w:val="nil"/>
            </w:tcBorders>
            <w:shd w:val="clear" w:color="000000" w:fill="8DB4E2"/>
          </w:tcPr>
          <w:p w14:paraId="06AC865F" w14:textId="77777777" w:rsidR="0085543C" w:rsidRPr="00AD244A" w:rsidRDefault="0085543C" w:rsidP="00083F6A">
            <w:pPr>
              <w:spacing w:after="0" w:line="240" w:lineRule="auto"/>
              <w:jc w:val="center"/>
              <w:rPr>
                <w:rFonts w:cstheme="minorHAnsi"/>
              </w:rPr>
            </w:pPr>
            <w:r w:rsidRPr="00AD244A">
              <w:rPr>
                <w:rFonts w:cstheme="minorHAnsi"/>
              </w:rPr>
              <w:t>1592,9</w:t>
            </w:r>
          </w:p>
        </w:tc>
        <w:tc>
          <w:tcPr>
            <w:tcW w:w="594" w:type="pct"/>
            <w:tcBorders>
              <w:top w:val="nil"/>
              <w:left w:val="nil"/>
              <w:bottom w:val="single" w:sz="4" w:space="0" w:color="FFFFFF"/>
              <w:right w:val="single" w:sz="4" w:space="0" w:color="FFFFFF"/>
            </w:tcBorders>
            <w:shd w:val="clear" w:color="000000" w:fill="8DB4E2"/>
            <w:noWrap/>
            <w:vAlign w:val="bottom"/>
            <w:hideMark/>
          </w:tcPr>
          <w:p w14:paraId="23AB9D64" w14:textId="77777777" w:rsidR="0085543C" w:rsidRPr="00AD244A" w:rsidRDefault="0085543C" w:rsidP="00083F6A">
            <w:pPr>
              <w:spacing w:after="0" w:line="240" w:lineRule="auto"/>
              <w:jc w:val="center"/>
              <w:rPr>
                <w:rFonts w:cstheme="minorHAnsi"/>
              </w:rPr>
            </w:pPr>
            <w:r w:rsidRPr="00AD244A">
              <w:rPr>
                <w:rFonts w:cstheme="minorHAnsi"/>
              </w:rPr>
              <w:t>31</w:t>
            </w:r>
          </w:p>
        </w:tc>
        <w:tc>
          <w:tcPr>
            <w:tcW w:w="543" w:type="pct"/>
            <w:tcBorders>
              <w:top w:val="nil"/>
              <w:left w:val="nil"/>
              <w:bottom w:val="single" w:sz="4" w:space="0" w:color="FFFFFF"/>
              <w:right w:val="single" w:sz="4" w:space="0" w:color="FFFFFF"/>
            </w:tcBorders>
            <w:shd w:val="clear" w:color="000000" w:fill="8DB4E2"/>
            <w:noWrap/>
            <w:vAlign w:val="bottom"/>
            <w:hideMark/>
          </w:tcPr>
          <w:p w14:paraId="09C1C59F" w14:textId="77777777" w:rsidR="0085543C" w:rsidRPr="00AD244A" w:rsidRDefault="0085543C" w:rsidP="00083F6A">
            <w:pPr>
              <w:spacing w:after="0" w:line="240" w:lineRule="auto"/>
              <w:jc w:val="center"/>
              <w:rPr>
                <w:rFonts w:cstheme="minorHAnsi"/>
              </w:rPr>
            </w:pPr>
            <w:r w:rsidRPr="00AD244A">
              <w:rPr>
                <w:rFonts w:cstheme="minorHAnsi"/>
              </w:rPr>
              <w:t>69</w:t>
            </w:r>
          </w:p>
        </w:tc>
        <w:tc>
          <w:tcPr>
            <w:tcW w:w="716" w:type="pct"/>
            <w:tcBorders>
              <w:top w:val="nil"/>
              <w:left w:val="nil"/>
              <w:bottom w:val="single" w:sz="4" w:space="0" w:color="FFFFFF"/>
              <w:right w:val="single" w:sz="4" w:space="0" w:color="FFFFFF"/>
            </w:tcBorders>
            <w:shd w:val="clear" w:color="000000" w:fill="FFE24F"/>
            <w:noWrap/>
            <w:vAlign w:val="bottom"/>
            <w:hideMark/>
          </w:tcPr>
          <w:p w14:paraId="69C71264" w14:textId="77777777" w:rsidR="0085543C" w:rsidRPr="00AD244A" w:rsidRDefault="0085543C" w:rsidP="00083F6A">
            <w:pPr>
              <w:spacing w:after="0" w:line="240" w:lineRule="auto"/>
              <w:jc w:val="center"/>
              <w:rPr>
                <w:rFonts w:cstheme="minorHAnsi"/>
              </w:rPr>
            </w:pPr>
            <w:r w:rsidRPr="00AD244A">
              <w:rPr>
                <w:rFonts w:cstheme="minorHAnsi"/>
              </w:rPr>
              <w:t>48%</w:t>
            </w:r>
          </w:p>
        </w:tc>
        <w:tc>
          <w:tcPr>
            <w:tcW w:w="716" w:type="pct"/>
            <w:tcBorders>
              <w:top w:val="nil"/>
              <w:left w:val="nil"/>
              <w:bottom w:val="single" w:sz="4" w:space="0" w:color="FFFFFF"/>
              <w:right w:val="single" w:sz="4" w:space="0" w:color="FFFFFF"/>
            </w:tcBorders>
            <w:shd w:val="clear" w:color="000000" w:fill="FFE24F"/>
            <w:noWrap/>
            <w:vAlign w:val="bottom"/>
            <w:hideMark/>
          </w:tcPr>
          <w:p w14:paraId="151977EC" w14:textId="77777777" w:rsidR="0085543C" w:rsidRPr="00AD244A" w:rsidRDefault="0085543C" w:rsidP="00083F6A">
            <w:pPr>
              <w:spacing w:after="0" w:line="240" w:lineRule="auto"/>
              <w:jc w:val="center"/>
              <w:rPr>
                <w:rFonts w:cstheme="minorHAnsi"/>
              </w:rPr>
            </w:pPr>
            <w:r w:rsidRPr="00AD244A">
              <w:rPr>
                <w:rFonts w:cstheme="minorHAnsi"/>
              </w:rPr>
              <w:t>57%</w:t>
            </w:r>
          </w:p>
        </w:tc>
      </w:tr>
      <w:tr w:rsidR="00FA486E" w:rsidRPr="00AD244A" w14:paraId="6B25D531"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000000" w:fill="00B0F0"/>
            <w:noWrap/>
            <w:vAlign w:val="bottom"/>
            <w:hideMark/>
          </w:tcPr>
          <w:p w14:paraId="4706ECFA" w14:textId="77777777" w:rsidR="0085543C" w:rsidRPr="00AD244A" w:rsidRDefault="0085543C" w:rsidP="00083F6A">
            <w:pPr>
              <w:spacing w:after="0" w:line="240" w:lineRule="auto"/>
              <w:rPr>
                <w:rFonts w:cstheme="minorHAnsi"/>
              </w:rPr>
            </w:pPr>
            <w:r w:rsidRPr="00AD244A">
              <w:rPr>
                <w:rFonts w:cstheme="minorHAnsi"/>
              </w:rPr>
              <w:t>NAWI</w:t>
            </w:r>
          </w:p>
        </w:tc>
        <w:tc>
          <w:tcPr>
            <w:tcW w:w="1144" w:type="pct"/>
            <w:tcBorders>
              <w:top w:val="nil"/>
              <w:left w:val="nil"/>
              <w:bottom w:val="single" w:sz="4" w:space="0" w:color="FFFFFF"/>
              <w:right w:val="nil"/>
            </w:tcBorders>
            <w:shd w:val="clear" w:color="000000" w:fill="B7DEE8"/>
          </w:tcPr>
          <w:p w14:paraId="6FBE04B7" w14:textId="77777777" w:rsidR="0085543C" w:rsidRPr="00AD244A" w:rsidRDefault="0085543C" w:rsidP="00083F6A">
            <w:pPr>
              <w:spacing w:after="0" w:line="240" w:lineRule="auto"/>
              <w:jc w:val="center"/>
              <w:rPr>
                <w:rFonts w:cstheme="minorHAnsi"/>
              </w:rPr>
            </w:pPr>
            <w:r w:rsidRPr="00AD244A">
              <w:rPr>
                <w:rFonts w:cstheme="minorHAnsi"/>
              </w:rPr>
              <w:t>615,9</w:t>
            </w:r>
          </w:p>
        </w:tc>
        <w:tc>
          <w:tcPr>
            <w:tcW w:w="594" w:type="pct"/>
            <w:tcBorders>
              <w:top w:val="nil"/>
              <w:left w:val="nil"/>
              <w:bottom w:val="single" w:sz="4" w:space="0" w:color="FFFFFF"/>
              <w:right w:val="single" w:sz="4" w:space="0" w:color="FFFFFF"/>
            </w:tcBorders>
            <w:shd w:val="clear" w:color="000000" w:fill="B7DEE8"/>
            <w:noWrap/>
            <w:vAlign w:val="bottom"/>
            <w:hideMark/>
          </w:tcPr>
          <w:p w14:paraId="67C7CEC6" w14:textId="77777777" w:rsidR="0085543C" w:rsidRPr="00AD244A" w:rsidRDefault="0085543C" w:rsidP="00083F6A">
            <w:pPr>
              <w:spacing w:after="0" w:line="240" w:lineRule="auto"/>
              <w:jc w:val="center"/>
              <w:rPr>
                <w:rFonts w:cstheme="minorHAnsi"/>
              </w:rPr>
            </w:pPr>
            <w:r w:rsidRPr="00AD244A">
              <w:rPr>
                <w:rFonts w:cstheme="minorHAnsi"/>
              </w:rPr>
              <w:t>76</w:t>
            </w:r>
          </w:p>
        </w:tc>
        <w:tc>
          <w:tcPr>
            <w:tcW w:w="543" w:type="pct"/>
            <w:tcBorders>
              <w:top w:val="nil"/>
              <w:left w:val="nil"/>
              <w:bottom w:val="single" w:sz="4" w:space="0" w:color="FFFFFF"/>
              <w:right w:val="single" w:sz="4" w:space="0" w:color="FFFFFF"/>
            </w:tcBorders>
            <w:shd w:val="clear" w:color="000000" w:fill="B7DEE8"/>
            <w:noWrap/>
            <w:vAlign w:val="bottom"/>
            <w:hideMark/>
          </w:tcPr>
          <w:p w14:paraId="77546A27" w14:textId="77777777" w:rsidR="0085543C" w:rsidRPr="00AD244A" w:rsidRDefault="0085543C" w:rsidP="00083F6A">
            <w:pPr>
              <w:spacing w:after="0" w:line="240" w:lineRule="auto"/>
              <w:jc w:val="center"/>
              <w:rPr>
                <w:rFonts w:cstheme="minorHAnsi"/>
              </w:rPr>
            </w:pPr>
            <w:r w:rsidRPr="00AD244A">
              <w:rPr>
                <w:rFonts w:cstheme="minorHAnsi"/>
              </w:rPr>
              <w:t>24</w:t>
            </w:r>
          </w:p>
        </w:tc>
        <w:tc>
          <w:tcPr>
            <w:tcW w:w="716" w:type="pct"/>
            <w:tcBorders>
              <w:top w:val="nil"/>
              <w:left w:val="nil"/>
              <w:bottom w:val="single" w:sz="4" w:space="0" w:color="FFFFFF"/>
              <w:right w:val="single" w:sz="4" w:space="0" w:color="FFFFFF"/>
            </w:tcBorders>
            <w:shd w:val="clear" w:color="000000" w:fill="FFE24F"/>
            <w:noWrap/>
            <w:vAlign w:val="bottom"/>
            <w:hideMark/>
          </w:tcPr>
          <w:p w14:paraId="7C794D68" w14:textId="77777777" w:rsidR="0085543C" w:rsidRPr="00AD244A" w:rsidRDefault="0085543C" w:rsidP="00083F6A">
            <w:pPr>
              <w:spacing w:after="0" w:line="240" w:lineRule="auto"/>
              <w:jc w:val="center"/>
              <w:rPr>
                <w:rFonts w:cstheme="minorHAnsi"/>
              </w:rPr>
            </w:pPr>
            <w:r w:rsidRPr="00AD244A">
              <w:rPr>
                <w:rFonts w:cstheme="minorHAnsi"/>
              </w:rPr>
              <w:t>24%</w:t>
            </w:r>
          </w:p>
        </w:tc>
        <w:tc>
          <w:tcPr>
            <w:tcW w:w="716" w:type="pct"/>
            <w:tcBorders>
              <w:top w:val="nil"/>
              <w:left w:val="nil"/>
              <w:bottom w:val="single" w:sz="4" w:space="0" w:color="FFFFFF"/>
              <w:right w:val="single" w:sz="4" w:space="0" w:color="FFFFFF"/>
            </w:tcBorders>
            <w:shd w:val="clear" w:color="000000" w:fill="FFE24F"/>
            <w:noWrap/>
            <w:vAlign w:val="bottom"/>
            <w:hideMark/>
          </w:tcPr>
          <w:p w14:paraId="549B76B5" w14:textId="77777777" w:rsidR="0085543C" w:rsidRPr="00AD244A" w:rsidRDefault="0085543C" w:rsidP="00083F6A">
            <w:pPr>
              <w:spacing w:after="0" w:line="240" w:lineRule="auto"/>
              <w:jc w:val="center"/>
              <w:rPr>
                <w:rFonts w:cstheme="minorHAnsi"/>
              </w:rPr>
            </w:pPr>
            <w:r w:rsidRPr="00AD244A">
              <w:rPr>
                <w:rFonts w:cstheme="minorHAnsi"/>
              </w:rPr>
              <w:t>35%</w:t>
            </w:r>
          </w:p>
        </w:tc>
      </w:tr>
      <w:tr w:rsidR="00FA486E" w:rsidRPr="00AD244A" w14:paraId="2B024DA1"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000000" w:fill="9BBB59"/>
            <w:noWrap/>
            <w:vAlign w:val="bottom"/>
            <w:hideMark/>
          </w:tcPr>
          <w:p w14:paraId="2570B808" w14:textId="77777777" w:rsidR="0085543C" w:rsidRPr="00AD244A" w:rsidRDefault="0085543C" w:rsidP="00083F6A">
            <w:pPr>
              <w:spacing w:after="0" w:line="240" w:lineRule="auto"/>
              <w:rPr>
                <w:rFonts w:cstheme="minorHAnsi"/>
              </w:rPr>
            </w:pPr>
            <w:r w:rsidRPr="00AD244A">
              <w:rPr>
                <w:rFonts w:cstheme="minorHAnsi"/>
              </w:rPr>
              <w:t>URBI</w:t>
            </w:r>
          </w:p>
        </w:tc>
        <w:tc>
          <w:tcPr>
            <w:tcW w:w="1144" w:type="pct"/>
            <w:tcBorders>
              <w:top w:val="nil"/>
              <w:left w:val="nil"/>
              <w:bottom w:val="single" w:sz="4" w:space="0" w:color="FFFFFF"/>
              <w:right w:val="nil"/>
            </w:tcBorders>
            <w:shd w:val="clear" w:color="000000" w:fill="D8E4BC"/>
          </w:tcPr>
          <w:p w14:paraId="7050CEDD" w14:textId="77777777" w:rsidR="0085543C" w:rsidRPr="00AD244A" w:rsidRDefault="0085543C" w:rsidP="00083F6A">
            <w:pPr>
              <w:spacing w:after="0" w:line="240" w:lineRule="auto"/>
              <w:jc w:val="center"/>
              <w:rPr>
                <w:rFonts w:cstheme="minorHAnsi"/>
              </w:rPr>
            </w:pPr>
            <w:r w:rsidRPr="00AD244A">
              <w:rPr>
                <w:rFonts w:cstheme="minorHAnsi"/>
              </w:rPr>
              <w:t>290,1</w:t>
            </w:r>
          </w:p>
        </w:tc>
        <w:tc>
          <w:tcPr>
            <w:tcW w:w="594" w:type="pct"/>
            <w:tcBorders>
              <w:top w:val="nil"/>
              <w:left w:val="nil"/>
              <w:bottom w:val="single" w:sz="4" w:space="0" w:color="FFFFFF"/>
              <w:right w:val="single" w:sz="4" w:space="0" w:color="FFFFFF"/>
            </w:tcBorders>
            <w:shd w:val="clear" w:color="000000" w:fill="D8E4BC"/>
            <w:noWrap/>
            <w:vAlign w:val="bottom"/>
            <w:hideMark/>
          </w:tcPr>
          <w:p w14:paraId="671CEAD2" w14:textId="77777777" w:rsidR="0085543C" w:rsidRPr="00AD244A" w:rsidRDefault="0085543C" w:rsidP="00083F6A">
            <w:pPr>
              <w:spacing w:after="0" w:line="240" w:lineRule="auto"/>
              <w:jc w:val="center"/>
              <w:rPr>
                <w:rFonts w:cstheme="minorHAnsi"/>
              </w:rPr>
            </w:pPr>
            <w:r w:rsidRPr="00AD244A">
              <w:rPr>
                <w:rFonts w:cstheme="minorHAnsi"/>
              </w:rPr>
              <w:t>67</w:t>
            </w:r>
          </w:p>
        </w:tc>
        <w:tc>
          <w:tcPr>
            <w:tcW w:w="543" w:type="pct"/>
            <w:tcBorders>
              <w:top w:val="nil"/>
              <w:left w:val="nil"/>
              <w:bottom w:val="single" w:sz="4" w:space="0" w:color="FFFFFF"/>
              <w:right w:val="single" w:sz="4" w:space="0" w:color="FFFFFF"/>
            </w:tcBorders>
            <w:shd w:val="clear" w:color="000000" w:fill="D8E4BC"/>
            <w:noWrap/>
            <w:vAlign w:val="bottom"/>
            <w:hideMark/>
          </w:tcPr>
          <w:p w14:paraId="5B6961EA" w14:textId="77777777" w:rsidR="0085543C" w:rsidRPr="00AD244A" w:rsidRDefault="0085543C" w:rsidP="00083F6A">
            <w:pPr>
              <w:spacing w:after="0" w:line="240" w:lineRule="auto"/>
              <w:jc w:val="center"/>
              <w:rPr>
                <w:rFonts w:cstheme="minorHAnsi"/>
              </w:rPr>
            </w:pPr>
            <w:r w:rsidRPr="00AD244A">
              <w:rPr>
                <w:rFonts w:cstheme="minorHAnsi"/>
              </w:rPr>
              <w:t>33</w:t>
            </w:r>
          </w:p>
        </w:tc>
        <w:tc>
          <w:tcPr>
            <w:tcW w:w="716" w:type="pct"/>
            <w:tcBorders>
              <w:top w:val="nil"/>
              <w:left w:val="nil"/>
              <w:bottom w:val="single" w:sz="4" w:space="0" w:color="FFFFFF"/>
              <w:right w:val="single" w:sz="4" w:space="0" w:color="FFFFFF"/>
            </w:tcBorders>
            <w:shd w:val="clear" w:color="000000" w:fill="FFE24F"/>
            <w:noWrap/>
            <w:vAlign w:val="bottom"/>
            <w:hideMark/>
          </w:tcPr>
          <w:p w14:paraId="74DE2FDC" w14:textId="77777777" w:rsidR="0085543C" w:rsidRPr="00AD244A" w:rsidRDefault="0085543C" w:rsidP="00083F6A">
            <w:pPr>
              <w:spacing w:after="0" w:line="240" w:lineRule="auto"/>
              <w:jc w:val="center"/>
              <w:rPr>
                <w:rFonts w:cstheme="minorHAnsi"/>
              </w:rPr>
            </w:pPr>
            <w:r w:rsidRPr="00AD244A">
              <w:rPr>
                <w:rFonts w:cstheme="minorHAnsi"/>
              </w:rPr>
              <w:t>43%</w:t>
            </w:r>
          </w:p>
        </w:tc>
        <w:tc>
          <w:tcPr>
            <w:tcW w:w="716" w:type="pct"/>
            <w:tcBorders>
              <w:top w:val="nil"/>
              <w:left w:val="nil"/>
              <w:bottom w:val="single" w:sz="4" w:space="0" w:color="FFFFFF"/>
              <w:right w:val="single" w:sz="4" w:space="0" w:color="FFFFFF"/>
            </w:tcBorders>
            <w:shd w:val="clear" w:color="000000" w:fill="FFE24F"/>
            <w:noWrap/>
            <w:vAlign w:val="bottom"/>
            <w:hideMark/>
          </w:tcPr>
          <w:p w14:paraId="0ADF13AB" w14:textId="77777777" w:rsidR="0085543C" w:rsidRPr="00AD244A" w:rsidRDefault="0085543C" w:rsidP="00083F6A">
            <w:pPr>
              <w:spacing w:after="0" w:line="240" w:lineRule="auto"/>
              <w:jc w:val="center"/>
              <w:rPr>
                <w:rFonts w:cstheme="minorHAnsi"/>
              </w:rPr>
            </w:pPr>
            <w:r w:rsidRPr="00AD244A">
              <w:rPr>
                <w:rFonts w:cstheme="minorHAnsi"/>
              </w:rPr>
              <w:t>46%</w:t>
            </w:r>
          </w:p>
        </w:tc>
      </w:tr>
      <w:tr w:rsidR="00FA486E" w:rsidRPr="00AD244A" w14:paraId="5841C56C"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auto" w:fill="BFBFBF" w:themeFill="background1" w:themeFillShade="BF"/>
            <w:noWrap/>
            <w:vAlign w:val="bottom"/>
          </w:tcPr>
          <w:p w14:paraId="1268F069" w14:textId="77777777" w:rsidR="0085543C" w:rsidRPr="00AD244A" w:rsidRDefault="0085543C" w:rsidP="00083F6A">
            <w:pPr>
              <w:spacing w:after="0" w:line="240" w:lineRule="auto"/>
              <w:rPr>
                <w:rFonts w:cstheme="minorHAnsi"/>
              </w:rPr>
            </w:pPr>
            <w:r w:rsidRPr="00AD244A">
              <w:rPr>
                <w:rFonts w:cstheme="minorHAnsi"/>
              </w:rPr>
              <w:t>ÜBERFAK.</w:t>
            </w:r>
          </w:p>
        </w:tc>
        <w:tc>
          <w:tcPr>
            <w:tcW w:w="1144" w:type="pct"/>
            <w:tcBorders>
              <w:top w:val="nil"/>
              <w:left w:val="nil"/>
              <w:bottom w:val="single" w:sz="4" w:space="0" w:color="FFFFFF"/>
              <w:right w:val="nil"/>
            </w:tcBorders>
            <w:shd w:val="clear" w:color="auto" w:fill="BFBFBF" w:themeFill="background1" w:themeFillShade="BF"/>
          </w:tcPr>
          <w:p w14:paraId="5EDB943B" w14:textId="77777777" w:rsidR="0085543C" w:rsidRPr="00AD244A" w:rsidRDefault="0085543C" w:rsidP="00083F6A">
            <w:pPr>
              <w:spacing w:after="0" w:line="240" w:lineRule="auto"/>
              <w:jc w:val="center"/>
              <w:rPr>
                <w:rFonts w:cstheme="minorHAnsi"/>
              </w:rPr>
            </w:pPr>
            <w:r w:rsidRPr="00AD244A">
              <w:rPr>
                <w:rFonts w:cstheme="minorHAnsi"/>
              </w:rPr>
              <w:t>394,6</w:t>
            </w:r>
          </w:p>
        </w:tc>
        <w:tc>
          <w:tcPr>
            <w:tcW w:w="594" w:type="pct"/>
            <w:tcBorders>
              <w:top w:val="nil"/>
              <w:left w:val="nil"/>
              <w:bottom w:val="single" w:sz="4" w:space="0" w:color="FFFFFF"/>
              <w:right w:val="single" w:sz="4" w:space="0" w:color="FFFFFF"/>
            </w:tcBorders>
            <w:shd w:val="clear" w:color="auto" w:fill="BFBFBF" w:themeFill="background1" w:themeFillShade="BF"/>
            <w:noWrap/>
            <w:vAlign w:val="bottom"/>
          </w:tcPr>
          <w:p w14:paraId="28D27C18" w14:textId="77777777" w:rsidR="0085543C" w:rsidRPr="00AD244A" w:rsidRDefault="0085543C" w:rsidP="00083F6A">
            <w:pPr>
              <w:spacing w:after="0" w:line="240" w:lineRule="auto"/>
              <w:jc w:val="center"/>
              <w:rPr>
                <w:rFonts w:cstheme="minorHAnsi"/>
              </w:rPr>
            </w:pPr>
            <w:r w:rsidRPr="00AD244A">
              <w:rPr>
                <w:rFonts w:cstheme="minorHAnsi"/>
              </w:rPr>
              <w:t>29</w:t>
            </w:r>
          </w:p>
        </w:tc>
        <w:tc>
          <w:tcPr>
            <w:tcW w:w="543" w:type="pct"/>
            <w:tcBorders>
              <w:top w:val="nil"/>
              <w:left w:val="nil"/>
              <w:bottom w:val="single" w:sz="4" w:space="0" w:color="FFFFFF"/>
              <w:right w:val="single" w:sz="4" w:space="0" w:color="FFFFFF"/>
            </w:tcBorders>
            <w:shd w:val="clear" w:color="auto" w:fill="BFBFBF" w:themeFill="background1" w:themeFillShade="BF"/>
            <w:noWrap/>
            <w:vAlign w:val="bottom"/>
          </w:tcPr>
          <w:p w14:paraId="2DEF6456" w14:textId="77777777" w:rsidR="0085543C" w:rsidRPr="00AD244A" w:rsidRDefault="0085543C" w:rsidP="00083F6A">
            <w:pPr>
              <w:spacing w:after="0" w:line="240" w:lineRule="auto"/>
              <w:jc w:val="center"/>
              <w:rPr>
                <w:rFonts w:cstheme="minorHAnsi"/>
              </w:rPr>
            </w:pPr>
            <w:r w:rsidRPr="00AD244A">
              <w:rPr>
                <w:rFonts w:cstheme="minorHAnsi"/>
              </w:rPr>
              <w:t>71</w:t>
            </w:r>
          </w:p>
        </w:tc>
        <w:tc>
          <w:tcPr>
            <w:tcW w:w="716" w:type="pct"/>
            <w:tcBorders>
              <w:top w:val="nil"/>
              <w:left w:val="nil"/>
              <w:bottom w:val="single" w:sz="4" w:space="0" w:color="FFFFFF"/>
              <w:right w:val="single" w:sz="4" w:space="0" w:color="FFFFFF"/>
            </w:tcBorders>
            <w:shd w:val="clear" w:color="000000" w:fill="FFE24F"/>
            <w:noWrap/>
            <w:vAlign w:val="bottom"/>
          </w:tcPr>
          <w:p w14:paraId="53E8F2E2" w14:textId="77777777" w:rsidR="0085543C" w:rsidRPr="00AD244A" w:rsidRDefault="0085543C" w:rsidP="00083F6A">
            <w:pPr>
              <w:spacing w:after="0" w:line="240" w:lineRule="auto"/>
              <w:jc w:val="center"/>
              <w:rPr>
                <w:rFonts w:cstheme="minorHAnsi"/>
              </w:rPr>
            </w:pPr>
            <w:r w:rsidRPr="00AD244A">
              <w:rPr>
                <w:rFonts w:cstheme="minorHAnsi"/>
              </w:rPr>
              <w:t>-</w:t>
            </w:r>
          </w:p>
        </w:tc>
        <w:tc>
          <w:tcPr>
            <w:tcW w:w="716" w:type="pct"/>
            <w:tcBorders>
              <w:top w:val="nil"/>
              <w:left w:val="nil"/>
              <w:bottom w:val="single" w:sz="4" w:space="0" w:color="FFFFFF"/>
              <w:right w:val="single" w:sz="4" w:space="0" w:color="FFFFFF"/>
            </w:tcBorders>
            <w:shd w:val="clear" w:color="000000" w:fill="FFE24F"/>
            <w:noWrap/>
            <w:vAlign w:val="bottom"/>
          </w:tcPr>
          <w:p w14:paraId="2ABAB86C" w14:textId="77777777" w:rsidR="0085543C" w:rsidRPr="00AD244A" w:rsidRDefault="0085543C" w:rsidP="00083F6A">
            <w:pPr>
              <w:spacing w:after="0" w:line="240" w:lineRule="auto"/>
              <w:jc w:val="center"/>
              <w:rPr>
                <w:rFonts w:cstheme="minorHAnsi"/>
              </w:rPr>
            </w:pPr>
            <w:r w:rsidRPr="00AD244A">
              <w:rPr>
                <w:rFonts w:cstheme="minorHAnsi"/>
              </w:rPr>
              <w:t>-</w:t>
            </w:r>
          </w:p>
        </w:tc>
      </w:tr>
      <w:tr w:rsidR="00FA486E" w:rsidRPr="00AD244A" w14:paraId="4EB44057" w14:textId="77777777" w:rsidTr="00284B84">
        <w:trPr>
          <w:trHeight w:val="300"/>
        </w:trPr>
        <w:tc>
          <w:tcPr>
            <w:tcW w:w="1286" w:type="pct"/>
            <w:tcBorders>
              <w:top w:val="nil"/>
              <w:left w:val="single" w:sz="4" w:space="0" w:color="FFFFFF"/>
              <w:bottom w:val="single" w:sz="4" w:space="0" w:color="FFFFFF"/>
              <w:right w:val="single" w:sz="4" w:space="0" w:color="FFFFFF"/>
            </w:tcBorders>
            <w:shd w:val="clear" w:color="000000" w:fill="D9D9D9"/>
            <w:noWrap/>
            <w:vAlign w:val="center"/>
            <w:hideMark/>
          </w:tcPr>
          <w:p w14:paraId="6E3FB74B" w14:textId="77777777" w:rsidR="0085543C" w:rsidRPr="00AD244A" w:rsidRDefault="0085543C" w:rsidP="00083F6A">
            <w:pPr>
              <w:spacing w:after="0" w:line="240" w:lineRule="auto"/>
              <w:rPr>
                <w:rFonts w:cstheme="minorHAnsi"/>
              </w:rPr>
            </w:pPr>
            <w:r w:rsidRPr="00AD244A">
              <w:rPr>
                <w:rFonts w:cstheme="minorHAnsi"/>
              </w:rPr>
              <w:t>GESAMT</w:t>
            </w:r>
          </w:p>
        </w:tc>
        <w:tc>
          <w:tcPr>
            <w:tcW w:w="1144" w:type="pct"/>
            <w:tcBorders>
              <w:top w:val="nil"/>
              <w:left w:val="nil"/>
              <w:bottom w:val="single" w:sz="4" w:space="0" w:color="FFFFFF"/>
              <w:right w:val="nil"/>
            </w:tcBorders>
            <w:shd w:val="clear" w:color="000000" w:fill="D9D9D9"/>
          </w:tcPr>
          <w:p w14:paraId="1D67AA24" w14:textId="77777777" w:rsidR="0085543C" w:rsidRPr="00AD244A" w:rsidRDefault="0085543C" w:rsidP="00083F6A">
            <w:pPr>
              <w:spacing w:after="0" w:line="240" w:lineRule="auto"/>
              <w:jc w:val="center"/>
              <w:rPr>
                <w:rFonts w:cstheme="minorHAnsi"/>
              </w:rPr>
            </w:pPr>
            <w:r w:rsidRPr="00AD244A">
              <w:rPr>
                <w:rFonts w:cstheme="minorHAnsi"/>
              </w:rPr>
              <w:t>3429,0</w:t>
            </w:r>
          </w:p>
        </w:tc>
        <w:tc>
          <w:tcPr>
            <w:tcW w:w="594" w:type="pct"/>
            <w:tcBorders>
              <w:top w:val="nil"/>
              <w:left w:val="nil"/>
              <w:bottom w:val="single" w:sz="4" w:space="0" w:color="FFFFFF"/>
              <w:right w:val="single" w:sz="4" w:space="0" w:color="FFFFFF"/>
            </w:tcBorders>
            <w:shd w:val="clear" w:color="000000" w:fill="D9D9D9"/>
            <w:noWrap/>
            <w:vAlign w:val="center"/>
            <w:hideMark/>
          </w:tcPr>
          <w:p w14:paraId="2CF6DE27" w14:textId="77777777" w:rsidR="0085543C" w:rsidRPr="00AD244A" w:rsidRDefault="0085543C" w:rsidP="00083F6A">
            <w:pPr>
              <w:spacing w:after="0" w:line="240" w:lineRule="auto"/>
              <w:jc w:val="center"/>
              <w:rPr>
                <w:rFonts w:cstheme="minorHAnsi"/>
              </w:rPr>
            </w:pPr>
            <w:r w:rsidRPr="00AD244A">
              <w:rPr>
                <w:rFonts w:cstheme="minorHAnsi"/>
              </w:rPr>
              <w:t>47</w:t>
            </w:r>
          </w:p>
        </w:tc>
        <w:tc>
          <w:tcPr>
            <w:tcW w:w="543" w:type="pct"/>
            <w:tcBorders>
              <w:top w:val="nil"/>
              <w:left w:val="nil"/>
              <w:bottom w:val="single" w:sz="4" w:space="0" w:color="FFFFFF"/>
              <w:right w:val="single" w:sz="4" w:space="0" w:color="FFFFFF"/>
            </w:tcBorders>
            <w:shd w:val="clear" w:color="000000" w:fill="D9D9D9"/>
            <w:noWrap/>
            <w:vAlign w:val="center"/>
            <w:hideMark/>
          </w:tcPr>
          <w:p w14:paraId="15B5450E" w14:textId="77777777" w:rsidR="0085543C" w:rsidRPr="00AD244A" w:rsidRDefault="0085543C" w:rsidP="00083F6A">
            <w:pPr>
              <w:spacing w:after="0" w:line="240" w:lineRule="auto"/>
              <w:jc w:val="center"/>
              <w:rPr>
                <w:rFonts w:cstheme="minorHAnsi"/>
              </w:rPr>
            </w:pPr>
            <w:r w:rsidRPr="00AD244A">
              <w:rPr>
                <w:rFonts w:cstheme="minorHAnsi"/>
              </w:rPr>
              <w:t>53</w:t>
            </w:r>
          </w:p>
        </w:tc>
        <w:tc>
          <w:tcPr>
            <w:tcW w:w="716" w:type="pct"/>
            <w:tcBorders>
              <w:top w:val="nil"/>
              <w:left w:val="nil"/>
              <w:bottom w:val="single" w:sz="4" w:space="0" w:color="FFFFFF"/>
              <w:right w:val="single" w:sz="4" w:space="0" w:color="FFFFFF"/>
            </w:tcBorders>
            <w:shd w:val="clear" w:color="000000" w:fill="FFE24F"/>
            <w:noWrap/>
            <w:vAlign w:val="bottom"/>
            <w:hideMark/>
          </w:tcPr>
          <w:p w14:paraId="6626D71E" w14:textId="77777777" w:rsidR="0085543C" w:rsidRPr="00AD244A" w:rsidRDefault="0085543C" w:rsidP="00083F6A">
            <w:pPr>
              <w:spacing w:after="0" w:line="240" w:lineRule="auto"/>
              <w:jc w:val="center"/>
              <w:rPr>
                <w:rFonts w:cstheme="minorHAnsi"/>
              </w:rPr>
            </w:pPr>
            <w:r w:rsidRPr="00AD244A">
              <w:rPr>
                <w:rFonts w:cstheme="minorHAnsi"/>
              </w:rPr>
              <w:t>35%</w:t>
            </w:r>
          </w:p>
        </w:tc>
        <w:tc>
          <w:tcPr>
            <w:tcW w:w="716" w:type="pct"/>
            <w:tcBorders>
              <w:top w:val="nil"/>
              <w:left w:val="nil"/>
              <w:bottom w:val="single" w:sz="4" w:space="0" w:color="FFFFFF"/>
              <w:right w:val="single" w:sz="4" w:space="0" w:color="FFFFFF"/>
            </w:tcBorders>
            <w:shd w:val="clear" w:color="000000" w:fill="FFE24F"/>
            <w:noWrap/>
            <w:vAlign w:val="bottom"/>
            <w:hideMark/>
          </w:tcPr>
          <w:p w14:paraId="7B177A1A" w14:textId="77777777" w:rsidR="0085543C" w:rsidRPr="00AD244A" w:rsidRDefault="0085543C" w:rsidP="00083F6A">
            <w:pPr>
              <w:spacing w:after="0" w:line="240" w:lineRule="auto"/>
              <w:jc w:val="center"/>
              <w:rPr>
                <w:rFonts w:cstheme="minorHAnsi"/>
              </w:rPr>
            </w:pPr>
            <w:r w:rsidRPr="00AD244A">
              <w:rPr>
                <w:rFonts w:cstheme="minorHAnsi"/>
              </w:rPr>
              <w:t>44%</w:t>
            </w:r>
          </w:p>
        </w:tc>
      </w:tr>
    </w:tbl>
    <w:p w14:paraId="74151E0C" w14:textId="77777777" w:rsidR="0085543C" w:rsidRPr="00AD244A" w:rsidRDefault="0085543C" w:rsidP="00AD244A">
      <w:pPr>
        <w:spacing w:after="0" w:line="360" w:lineRule="auto"/>
        <w:rPr>
          <w:rFonts w:cstheme="minorHAnsi"/>
        </w:rPr>
      </w:pPr>
    </w:p>
    <w:p w14:paraId="18E767F4" w14:textId="0C55E834" w:rsidR="0085543C" w:rsidRPr="00AD244A" w:rsidRDefault="0085543C" w:rsidP="00AD244A">
      <w:pPr>
        <w:pStyle w:val="Default"/>
        <w:spacing w:line="360" w:lineRule="auto"/>
        <w:jc w:val="both"/>
        <w:rPr>
          <w:rFonts w:asciiTheme="minorHAnsi" w:hAnsiTheme="minorHAnsi" w:cstheme="minorHAnsi"/>
          <w:sz w:val="22"/>
          <w:szCs w:val="22"/>
        </w:rPr>
      </w:pPr>
    </w:p>
    <w:p w14:paraId="56B9C877" w14:textId="304C5233" w:rsidR="0085543C" w:rsidRPr="00AD244A" w:rsidRDefault="0085543C" w:rsidP="00AD244A">
      <w:pPr>
        <w:spacing w:after="0" w:line="360" w:lineRule="auto"/>
        <w:rPr>
          <w:rFonts w:cstheme="minorHAnsi"/>
          <w:color w:val="000000"/>
        </w:rPr>
      </w:pPr>
      <w:r w:rsidRPr="00AD244A">
        <w:rPr>
          <w:rFonts w:cstheme="minorHAnsi"/>
        </w:rPr>
        <w:br w:type="page"/>
      </w:r>
    </w:p>
    <w:p w14:paraId="0241ABA0" w14:textId="77777777" w:rsidR="0085543C" w:rsidRPr="00AD244A" w:rsidRDefault="0085543C" w:rsidP="00654261">
      <w:pPr>
        <w:pStyle w:val="berschrift2"/>
      </w:pPr>
      <w:bookmarkStart w:id="29" w:name="_Toc120713044"/>
      <w:r w:rsidRPr="00AD244A">
        <w:lastRenderedPageBreak/>
        <w:t>GENDER LEHRE</w:t>
      </w:r>
      <w:bookmarkEnd w:id="29"/>
    </w:p>
    <w:p w14:paraId="2C61C8DB" w14:textId="55F419C8" w:rsidR="0085543C" w:rsidRPr="00654261" w:rsidRDefault="0085543C" w:rsidP="00654261">
      <w:pPr>
        <w:pStyle w:val="berschrift2"/>
        <w:rPr>
          <w:rFonts w:cstheme="minorHAnsi"/>
          <w:b w:val="0"/>
          <w:bCs w:val="0"/>
        </w:rPr>
      </w:pPr>
      <w:bookmarkStart w:id="30" w:name="_Toc120713045"/>
      <w:r w:rsidRPr="00654261">
        <w:rPr>
          <w:rFonts w:cstheme="minorHAnsi"/>
          <w:b w:val="0"/>
          <w:bCs w:val="0"/>
        </w:rPr>
        <w:t>Universitätsvergleich Graz/Innsbruck</w:t>
      </w:r>
      <w:bookmarkEnd w:id="30"/>
    </w:p>
    <w:p w14:paraId="108DF1B0" w14:textId="307DB339" w:rsidR="0085543C" w:rsidRPr="00AD244A" w:rsidRDefault="0085543C" w:rsidP="00AD244A">
      <w:pPr>
        <w:spacing w:after="0" w:line="360" w:lineRule="auto"/>
        <w:jc w:val="both"/>
        <w:rPr>
          <w:rFonts w:cstheme="minorHAnsi"/>
        </w:rPr>
      </w:pPr>
    </w:p>
    <w:p w14:paraId="615153B8" w14:textId="1FC925C9" w:rsidR="0085543C" w:rsidRPr="00AD244A" w:rsidRDefault="0085543C" w:rsidP="00AD244A">
      <w:pPr>
        <w:spacing w:after="0" w:line="360" w:lineRule="auto"/>
        <w:jc w:val="both"/>
        <w:rPr>
          <w:rFonts w:cstheme="minorHAnsi"/>
        </w:rPr>
      </w:pPr>
      <w:r w:rsidRPr="00AD244A">
        <w:rPr>
          <w:rFonts w:cstheme="minorHAnsi"/>
        </w:rPr>
        <w:t>An der Universität Graz gibt es jährlich eine Erhebung der Lehrveranstaltungen, welche einen Gender-Bezug aufweisen. Zusätzlich gab es im Jahr 2019/2020 ein Pilotprojekt, bei dem die Gender-Lehre an der Uni Graz mit jener an der Universität Innsbruck ver</w:t>
      </w:r>
      <w:r w:rsidRPr="00AD244A">
        <w:rPr>
          <w:rFonts w:cstheme="minorHAnsi"/>
        </w:rPr>
        <w:softHyphen/>
        <w:t>glichen wurde. Um die Vergleichbarkeit zu gewährleisten, wurde das Prozedere für die Bestimmung der Gender-Lehrveranstaltungen vereinheitlicht. Durchsucht wurden dabei alle Lehrveranstaltungen eines Studienjahres (WS/SS) nach bestimmten Suchwörtern, wobei Grenzfälle gesammelt und diskutiert wurden. Bei den Lehrveranstaltungen wur</w:t>
      </w:r>
      <w:r w:rsidRPr="00AD244A">
        <w:rPr>
          <w:rFonts w:cstheme="minorHAnsi"/>
        </w:rPr>
        <w:softHyphen/>
        <w:t>de keine Gewichtung durchgeführt. Um zu überprüfen, wie effektiv die Gender-Lehr</w:t>
      </w:r>
      <w:r w:rsidRPr="00AD244A">
        <w:rPr>
          <w:rFonts w:cstheme="minorHAnsi"/>
        </w:rPr>
        <w:softHyphen/>
        <w:t>veranstaltungen eingesetzt werden, wurde zusätzlich erhoben, ob die jeweilige Lehr</w:t>
      </w:r>
      <w:r w:rsidRPr="00AD244A">
        <w:rPr>
          <w:rFonts w:cstheme="minorHAnsi"/>
        </w:rPr>
        <w:softHyphen/>
        <w:t>veranstaltung in mindestens einer Studien</w:t>
      </w:r>
      <w:r w:rsidRPr="00AD244A">
        <w:rPr>
          <w:rFonts w:cstheme="minorHAnsi"/>
        </w:rPr>
        <w:softHyphen/>
        <w:t>richtung als Pflichtfach angeboten wird, oder ob es sich um ein reines Wahlfach handelt. Im Studienjahr 2019/20 wurden an der Uni</w:t>
      </w:r>
      <w:r w:rsidRPr="00AD244A">
        <w:rPr>
          <w:rFonts w:cstheme="minorHAnsi"/>
        </w:rPr>
        <w:softHyphen/>
        <w:t>versität Graz 89 Gender-Lehrveranstaltungen abgehalten, an der Universität Innsbruck dagegen 78. Das entspricht 1,59% der Lehrveranstaltungen an der Universität Graz und 1,36% an der Universität Innsbruck. Von diesen Gender-Lehrveranstaltungen sind an der Universität Graz nur 42 Lehrveranstaltun</w:t>
      </w:r>
      <w:r w:rsidRPr="00AD244A">
        <w:rPr>
          <w:rFonts w:cstheme="minorHAnsi"/>
        </w:rPr>
        <w:softHyphen/>
        <w:t>gen (47% der Gender-Lehrveranstaltungen) als Pflichtfach deklariert, an der Universität Innsbruck dagegen 46 Lehrveranstaltungen (59% der Gender-Lehrveranstaltungen).</w:t>
      </w:r>
    </w:p>
    <w:p w14:paraId="3F35EF1B" w14:textId="77777777" w:rsidR="00EB3DC6" w:rsidRDefault="00EB3DC6" w:rsidP="00EB3DC6">
      <w:pPr>
        <w:spacing w:after="0" w:line="360" w:lineRule="auto"/>
        <w:jc w:val="both"/>
        <w:rPr>
          <w:rFonts w:cstheme="minorHAnsi"/>
          <w:b/>
          <w:bCs/>
        </w:rPr>
      </w:pPr>
    </w:p>
    <w:p w14:paraId="16A24553" w14:textId="7A32B3B9" w:rsidR="00EB3DC6" w:rsidRPr="00083F6A" w:rsidRDefault="00EB3DC6" w:rsidP="00EB3DC6">
      <w:pPr>
        <w:spacing w:after="0" w:line="360" w:lineRule="auto"/>
        <w:jc w:val="both"/>
        <w:rPr>
          <w:rFonts w:cstheme="minorHAnsi"/>
          <w:b/>
          <w:bCs/>
        </w:rPr>
      </w:pPr>
      <w:r>
        <w:rPr>
          <w:rFonts w:cstheme="minorHAnsi"/>
          <w:b/>
          <w:bCs/>
        </w:rPr>
        <w:t xml:space="preserve">Tabelle. </w:t>
      </w:r>
      <w:r w:rsidRPr="00083F6A">
        <w:rPr>
          <w:rFonts w:cstheme="minorHAnsi"/>
          <w:b/>
          <w:bCs/>
        </w:rPr>
        <w:t>Gender-Lehre an den Universitäten Graz und Innsbruck im Studienjahr 2019/20</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2267"/>
        <w:gridCol w:w="2267"/>
        <w:gridCol w:w="2267"/>
      </w:tblGrid>
      <w:tr w:rsidR="00EB3DC6" w:rsidRPr="00EB3DC6" w14:paraId="4A16F18C" w14:textId="77777777" w:rsidTr="00EB3DC6">
        <w:trPr>
          <w:trHeight w:val="300"/>
        </w:trPr>
        <w:tc>
          <w:tcPr>
            <w:tcW w:w="2266" w:type="dxa"/>
            <w:shd w:val="clear" w:color="auto" w:fill="auto"/>
            <w:noWrap/>
            <w:vAlign w:val="bottom"/>
            <w:hideMark/>
          </w:tcPr>
          <w:p w14:paraId="4459EBC1" w14:textId="77777777" w:rsidR="00EB3DC6" w:rsidRPr="00EB3DC6" w:rsidRDefault="00EB3DC6" w:rsidP="00EB3DC6">
            <w:pPr>
              <w:spacing w:after="0" w:line="240" w:lineRule="auto"/>
              <w:jc w:val="right"/>
              <w:rPr>
                <w:rFonts w:ascii="Times New Roman" w:eastAsia="Times New Roman" w:hAnsi="Times New Roman" w:cs="Times New Roman"/>
                <w:sz w:val="24"/>
                <w:szCs w:val="24"/>
                <w:lang w:eastAsia="de-AT"/>
              </w:rPr>
            </w:pPr>
          </w:p>
        </w:tc>
        <w:tc>
          <w:tcPr>
            <w:tcW w:w="2267" w:type="dxa"/>
            <w:shd w:val="clear" w:color="auto" w:fill="auto"/>
            <w:noWrap/>
            <w:vAlign w:val="bottom"/>
            <w:hideMark/>
          </w:tcPr>
          <w:p w14:paraId="48B629D3"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Lehrveranstaltungen</w:t>
            </w:r>
          </w:p>
        </w:tc>
        <w:tc>
          <w:tcPr>
            <w:tcW w:w="2267" w:type="dxa"/>
            <w:shd w:val="clear" w:color="auto" w:fill="auto"/>
            <w:noWrap/>
            <w:vAlign w:val="bottom"/>
            <w:hideMark/>
          </w:tcPr>
          <w:p w14:paraId="0F6F4DE9"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Pflichtfach</w:t>
            </w:r>
          </w:p>
        </w:tc>
        <w:tc>
          <w:tcPr>
            <w:tcW w:w="2267" w:type="dxa"/>
            <w:shd w:val="clear" w:color="auto" w:fill="auto"/>
            <w:noWrap/>
            <w:vAlign w:val="bottom"/>
            <w:hideMark/>
          </w:tcPr>
          <w:p w14:paraId="3C0C9758"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Wahlfach</w:t>
            </w:r>
          </w:p>
        </w:tc>
      </w:tr>
      <w:tr w:rsidR="00EB3DC6" w:rsidRPr="00EB3DC6" w14:paraId="5A76A4A0" w14:textId="77777777" w:rsidTr="00EB3DC6">
        <w:trPr>
          <w:trHeight w:val="300"/>
        </w:trPr>
        <w:tc>
          <w:tcPr>
            <w:tcW w:w="2266" w:type="dxa"/>
            <w:shd w:val="clear" w:color="auto" w:fill="auto"/>
            <w:noWrap/>
            <w:vAlign w:val="bottom"/>
            <w:hideMark/>
          </w:tcPr>
          <w:p w14:paraId="6D3D54E2"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Uni Graz</w:t>
            </w:r>
          </w:p>
        </w:tc>
        <w:tc>
          <w:tcPr>
            <w:tcW w:w="2267" w:type="dxa"/>
            <w:shd w:val="clear" w:color="auto" w:fill="auto"/>
            <w:noWrap/>
            <w:vAlign w:val="bottom"/>
            <w:hideMark/>
          </w:tcPr>
          <w:p w14:paraId="64EE57D0"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89</w:t>
            </w:r>
          </w:p>
        </w:tc>
        <w:tc>
          <w:tcPr>
            <w:tcW w:w="2267" w:type="dxa"/>
            <w:shd w:val="clear" w:color="auto" w:fill="auto"/>
            <w:noWrap/>
            <w:vAlign w:val="bottom"/>
            <w:hideMark/>
          </w:tcPr>
          <w:p w14:paraId="26ABAE31"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42</w:t>
            </w:r>
          </w:p>
        </w:tc>
        <w:tc>
          <w:tcPr>
            <w:tcW w:w="2267" w:type="dxa"/>
            <w:shd w:val="clear" w:color="auto" w:fill="auto"/>
            <w:noWrap/>
            <w:vAlign w:val="bottom"/>
            <w:hideMark/>
          </w:tcPr>
          <w:p w14:paraId="2346494C"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47</w:t>
            </w:r>
          </w:p>
        </w:tc>
      </w:tr>
      <w:tr w:rsidR="00EB3DC6" w:rsidRPr="00EB3DC6" w14:paraId="224E2873" w14:textId="77777777" w:rsidTr="00EB3DC6">
        <w:trPr>
          <w:trHeight w:val="300"/>
        </w:trPr>
        <w:tc>
          <w:tcPr>
            <w:tcW w:w="2266" w:type="dxa"/>
            <w:shd w:val="clear" w:color="auto" w:fill="auto"/>
            <w:noWrap/>
            <w:vAlign w:val="bottom"/>
            <w:hideMark/>
          </w:tcPr>
          <w:p w14:paraId="14967AED"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Uni Innsbruck</w:t>
            </w:r>
          </w:p>
        </w:tc>
        <w:tc>
          <w:tcPr>
            <w:tcW w:w="2267" w:type="dxa"/>
            <w:shd w:val="clear" w:color="auto" w:fill="auto"/>
            <w:noWrap/>
            <w:vAlign w:val="bottom"/>
            <w:hideMark/>
          </w:tcPr>
          <w:p w14:paraId="6BF67FAE"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78</w:t>
            </w:r>
          </w:p>
        </w:tc>
        <w:tc>
          <w:tcPr>
            <w:tcW w:w="2267" w:type="dxa"/>
            <w:shd w:val="clear" w:color="auto" w:fill="auto"/>
            <w:noWrap/>
            <w:vAlign w:val="bottom"/>
            <w:hideMark/>
          </w:tcPr>
          <w:p w14:paraId="6A8D2F25"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46</w:t>
            </w:r>
          </w:p>
        </w:tc>
        <w:tc>
          <w:tcPr>
            <w:tcW w:w="2267" w:type="dxa"/>
            <w:shd w:val="clear" w:color="auto" w:fill="auto"/>
            <w:noWrap/>
            <w:vAlign w:val="bottom"/>
            <w:hideMark/>
          </w:tcPr>
          <w:p w14:paraId="45567EE0" w14:textId="77777777" w:rsidR="00EB3DC6" w:rsidRPr="00EB3DC6" w:rsidRDefault="00EB3DC6" w:rsidP="00EB3DC6">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32</w:t>
            </w:r>
          </w:p>
        </w:tc>
      </w:tr>
    </w:tbl>
    <w:p w14:paraId="6F6B1F37" w14:textId="0A4F837B" w:rsidR="00083F6A" w:rsidRDefault="00083F6A" w:rsidP="00AD244A">
      <w:pPr>
        <w:pStyle w:val="Default"/>
        <w:spacing w:line="360" w:lineRule="auto"/>
        <w:jc w:val="both"/>
        <w:rPr>
          <w:rFonts w:asciiTheme="minorHAnsi" w:hAnsiTheme="minorHAnsi" w:cstheme="minorHAnsi"/>
          <w:color w:val="auto"/>
          <w:sz w:val="22"/>
          <w:szCs w:val="22"/>
        </w:rPr>
      </w:pPr>
    </w:p>
    <w:p w14:paraId="2773C6F3" w14:textId="1FA413C6" w:rsidR="00EB3DC6" w:rsidRDefault="00EB3DC6">
      <w:pPr>
        <w:rPr>
          <w:rFonts w:cstheme="minorHAnsi"/>
        </w:rPr>
      </w:pPr>
      <w:r>
        <w:rPr>
          <w:rFonts w:cstheme="minorHAnsi"/>
        </w:rPr>
        <w:br w:type="page"/>
      </w:r>
    </w:p>
    <w:p w14:paraId="46ECF05D" w14:textId="77777777" w:rsidR="0085543C" w:rsidRPr="00AD244A" w:rsidRDefault="0085543C" w:rsidP="00654261">
      <w:pPr>
        <w:pStyle w:val="berschrift2"/>
      </w:pPr>
      <w:bookmarkStart w:id="31" w:name="_Toc120713046"/>
      <w:r w:rsidRPr="00AD244A">
        <w:lastRenderedPageBreak/>
        <w:t>GENDER LEHRE</w:t>
      </w:r>
      <w:bookmarkEnd w:id="31"/>
    </w:p>
    <w:p w14:paraId="0ACDE8D8" w14:textId="77777777" w:rsidR="0085543C" w:rsidRPr="00654261" w:rsidRDefault="0085543C" w:rsidP="00654261">
      <w:pPr>
        <w:pStyle w:val="berschrift2"/>
        <w:rPr>
          <w:rFonts w:cstheme="minorHAnsi"/>
          <w:b w:val="0"/>
          <w:bCs w:val="0"/>
        </w:rPr>
      </w:pPr>
      <w:bookmarkStart w:id="32" w:name="_Toc120713047"/>
      <w:r w:rsidRPr="00654261">
        <w:rPr>
          <w:rFonts w:cstheme="minorHAnsi"/>
          <w:b w:val="0"/>
          <w:bCs w:val="0"/>
        </w:rPr>
        <w:t>Zeitvergleich Universität Graz</w:t>
      </w:r>
      <w:bookmarkEnd w:id="32"/>
    </w:p>
    <w:p w14:paraId="62D600E3" w14:textId="5351EE4E" w:rsidR="0085543C" w:rsidRPr="00AD244A" w:rsidRDefault="0085543C" w:rsidP="00AD244A">
      <w:pPr>
        <w:spacing w:after="0" w:line="360" w:lineRule="auto"/>
        <w:jc w:val="both"/>
        <w:rPr>
          <w:rFonts w:cstheme="minorHAnsi"/>
          <w:color w:val="000000"/>
        </w:rPr>
      </w:pPr>
    </w:p>
    <w:p w14:paraId="12BA4646" w14:textId="6BBC86B5" w:rsidR="0085543C" w:rsidRDefault="0085543C" w:rsidP="00AD244A">
      <w:pPr>
        <w:spacing w:after="0" w:line="360" w:lineRule="auto"/>
        <w:jc w:val="both"/>
        <w:rPr>
          <w:rFonts w:cstheme="minorHAnsi"/>
          <w:color w:val="000000"/>
        </w:rPr>
      </w:pPr>
      <w:r w:rsidRPr="0085543C">
        <w:rPr>
          <w:rFonts w:cstheme="minorHAnsi"/>
          <w:color w:val="000000"/>
        </w:rPr>
        <w:t>Im Studienjahr 2019/2020 wurden an der Universität Graz 89 Lehrveranstaltungen mit Genderbezug angeboten, 42 davon als Pflichtfach. Im Studienjahr 2020/2021 sank das Angebot auf 87 Lehrveranstaltungen, wovon 38 als Pflichtfächer angeboten wur</w:t>
      </w:r>
      <w:r w:rsidRPr="0085543C">
        <w:rPr>
          <w:rFonts w:cstheme="minorHAnsi"/>
          <w:color w:val="000000"/>
        </w:rPr>
        <w:softHyphen/>
        <w:t>den. Im Studienjahr 2021/22 zeigte sich ein Sprung auf insgesamt 115 Lehrveran</w:t>
      </w:r>
      <w:r w:rsidRPr="0085543C">
        <w:rPr>
          <w:rFonts w:cstheme="minorHAnsi"/>
          <w:color w:val="000000"/>
        </w:rPr>
        <w:softHyphen/>
        <w:t>staltungen, wovon 98 Lehrveranstaltungen in mindestens einer Studienrichtung als Pflichtfach angeboten wurden. Verglichen mit dem Studienjahr 2020/21 wurden 60 neue Gender-Lehrveranstaltungen angeboten, während 41 Gender-Lehrveranstaltungen aus dem Studienjahr 2020/21 nicht mehr weiter</w:t>
      </w:r>
      <w:r w:rsidRPr="0085543C">
        <w:rPr>
          <w:rFonts w:cstheme="minorHAnsi"/>
          <w:color w:val="000000"/>
        </w:rPr>
        <w:softHyphen/>
        <w:t>geführt wurden. Das führt zu einem Plus von 19 Gender-Lehrveranstaltungen und erklärt teilweise diesen Anstieg an Gender-Lehre von dem Studienjahr 2020/21 auf das Stu</w:t>
      </w:r>
      <w:r w:rsidRPr="0085543C">
        <w:rPr>
          <w:rFonts w:cstheme="minorHAnsi"/>
          <w:color w:val="000000"/>
        </w:rPr>
        <w:softHyphen/>
        <w:t>dienjahr 2021/22. Hinzu kommt, dass durch eine Ausweitung der Suchwörter insgesamt 7 Gender-Lehrveranstaltungen im Studienjahr 2021/22 gefunden wurden welche 2020/21 untergingen. Die restlichen Lehrveranstaltun</w:t>
      </w:r>
      <w:r w:rsidRPr="0085543C">
        <w:rPr>
          <w:rFonts w:cstheme="minorHAnsi"/>
          <w:color w:val="000000"/>
        </w:rPr>
        <w:softHyphen/>
        <w:t>gen wurden sowohl im Studienjahr 2020/21 als auch im Studienjahr 2021/22 abgehalten, allerdings mit geringfügigen Änderungen in der Lehrveranstaltungsbeschreibung oder im Titel, sodass diese Lehrveranstaltungen im Studienjahr 2021/22 als Gender-Lehre klassifiziert wurden.</w:t>
      </w:r>
    </w:p>
    <w:p w14:paraId="3A88C411" w14:textId="77777777" w:rsidR="00EB3DC6" w:rsidRPr="0085543C" w:rsidRDefault="00EB3DC6" w:rsidP="00AD244A">
      <w:pPr>
        <w:spacing w:after="0" w:line="360" w:lineRule="auto"/>
        <w:jc w:val="both"/>
        <w:rPr>
          <w:rFonts w:cstheme="minorHAnsi"/>
          <w:color w:val="000000"/>
        </w:rPr>
      </w:pPr>
    </w:p>
    <w:p w14:paraId="093007AC" w14:textId="2428814E" w:rsidR="0085543C" w:rsidRPr="00AD244A" w:rsidRDefault="0085543C" w:rsidP="00AD244A">
      <w:pPr>
        <w:spacing w:after="0" w:line="360" w:lineRule="auto"/>
        <w:jc w:val="both"/>
        <w:rPr>
          <w:rFonts w:cstheme="minorHAnsi"/>
          <w:color w:val="000000"/>
        </w:rPr>
      </w:pPr>
      <w:r w:rsidRPr="00AD244A">
        <w:rPr>
          <w:rFonts w:cstheme="minorHAnsi"/>
          <w:color w:val="000000"/>
        </w:rPr>
        <w:t>Verglichen mit den vorangegangenen Jahren zeigt sich an allen Fakultäten im Studien</w:t>
      </w:r>
      <w:r w:rsidRPr="00AD244A">
        <w:rPr>
          <w:rFonts w:cstheme="minorHAnsi"/>
          <w:color w:val="000000"/>
        </w:rPr>
        <w:softHyphen/>
        <w:t>jahr 2021/22 eine (deutliche) Erhöhung an Gender-Lehre Pflichtfächern sowie eine Verringerung an Gender-Lehre Wahlfächern. Besonders ausgeprägt ist diese Entwicklung an der REWI- und der GEWI-Fakultät sowie bei Lehrveranstaltungen des Rektorats. Ins</w:t>
      </w:r>
      <w:r w:rsidRPr="00AD244A">
        <w:rPr>
          <w:rFonts w:cstheme="minorHAnsi"/>
          <w:color w:val="000000"/>
        </w:rPr>
        <w:softHyphen/>
        <w:t>gesamt sticht die GEWI-Fakultät mit den mit Abstand meisten Gender-Lehrveranstaltungen heraus.</w:t>
      </w:r>
    </w:p>
    <w:p w14:paraId="04F7B97D" w14:textId="539CB883" w:rsidR="00EB3DC6" w:rsidRDefault="00EB3DC6">
      <w:pPr>
        <w:rPr>
          <w:rFonts w:cstheme="minorHAnsi"/>
          <w:color w:val="000000"/>
        </w:rPr>
      </w:pPr>
      <w:r>
        <w:rPr>
          <w:rFonts w:cstheme="minorHAnsi"/>
          <w:color w:val="000000"/>
        </w:rPr>
        <w:br w:type="page"/>
      </w:r>
    </w:p>
    <w:p w14:paraId="0EDFF12E" w14:textId="61CB698A" w:rsidR="0085543C" w:rsidRPr="00083F6A" w:rsidRDefault="0085543C" w:rsidP="00AD244A">
      <w:pPr>
        <w:spacing w:after="0" w:line="360" w:lineRule="auto"/>
        <w:rPr>
          <w:rFonts w:cstheme="minorHAnsi"/>
          <w:b/>
          <w:bCs/>
        </w:rPr>
      </w:pPr>
      <w:r w:rsidRPr="00083F6A">
        <w:rPr>
          <w:rFonts w:cstheme="minorHAnsi"/>
          <w:b/>
          <w:bCs/>
        </w:rPr>
        <w:lastRenderedPageBreak/>
        <w:t>Tabelle. Gender-Lehre an der Universität Graz im Zeitvergleich</w:t>
      </w:r>
    </w:p>
    <w:tbl>
      <w:tblPr>
        <w:tblStyle w:val="Tabellenraster"/>
        <w:tblW w:w="9067" w:type="dxa"/>
        <w:tblLook w:val="04A0" w:firstRow="1" w:lastRow="0" w:firstColumn="1" w:lastColumn="0" w:noHBand="0" w:noVBand="1"/>
      </w:tblPr>
      <w:tblGrid>
        <w:gridCol w:w="1271"/>
        <w:gridCol w:w="3260"/>
        <w:gridCol w:w="1418"/>
        <w:gridCol w:w="1417"/>
        <w:gridCol w:w="1701"/>
      </w:tblGrid>
      <w:tr w:rsidR="00083F6A" w:rsidRPr="00083F6A" w14:paraId="193E173E" w14:textId="77777777" w:rsidTr="00284B84">
        <w:tc>
          <w:tcPr>
            <w:tcW w:w="1271" w:type="dxa"/>
          </w:tcPr>
          <w:p w14:paraId="40341AFF" w14:textId="77777777" w:rsidR="0085543C" w:rsidRPr="00083F6A" w:rsidRDefault="0085543C" w:rsidP="00427A7A">
            <w:pPr>
              <w:rPr>
                <w:rFonts w:cstheme="minorHAnsi"/>
              </w:rPr>
            </w:pPr>
            <w:r w:rsidRPr="00083F6A">
              <w:rPr>
                <w:rFonts w:cstheme="minorHAnsi"/>
              </w:rPr>
              <w:t>Fakultät</w:t>
            </w:r>
          </w:p>
        </w:tc>
        <w:tc>
          <w:tcPr>
            <w:tcW w:w="3260" w:type="dxa"/>
          </w:tcPr>
          <w:p w14:paraId="29FC85B3" w14:textId="77777777" w:rsidR="0085543C" w:rsidRPr="00083F6A" w:rsidRDefault="0085543C" w:rsidP="00427A7A">
            <w:pPr>
              <w:rPr>
                <w:rFonts w:cstheme="minorHAnsi"/>
              </w:rPr>
            </w:pPr>
          </w:p>
        </w:tc>
        <w:tc>
          <w:tcPr>
            <w:tcW w:w="1418" w:type="dxa"/>
          </w:tcPr>
          <w:p w14:paraId="57A1EE6E" w14:textId="77777777" w:rsidR="0085543C" w:rsidRPr="00083F6A" w:rsidRDefault="0085543C" w:rsidP="00427A7A">
            <w:pPr>
              <w:rPr>
                <w:rFonts w:cstheme="minorHAnsi"/>
              </w:rPr>
            </w:pPr>
            <w:r w:rsidRPr="00083F6A">
              <w:rPr>
                <w:rFonts w:cstheme="minorHAnsi"/>
              </w:rPr>
              <w:t>2019/20</w:t>
            </w:r>
          </w:p>
        </w:tc>
        <w:tc>
          <w:tcPr>
            <w:tcW w:w="1417" w:type="dxa"/>
          </w:tcPr>
          <w:p w14:paraId="7A44D9F5" w14:textId="77777777" w:rsidR="0085543C" w:rsidRPr="00083F6A" w:rsidRDefault="0085543C" w:rsidP="00427A7A">
            <w:pPr>
              <w:rPr>
                <w:rFonts w:cstheme="minorHAnsi"/>
              </w:rPr>
            </w:pPr>
            <w:r w:rsidRPr="00083F6A">
              <w:rPr>
                <w:rFonts w:cstheme="minorHAnsi"/>
              </w:rPr>
              <w:t>2020/21</w:t>
            </w:r>
          </w:p>
        </w:tc>
        <w:tc>
          <w:tcPr>
            <w:tcW w:w="1701" w:type="dxa"/>
          </w:tcPr>
          <w:p w14:paraId="3E6A90B4" w14:textId="77777777" w:rsidR="0085543C" w:rsidRPr="00083F6A" w:rsidRDefault="0085543C" w:rsidP="00427A7A">
            <w:pPr>
              <w:rPr>
                <w:rFonts w:cstheme="minorHAnsi"/>
              </w:rPr>
            </w:pPr>
            <w:r w:rsidRPr="00083F6A">
              <w:rPr>
                <w:rFonts w:cstheme="minorHAnsi"/>
              </w:rPr>
              <w:t>2021/22</w:t>
            </w:r>
          </w:p>
        </w:tc>
      </w:tr>
      <w:tr w:rsidR="00083F6A" w:rsidRPr="00083F6A" w14:paraId="077FA080" w14:textId="77777777" w:rsidTr="00284B84">
        <w:trPr>
          <w:trHeight w:val="53"/>
        </w:trPr>
        <w:tc>
          <w:tcPr>
            <w:tcW w:w="1271" w:type="dxa"/>
          </w:tcPr>
          <w:p w14:paraId="7E0E74CB" w14:textId="77777777" w:rsidR="0085543C" w:rsidRPr="00083F6A" w:rsidRDefault="0085543C" w:rsidP="00427A7A">
            <w:pPr>
              <w:rPr>
                <w:rFonts w:cstheme="minorHAnsi"/>
              </w:rPr>
            </w:pPr>
            <w:r w:rsidRPr="00083F6A">
              <w:rPr>
                <w:rFonts w:cstheme="minorHAnsi"/>
              </w:rPr>
              <w:t>THEOL</w:t>
            </w:r>
          </w:p>
        </w:tc>
        <w:tc>
          <w:tcPr>
            <w:tcW w:w="3260" w:type="dxa"/>
          </w:tcPr>
          <w:p w14:paraId="0BA396B2" w14:textId="77777777" w:rsidR="0085543C" w:rsidRPr="00083F6A" w:rsidRDefault="0085543C" w:rsidP="00427A7A">
            <w:pPr>
              <w:rPr>
                <w:rFonts w:cstheme="minorHAnsi"/>
              </w:rPr>
            </w:pPr>
            <w:r w:rsidRPr="00083F6A">
              <w:rPr>
                <w:rFonts w:cstheme="minorHAnsi"/>
              </w:rPr>
              <w:t>Pflichtfach</w:t>
            </w:r>
          </w:p>
        </w:tc>
        <w:tc>
          <w:tcPr>
            <w:tcW w:w="1418" w:type="dxa"/>
          </w:tcPr>
          <w:p w14:paraId="1DD8E363" w14:textId="77777777" w:rsidR="0085543C" w:rsidRPr="00083F6A" w:rsidRDefault="0085543C" w:rsidP="00427A7A">
            <w:pPr>
              <w:rPr>
                <w:rFonts w:cstheme="minorHAnsi"/>
              </w:rPr>
            </w:pPr>
            <w:r w:rsidRPr="00083F6A">
              <w:rPr>
                <w:rFonts w:cstheme="minorHAnsi"/>
              </w:rPr>
              <w:t>10</w:t>
            </w:r>
          </w:p>
        </w:tc>
        <w:tc>
          <w:tcPr>
            <w:tcW w:w="1417" w:type="dxa"/>
          </w:tcPr>
          <w:p w14:paraId="249813B3" w14:textId="77777777" w:rsidR="0085543C" w:rsidRPr="00083F6A" w:rsidRDefault="0085543C" w:rsidP="00427A7A">
            <w:pPr>
              <w:rPr>
                <w:rFonts w:cstheme="minorHAnsi"/>
              </w:rPr>
            </w:pPr>
            <w:r w:rsidRPr="00083F6A">
              <w:rPr>
                <w:rFonts w:cstheme="minorHAnsi"/>
              </w:rPr>
              <w:t>8</w:t>
            </w:r>
          </w:p>
        </w:tc>
        <w:tc>
          <w:tcPr>
            <w:tcW w:w="1701" w:type="dxa"/>
          </w:tcPr>
          <w:p w14:paraId="79387F7C" w14:textId="77777777" w:rsidR="0085543C" w:rsidRPr="00083F6A" w:rsidRDefault="0085543C" w:rsidP="00427A7A">
            <w:pPr>
              <w:rPr>
                <w:rFonts w:cstheme="minorHAnsi"/>
              </w:rPr>
            </w:pPr>
            <w:r w:rsidRPr="00083F6A">
              <w:rPr>
                <w:rFonts w:cstheme="minorHAnsi"/>
              </w:rPr>
              <w:t>13</w:t>
            </w:r>
          </w:p>
        </w:tc>
      </w:tr>
      <w:tr w:rsidR="00083F6A" w:rsidRPr="00083F6A" w14:paraId="0E5A9B59" w14:textId="77777777" w:rsidTr="00284B84">
        <w:tc>
          <w:tcPr>
            <w:tcW w:w="1271" w:type="dxa"/>
          </w:tcPr>
          <w:p w14:paraId="463D0A11" w14:textId="77777777" w:rsidR="0085543C" w:rsidRPr="00083F6A" w:rsidRDefault="0085543C" w:rsidP="00427A7A">
            <w:pPr>
              <w:rPr>
                <w:rFonts w:cstheme="minorHAnsi"/>
              </w:rPr>
            </w:pPr>
          </w:p>
        </w:tc>
        <w:tc>
          <w:tcPr>
            <w:tcW w:w="3260" w:type="dxa"/>
          </w:tcPr>
          <w:p w14:paraId="2EB81787" w14:textId="77777777" w:rsidR="0085543C" w:rsidRPr="00083F6A" w:rsidRDefault="0085543C" w:rsidP="00427A7A">
            <w:pPr>
              <w:rPr>
                <w:rFonts w:cstheme="minorHAnsi"/>
              </w:rPr>
            </w:pPr>
            <w:r w:rsidRPr="00083F6A">
              <w:rPr>
                <w:rFonts w:cstheme="minorHAnsi"/>
              </w:rPr>
              <w:t>Wahlfach</w:t>
            </w:r>
          </w:p>
        </w:tc>
        <w:tc>
          <w:tcPr>
            <w:tcW w:w="1418" w:type="dxa"/>
          </w:tcPr>
          <w:p w14:paraId="676B585A" w14:textId="77777777" w:rsidR="0085543C" w:rsidRPr="00083F6A" w:rsidRDefault="0085543C" w:rsidP="00427A7A">
            <w:pPr>
              <w:rPr>
                <w:rFonts w:cstheme="minorHAnsi"/>
              </w:rPr>
            </w:pPr>
            <w:r w:rsidRPr="00083F6A">
              <w:rPr>
                <w:rFonts w:cstheme="minorHAnsi"/>
              </w:rPr>
              <w:t>4</w:t>
            </w:r>
          </w:p>
        </w:tc>
        <w:tc>
          <w:tcPr>
            <w:tcW w:w="1417" w:type="dxa"/>
          </w:tcPr>
          <w:p w14:paraId="1C296B62" w14:textId="77777777" w:rsidR="0085543C" w:rsidRPr="00083F6A" w:rsidRDefault="0085543C" w:rsidP="00427A7A">
            <w:pPr>
              <w:rPr>
                <w:rFonts w:cstheme="minorHAnsi"/>
              </w:rPr>
            </w:pPr>
            <w:r w:rsidRPr="00083F6A">
              <w:rPr>
                <w:rFonts w:cstheme="minorHAnsi"/>
              </w:rPr>
              <w:t>3</w:t>
            </w:r>
          </w:p>
        </w:tc>
        <w:tc>
          <w:tcPr>
            <w:tcW w:w="1701" w:type="dxa"/>
          </w:tcPr>
          <w:p w14:paraId="7C095DA6" w14:textId="77777777" w:rsidR="0085543C" w:rsidRPr="00083F6A" w:rsidRDefault="0085543C" w:rsidP="00427A7A">
            <w:pPr>
              <w:rPr>
                <w:rFonts w:cstheme="minorHAnsi"/>
              </w:rPr>
            </w:pPr>
            <w:r w:rsidRPr="00083F6A">
              <w:rPr>
                <w:rFonts w:cstheme="minorHAnsi"/>
              </w:rPr>
              <w:t>0</w:t>
            </w:r>
          </w:p>
        </w:tc>
      </w:tr>
      <w:tr w:rsidR="00083F6A" w:rsidRPr="00083F6A" w14:paraId="176BDE90" w14:textId="77777777" w:rsidTr="00284B84">
        <w:tc>
          <w:tcPr>
            <w:tcW w:w="1271" w:type="dxa"/>
          </w:tcPr>
          <w:p w14:paraId="45066A7E" w14:textId="77777777" w:rsidR="0085543C" w:rsidRPr="00083F6A" w:rsidRDefault="0085543C" w:rsidP="00427A7A">
            <w:pPr>
              <w:rPr>
                <w:rFonts w:cstheme="minorHAnsi"/>
              </w:rPr>
            </w:pPr>
            <w:r w:rsidRPr="00083F6A">
              <w:rPr>
                <w:rFonts w:cstheme="minorHAnsi"/>
              </w:rPr>
              <w:t>REWI</w:t>
            </w:r>
          </w:p>
        </w:tc>
        <w:tc>
          <w:tcPr>
            <w:tcW w:w="3260" w:type="dxa"/>
          </w:tcPr>
          <w:p w14:paraId="2230305A" w14:textId="77777777" w:rsidR="0085543C" w:rsidRPr="00083F6A" w:rsidRDefault="0085543C" w:rsidP="00427A7A">
            <w:pPr>
              <w:rPr>
                <w:rFonts w:cstheme="minorHAnsi"/>
              </w:rPr>
            </w:pPr>
            <w:r w:rsidRPr="00083F6A">
              <w:rPr>
                <w:rFonts w:cstheme="minorHAnsi"/>
              </w:rPr>
              <w:t>Pflichtfach</w:t>
            </w:r>
          </w:p>
        </w:tc>
        <w:tc>
          <w:tcPr>
            <w:tcW w:w="1418" w:type="dxa"/>
          </w:tcPr>
          <w:p w14:paraId="2DBBB899" w14:textId="77777777" w:rsidR="0085543C" w:rsidRPr="00083F6A" w:rsidRDefault="0085543C" w:rsidP="00427A7A">
            <w:pPr>
              <w:rPr>
                <w:rFonts w:cstheme="minorHAnsi"/>
              </w:rPr>
            </w:pPr>
            <w:r w:rsidRPr="00083F6A">
              <w:rPr>
                <w:rFonts w:cstheme="minorHAnsi"/>
              </w:rPr>
              <w:t>1</w:t>
            </w:r>
          </w:p>
        </w:tc>
        <w:tc>
          <w:tcPr>
            <w:tcW w:w="1417" w:type="dxa"/>
          </w:tcPr>
          <w:p w14:paraId="15A59F80" w14:textId="77777777" w:rsidR="0085543C" w:rsidRPr="00083F6A" w:rsidRDefault="0085543C" w:rsidP="00427A7A">
            <w:pPr>
              <w:rPr>
                <w:rFonts w:cstheme="minorHAnsi"/>
              </w:rPr>
            </w:pPr>
            <w:r w:rsidRPr="00083F6A">
              <w:rPr>
                <w:rFonts w:cstheme="minorHAnsi"/>
              </w:rPr>
              <w:t>6</w:t>
            </w:r>
          </w:p>
        </w:tc>
        <w:tc>
          <w:tcPr>
            <w:tcW w:w="1701" w:type="dxa"/>
          </w:tcPr>
          <w:p w14:paraId="0DE4A3C8" w14:textId="77777777" w:rsidR="0085543C" w:rsidRPr="00083F6A" w:rsidRDefault="0085543C" w:rsidP="00427A7A">
            <w:pPr>
              <w:rPr>
                <w:rFonts w:cstheme="minorHAnsi"/>
              </w:rPr>
            </w:pPr>
            <w:r w:rsidRPr="00083F6A">
              <w:rPr>
                <w:rFonts w:cstheme="minorHAnsi"/>
              </w:rPr>
              <w:t>10</w:t>
            </w:r>
          </w:p>
        </w:tc>
      </w:tr>
      <w:tr w:rsidR="00083F6A" w:rsidRPr="00083F6A" w14:paraId="62A00D24" w14:textId="77777777" w:rsidTr="00284B84">
        <w:tc>
          <w:tcPr>
            <w:tcW w:w="1271" w:type="dxa"/>
          </w:tcPr>
          <w:p w14:paraId="204608EA" w14:textId="77777777" w:rsidR="0085543C" w:rsidRPr="00083F6A" w:rsidRDefault="0085543C" w:rsidP="00427A7A">
            <w:pPr>
              <w:rPr>
                <w:rFonts w:cstheme="minorHAnsi"/>
              </w:rPr>
            </w:pPr>
          </w:p>
        </w:tc>
        <w:tc>
          <w:tcPr>
            <w:tcW w:w="3260" w:type="dxa"/>
          </w:tcPr>
          <w:p w14:paraId="39D0C13D" w14:textId="77777777" w:rsidR="0085543C" w:rsidRPr="00083F6A" w:rsidRDefault="0085543C" w:rsidP="00427A7A">
            <w:pPr>
              <w:rPr>
                <w:rFonts w:cstheme="minorHAnsi"/>
              </w:rPr>
            </w:pPr>
            <w:r w:rsidRPr="00083F6A">
              <w:rPr>
                <w:rFonts w:cstheme="minorHAnsi"/>
              </w:rPr>
              <w:t>Wahlfach</w:t>
            </w:r>
          </w:p>
        </w:tc>
        <w:tc>
          <w:tcPr>
            <w:tcW w:w="1418" w:type="dxa"/>
          </w:tcPr>
          <w:p w14:paraId="18921EE6" w14:textId="77777777" w:rsidR="0085543C" w:rsidRPr="00083F6A" w:rsidRDefault="0085543C" w:rsidP="00427A7A">
            <w:pPr>
              <w:rPr>
                <w:rFonts w:cstheme="minorHAnsi"/>
              </w:rPr>
            </w:pPr>
            <w:r w:rsidRPr="00083F6A">
              <w:rPr>
                <w:rFonts w:cstheme="minorHAnsi"/>
              </w:rPr>
              <w:t>3</w:t>
            </w:r>
          </w:p>
        </w:tc>
        <w:tc>
          <w:tcPr>
            <w:tcW w:w="1417" w:type="dxa"/>
          </w:tcPr>
          <w:p w14:paraId="38B819F3" w14:textId="77777777" w:rsidR="0085543C" w:rsidRPr="00083F6A" w:rsidRDefault="0085543C" w:rsidP="00427A7A">
            <w:pPr>
              <w:rPr>
                <w:rFonts w:cstheme="minorHAnsi"/>
              </w:rPr>
            </w:pPr>
            <w:r w:rsidRPr="00083F6A">
              <w:rPr>
                <w:rFonts w:cstheme="minorHAnsi"/>
              </w:rPr>
              <w:t>1</w:t>
            </w:r>
          </w:p>
        </w:tc>
        <w:tc>
          <w:tcPr>
            <w:tcW w:w="1701" w:type="dxa"/>
          </w:tcPr>
          <w:p w14:paraId="09C84231" w14:textId="77777777" w:rsidR="0085543C" w:rsidRPr="00083F6A" w:rsidRDefault="0085543C" w:rsidP="00427A7A">
            <w:pPr>
              <w:rPr>
                <w:rFonts w:cstheme="minorHAnsi"/>
              </w:rPr>
            </w:pPr>
            <w:r w:rsidRPr="00083F6A">
              <w:rPr>
                <w:rFonts w:cstheme="minorHAnsi"/>
              </w:rPr>
              <w:t>0</w:t>
            </w:r>
          </w:p>
        </w:tc>
      </w:tr>
      <w:tr w:rsidR="00083F6A" w:rsidRPr="00083F6A" w14:paraId="0D69764B" w14:textId="77777777" w:rsidTr="00284B84">
        <w:tc>
          <w:tcPr>
            <w:tcW w:w="1271" w:type="dxa"/>
          </w:tcPr>
          <w:p w14:paraId="312518E3" w14:textId="77777777" w:rsidR="0085543C" w:rsidRPr="00083F6A" w:rsidRDefault="0085543C" w:rsidP="00427A7A">
            <w:pPr>
              <w:rPr>
                <w:rFonts w:cstheme="minorHAnsi"/>
              </w:rPr>
            </w:pPr>
            <w:r w:rsidRPr="00083F6A">
              <w:rPr>
                <w:rFonts w:cstheme="minorHAnsi"/>
              </w:rPr>
              <w:t>SOWI</w:t>
            </w:r>
          </w:p>
        </w:tc>
        <w:tc>
          <w:tcPr>
            <w:tcW w:w="3260" w:type="dxa"/>
          </w:tcPr>
          <w:p w14:paraId="77388B23" w14:textId="77777777" w:rsidR="0085543C" w:rsidRPr="00083F6A" w:rsidRDefault="0085543C" w:rsidP="00427A7A">
            <w:pPr>
              <w:rPr>
                <w:rFonts w:cstheme="minorHAnsi"/>
              </w:rPr>
            </w:pPr>
            <w:r w:rsidRPr="00083F6A">
              <w:rPr>
                <w:rFonts w:cstheme="minorHAnsi"/>
              </w:rPr>
              <w:t>Pflichtfach</w:t>
            </w:r>
          </w:p>
        </w:tc>
        <w:tc>
          <w:tcPr>
            <w:tcW w:w="1418" w:type="dxa"/>
          </w:tcPr>
          <w:p w14:paraId="4F3EB347" w14:textId="77777777" w:rsidR="0085543C" w:rsidRPr="00083F6A" w:rsidRDefault="0085543C" w:rsidP="00427A7A">
            <w:pPr>
              <w:rPr>
                <w:rFonts w:cstheme="minorHAnsi"/>
              </w:rPr>
            </w:pPr>
            <w:r w:rsidRPr="00083F6A">
              <w:rPr>
                <w:rFonts w:cstheme="minorHAnsi"/>
              </w:rPr>
              <w:t>4</w:t>
            </w:r>
          </w:p>
        </w:tc>
        <w:tc>
          <w:tcPr>
            <w:tcW w:w="1417" w:type="dxa"/>
          </w:tcPr>
          <w:p w14:paraId="3370847C" w14:textId="77777777" w:rsidR="0085543C" w:rsidRPr="00083F6A" w:rsidRDefault="0085543C" w:rsidP="00427A7A">
            <w:pPr>
              <w:rPr>
                <w:rFonts w:cstheme="minorHAnsi"/>
              </w:rPr>
            </w:pPr>
            <w:r w:rsidRPr="00083F6A">
              <w:rPr>
                <w:rFonts w:cstheme="minorHAnsi"/>
              </w:rPr>
              <w:t>4</w:t>
            </w:r>
          </w:p>
        </w:tc>
        <w:tc>
          <w:tcPr>
            <w:tcW w:w="1701" w:type="dxa"/>
          </w:tcPr>
          <w:p w14:paraId="7E974CC7" w14:textId="77777777" w:rsidR="0085543C" w:rsidRPr="00083F6A" w:rsidRDefault="0085543C" w:rsidP="00427A7A">
            <w:pPr>
              <w:rPr>
                <w:rFonts w:cstheme="minorHAnsi"/>
              </w:rPr>
            </w:pPr>
            <w:r w:rsidRPr="00083F6A">
              <w:rPr>
                <w:rFonts w:cstheme="minorHAnsi"/>
              </w:rPr>
              <w:t>8</w:t>
            </w:r>
          </w:p>
        </w:tc>
      </w:tr>
      <w:tr w:rsidR="00083F6A" w:rsidRPr="00083F6A" w14:paraId="77FBBF81" w14:textId="77777777" w:rsidTr="00284B84">
        <w:tc>
          <w:tcPr>
            <w:tcW w:w="1271" w:type="dxa"/>
          </w:tcPr>
          <w:p w14:paraId="21EBC270" w14:textId="77777777" w:rsidR="0085543C" w:rsidRPr="00083F6A" w:rsidRDefault="0085543C" w:rsidP="00427A7A">
            <w:pPr>
              <w:rPr>
                <w:rFonts w:cstheme="minorHAnsi"/>
              </w:rPr>
            </w:pPr>
          </w:p>
        </w:tc>
        <w:tc>
          <w:tcPr>
            <w:tcW w:w="3260" w:type="dxa"/>
          </w:tcPr>
          <w:p w14:paraId="6C8EF616" w14:textId="77777777" w:rsidR="0085543C" w:rsidRPr="00083F6A" w:rsidRDefault="0085543C" w:rsidP="00427A7A">
            <w:pPr>
              <w:rPr>
                <w:rFonts w:cstheme="minorHAnsi"/>
              </w:rPr>
            </w:pPr>
            <w:r w:rsidRPr="00083F6A">
              <w:rPr>
                <w:rFonts w:cstheme="minorHAnsi"/>
              </w:rPr>
              <w:t>Wahlfach</w:t>
            </w:r>
          </w:p>
        </w:tc>
        <w:tc>
          <w:tcPr>
            <w:tcW w:w="1418" w:type="dxa"/>
          </w:tcPr>
          <w:p w14:paraId="43839B0F" w14:textId="77777777" w:rsidR="0085543C" w:rsidRPr="00083F6A" w:rsidRDefault="0085543C" w:rsidP="00427A7A">
            <w:pPr>
              <w:rPr>
                <w:rFonts w:cstheme="minorHAnsi"/>
              </w:rPr>
            </w:pPr>
            <w:r w:rsidRPr="00083F6A">
              <w:rPr>
                <w:rFonts w:cstheme="minorHAnsi"/>
              </w:rPr>
              <w:t>6</w:t>
            </w:r>
          </w:p>
        </w:tc>
        <w:tc>
          <w:tcPr>
            <w:tcW w:w="1417" w:type="dxa"/>
          </w:tcPr>
          <w:p w14:paraId="2AE06C09" w14:textId="77777777" w:rsidR="0085543C" w:rsidRPr="00083F6A" w:rsidRDefault="0085543C" w:rsidP="00427A7A">
            <w:pPr>
              <w:rPr>
                <w:rFonts w:cstheme="minorHAnsi"/>
              </w:rPr>
            </w:pPr>
            <w:r w:rsidRPr="00083F6A">
              <w:rPr>
                <w:rFonts w:cstheme="minorHAnsi"/>
              </w:rPr>
              <w:t>6</w:t>
            </w:r>
          </w:p>
        </w:tc>
        <w:tc>
          <w:tcPr>
            <w:tcW w:w="1701" w:type="dxa"/>
          </w:tcPr>
          <w:p w14:paraId="7E9D6A16" w14:textId="77777777" w:rsidR="0085543C" w:rsidRPr="00083F6A" w:rsidRDefault="0085543C" w:rsidP="00427A7A">
            <w:pPr>
              <w:rPr>
                <w:rFonts w:cstheme="minorHAnsi"/>
              </w:rPr>
            </w:pPr>
            <w:r w:rsidRPr="00083F6A">
              <w:rPr>
                <w:rFonts w:cstheme="minorHAnsi"/>
              </w:rPr>
              <w:t>0</w:t>
            </w:r>
          </w:p>
        </w:tc>
      </w:tr>
      <w:tr w:rsidR="00083F6A" w:rsidRPr="00083F6A" w14:paraId="0610C722" w14:textId="77777777" w:rsidTr="00284B84">
        <w:tc>
          <w:tcPr>
            <w:tcW w:w="1271" w:type="dxa"/>
          </w:tcPr>
          <w:p w14:paraId="0FEEBF43" w14:textId="77777777" w:rsidR="0085543C" w:rsidRPr="00083F6A" w:rsidRDefault="0085543C" w:rsidP="00427A7A">
            <w:pPr>
              <w:rPr>
                <w:rFonts w:cstheme="minorHAnsi"/>
              </w:rPr>
            </w:pPr>
            <w:r w:rsidRPr="00083F6A">
              <w:rPr>
                <w:rFonts w:cstheme="minorHAnsi"/>
              </w:rPr>
              <w:t>GEWI</w:t>
            </w:r>
          </w:p>
        </w:tc>
        <w:tc>
          <w:tcPr>
            <w:tcW w:w="3260" w:type="dxa"/>
          </w:tcPr>
          <w:p w14:paraId="552C2982" w14:textId="77777777" w:rsidR="0085543C" w:rsidRPr="00083F6A" w:rsidRDefault="0085543C" w:rsidP="00427A7A">
            <w:pPr>
              <w:rPr>
                <w:rFonts w:cstheme="minorHAnsi"/>
              </w:rPr>
            </w:pPr>
            <w:r w:rsidRPr="00083F6A">
              <w:rPr>
                <w:rFonts w:cstheme="minorHAnsi"/>
              </w:rPr>
              <w:t>Pflichtfach</w:t>
            </w:r>
          </w:p>
        </w:tc>
        <w:tc>
          <w:tcPr>
            <w:tcW w:w="1418" w:type="dxa"/>
          </w:tcPr>
          <w:p w14:paraId="1A413499" w14:textId="77777777" w:rsidR="0085543C" w:rsidRPr="00083F6A" w:rsidRDefault="0085543C" w:rsidP="00427A7A">
            <w:pPr>
              <w:rPr>
                <w:rFonts w:cstheme="minorHAnsi"/>
              </w:rPr>
            </w:pPr>
            <w:r w:rsidRPr="00083F6A">
              <w:rPr>
                <w:rFonts w:cstheme="minorHAnsi"/>
              </w:rPr>
              <w:t>18</w:t>
            </w:r>
          </w:p>
        </w:tc>
        <w:tc>
          <w:tcPr>
            <w:tcW w:w="1417" w:type="dxa"/>
          </w:tcPr>
          <w:p w14:paraId="528B994A" w14:textId="77777777" w:rsidR="0085543C" w:rsidRPr="00083F6A" w:rsidRDefault="0085543C" w:rsidP="00427A7A">
            <w:pPr>
              <w:rPr>
                <w:rFonts w:cstheme="minorHAnsi"/>
              </w:rPr>
            </w:pPr>
            <w:r w:rsidRPr="00083F6A">
              <w:rPr>
                <w:rFonts w:cstheme="minorHAnsi"/>
              </w:rPr>
              <w:t>13</w:t>
            </w:r>
          </w:p>
        </w:tc>
        <w:tc>
          <w:tcPr>
            <w:tcW w:w="1701" w:type="dxa"/>
          </w:tcPr>
          <w:p w14:paraId="50847F34" w14:textId="77777777" w:rsidR="0085543C" w:rsidRPr="00083F6A" w:rsidRDefault="0085543C" w:rsidP="00427A7A">
            <w:pPr>
              <w:rPr>
                <w:rFonts w:cstheme="minorHAnsi"/>
              </w:rPr>
            </w:pPr>
            <w:r w:rsidRPr="00083F6A">
              <w:rPr>
                <w:rFonts w:cstheme="minorHAnsi"/>
              </w:rPr>
              <w:t>40</w:t>
            </w:r>
          </w:p>
        </w:tc>
      </w:tr>
      <w:tr w:rsidR="00083F6A" w:rsidRPr="00083F6A" w14:paraId="553F786C" w14:textId="77777777" w:rsidTr="00284B84">
        <w:tc>
          <w:tcPr>
            <w:tcW w:w="1271" w:type="dxa"/>
          </w:tcPr>
          <w:p w14:paraId="4CB423A4" w14:textId="77777777" w:rsidR="0085543C" w:rsidRPr="00083F6A" w:rsidRDefault="0085543C" w:rsidP="00427A7A">
            <w:pPr>
              <w:rPr>
                <w:rFonts w:cstheme="minorHAnsi"/>
              </w:rPr>
            </w:pPr>
          </w:p>
        </w:tc>
        <w:tc>
          <w:tcPr>
            <w:tcW w:w="3260" w:type="dxa"/>
          </w:tcPr>
          <w:p w14:paraId="35C81E93" w14:textId="77777777" w:rsidR="0085543C" w:rsidRPr="00083F6A" w:rsidRDefault="0085543C" w:rsidP="00427A7A">
            <w:pPr>
              <w:rPr>
                <w:rFonts w:cstheme="minorHAnsi"/>
              </w:rPr>
            </w:pPr>
            <w:r w:rsidRPr="00083F6A">
              <w:rPr>
                <w:rFonts w:cstheme="minorHAnsi"/>
              </w:rPr>
              <w:t>Wahlfach</w:t>
            </w:r>
          </w:p>
        </w:tc>
        <w:tc>
          <w:tcPr>
            <w:tcW w:w="1418" w:type="dxa"/>
          </w:tcPr>
          <w:p w14:paraId="5949B8A1" w14:textId="77777777" w:rsidR="0085543C" w:rsidRPr="00083F6A" w:rsidRDefault="0085543C" w:rsidP="00427A7A">
            <w:pPr>
              <w:rPr>
                <w:rFonts w:cstheme="minorHAnsi"/>
              </w:rPr>
            </w:pPr>
            <w:r w:rsidRPr="00083F6A">
              <w:rPr>
                <w:rFonts w:cstheme="minorHAnsi"/>
              </w:rPr>
              <w:t>15</w:t>
            </w:r>
          </w:p>
        </w:tc>
        <w:tc>
          <w:tcPr>
            <w:tcW w:w="1417" w:type="dxa"/>
          </w:tcPr>
          <w:p w14:paraId="7C3CE069" w14:textId="77777777" w:rsidR="0085543C" w:rsidRPr="00083F6A" w:rsidRDefault="0085543C" w:rsidP="00427A7A">
            <w:pPr>
              <w:rPr>
                <w:rFonts w:cstheme="minorHAnsi"/>
              </w:rPr>
            </w:pPr>
            <w:r w:rsidRPr="00083F6A">
              <w:rPr>
                <w:rFonts w:cstheme="minorHAnsi"/>
              </w:rPr>
              <w:t>20</w:t>
            </w:r>
          </w:p>
        </w:tc>
        <w:tc>
          <w:tcPr>
            <w:tcW w:w="1701" w:type="dxa"/>
          </w:tcPr>
          <w:p w14:paraId="467A19E0" w14:textId="77777777" w:rsidR="0085543C" w:rsidRPr="00083F6A" w:rsidRDefault="0085543C" w:rsidP="00427A7A">
            <w:pPr>
              <w:rPr>
                <w:rFonts w:cstheme="minorHAnsi"/>
              </w:rPr>
            </w:pPr>
            <w:r w:rsidRPr="00083F6A">
              <w:rPr>
                <w:rFonts w:cstheme="minorHAnsi"/>
              </w:rPr>
              <w:t>7</w:t>
            </w:r>
          </w:p>
        </w:tc>
      </w:tr>
      <w:tr w:rsidR="00083F6A" w:rsidRPr="00083F6A" w14:paraId="0AA47DC2" w14:textId="77777777" w:rsidTr="00284B84">
        <w:tc>
          <w:tcPr>
            <w:tcW w:w="1271" w:type="dxa"/>
          </w:tcPr>
          <w:p w14:paraId="7EFB9D19" w14:textId="77777777" w:rsidR="0085543C" w:rsidRPr="00083F6A" w:rsidRDefault="0085543C" w:rsidP="00427A7A">
            <w:pPr>
              <w:rPr>
                <w:rFonts w:cstheme="minorHAnsi"/>
              </w:rPr>
            </w:pPr>
            <w:r w:rsidRPr="00083F6A">
              <w:rPr>
                <w:rFonts w:cstheme="minorHAnsi"/>
              </w:rPr>
              <w:t>NAWI</w:t>
            </w:r>
          </w:p>
        </w:tc>
        <w:tc>
          <w:tcPr>
            <w:tcW w:w="3260" w:type="dxa"/>
          </w:tcPr>
          <w:p w14:paraId="15C6CE6E" w14:textId="77777777" w:rsidR="0085543C" w:rsidRPr="00083F6A" w:rsidRDefault="0085543C" w:rsidP="00427A7A">
            <w:pPr>
              <w:rPr>
                <w:rFonts w:cstheme="minorHAnsi"/>
              </w:rPr>
            </w:pPr>
            <w:r w:rsidRPr="00083F6A">
              <w:rPr>
                <w:rFonts w:cstheme="minorHAnsi"/>
              </w:rPr>
              <w:t>Pflichtfach</w:t>
            </w:r>
          </w:p>
        </w:tc>
        <w:tc>
          <w:tcPr>
            <w:tcW w:w="1418" w:type="dxa"/>
          </w:tcPr>
          <w:p w14:paraId="06EA1FAA" w14:textId="77777777" w:rsidR="0085543C" w:rsidRPr="00083F6A" w:rsidRDefault="0085543C" w:rsidP="00427A7A">
            <w:pPr>
              <w:rPr>
                <w:rFonts w:cstheme="minorHAnsi"/>
              </w:rPr>
            </w:pPr>
            <w:r w:rsidRPr="00083F6A">
              <w:rPr>
                <w:rFonts w:cstheme="minorHAnsi"/>
              </w:rPr>
              <w:t>3</w:t>
            </w:r>
          </w:p>
        </w:tc>
        <w:tc>
          <w:tcPr>
            <w:tcW w:w="1417" w:type="dxa"/>
          </w:tcPr>
          <w:p w14:paraId="5ECD7E18" w14:textId="77777777" w:rsidR="0085543C" w:rsidRPr="00083F6A" w:rsidRDefault="0085543C" w:rsidP="00427A7A">
            <w:pPr>
              <w:rPr>
                <w:rFonts w:cstheme="minorHAnsi"/>
              </w:rPr>
            </w:pPr>
            <w:r w:rsidRPr="00083F6A">
              <w:rPr>
                <w:rFonts w:cstheme="minorHAnsi"/>
              </w:rPr>
              <w:t>2</w:t>
            </w:r>
          </w:p>
        </w:tc>
        <w:tc>
          <w:tcPr>
            <w:tcW w:w="1701" w:type="dxa"/>
          </w:tcPr>
          <w:p w14:paraId="0C6B478C" w14:textId="77777777" w:rsidR="0085543C" w:rsidRPr="00083F6A" w:rsidRDefault="0085543C" w:rsidP="00427A7A">
            <w:pPr>
              <w:rPr>
                <w:rFonts w:cstheme="minorHAnsi"/>
              </w:rPr>
            </w:pPr>
            <w:r w:rsidRPr="00083F6A">
              <w:rPr>
                <w:rFonts w:cstheme="minorHAnsi"/>
              </w:rPr>
              <w:t>5</w:t>
            </w:r>
          </w:p>
        </w:tc>
      </w:tr>
      <w:tr w:rsidR="00083F6A" w:rsidRPr="00083F6A" w14:paraId="47EF0AC2" w14:textId="77777777" w:rsidTr="00284B84">
        <w:tc>
          <w:tcPr>
            <w:tcW w:w="1271" w:type="dxa"/>
          </w:tcPr>
          <w:p w14:paraId="63794248" w14:textId="77777777" w:rsidR="0085543C" w:rsidRPr="00083F6A" w:rsidRDefault="0085543C" w:rsidP="00427A7A">
            <w:pPr>
              <w:rPr>
                <w:rFonts w:cstheme="minorHAnsi"/>
              </w:rPr>
            </w:pPr>
          </w:p>
        </w:tc>
        <w:tc>
          <w:tcPr>
            <w:tcW w:w="3260" w:type="dxa"/>
          </w:tcPr>
          <w:p w14:paraId="3DF0B6F2" w14:textId="77777777" w:rsidR="0085543C" w:rsidRPr="00083F6A" w:rsidRDefault="0085543C" w:rsidP="00427A7A">
            <w:pPr>
              <w:rPr>
                <w:rFonts w:cstheme="minorHAnsi"/>
              </w:rPr>
            </w:pPr>
            <w:r w:rsidRPr="00083F6A">
              <w:rPr>
                <w:rFonts w:cstheme="minorHAnsi"/>
              </w:rPr>
              <w:t>Wahlfach</w:t>
            </w:r>
          </w:p>
        </w:tc>
        <w:tc>
          <w:tcPr>
            <w:tcW w:w="1418" w:type="dxa"/>
          </w:tcPr>
          <w:p w14:paraId="56A7463E" w14:textId="77777777" w:rsidR="0085543C" w:rsidRPr="00083F6A" w:rsidRDefault="0085543C" w:rsidP="00427A7A">
            <w:pPr>
              <w:rPr>
                <w:rFonts w:cstheme="minorHAnsi"/>
              </w:rPr>
            </w:pPr>
            <w:r w:rsidRPr="00083F6A">
              <w:rPr>
                <w:rFonts w:cstheme="minorHAnsi"/>
              </w:rPr>
              <w:t>4</w:t>
            </w:r>
          </w:p>
        </w:tc>
        <w:tc>
          <w:tcPr>
            <w:tcW w:w="1417" w:type="dxa"/>
          </w:tcPr>
          <w:p w14:paraId="6A3E9AAD" w14:textId="77777777" w:rsidR="0085543C" w:rsidRPr="00083F6A" w:rsidRDefault="0085543C" w:rsidP="00427A7A">
            <w:pPr>
              <w:rPr>
                <w:rFonts w:cstheme="minorHAnsi"/>
              </w:rPr>
            </w:pPr>
            <w:r w:rsidRPr="00083F6A">
              <w:rPr>
                <w:rFonts w:cstheme="minorHAnsi"/>
              </w:rPr>
              <w:t>1</w:t>
            </w:r>
          </w:p>
        </w:tc>
        <w:tc>
          <w:tcPr>
            <w:tcW w:w="1701" w:type="dxa"/>
          </w:tcPr>
          <w:p w14:paraId="7EC0DD19" w14:textId="77777777" w:rsidR="0085543C" w:rsidRPr="00083F6A" w:rsidRDefault="0085543C" w:rsidP="00427A7A">
            <w:pPr>
              <w:rPr>
                <w:rFonts w:cstheme="minorHAnsi"/>
              </w:rPr>
            </w:pPr>
            <w:r w:rsidRPr="00083F6A">
              <w:rPr>
                <w:rFonts w:cstheme="minorHAnsi"/>
              </w:rPr>
              <w:t>1</w:t>
            </w:r>
          </w:p>
        </w:tc>
      </w:tr>
      <w:tr w:rsidR="00083F6A" w:rsidRPr="00083F6A" w14:paraId="407FEC79" w14:textId="77777777" w:rsidTr="00284B84">
        <w:tc>
          <w:tcPr>
            <w:tcW w:w="1271" w:type="dxa"/>
          </w:tcPr>
          <w:p w14:paraId="387C85ED" w14:textId="77777777" w:rsidR="0085543C" w:rsidRPr="00083F6A" w:rsidRDefault="0085543C" w:rsidP="00427A7A">
            <w:pPr>
              <w:rPr>
                <w:rFonts w:cstheme="minorHAnsi"/>
              </w:rPr>
            </w:pPr>
            <w:r w:rsidRPr="00083F6A">
              <w:rPr>
                <w:rFonts w:cstheme="minorHAnsi"/>
              </w:rPr>
              <w:t>URBI</w:t>
            </w:r>
          </w:p>
        </w:tc>
        <w:tc>
          <w:tcPr>
            <w:tcW w:w="3260" w:type="dxa"/>
          </w:tcPr>
          <w:p w14:paraId="1C2A9996" w14:textId="77777777" w:rsidR="0085543C" w:rsidRPr="00083F6A" w:rsidRDefault="0085543C" w:rsidP="00427A7A">
            <w:pPr>
              <w:rPr>
                <w:rFonts w:cstheme="minorHAnsi"/>
              </w:rPr>
            </w:pPr>
            <w:r w:rsidRPr="00083F6A">
              <w:rPr>
                <w:rFonts w:cstheme="minorHAnsi"/>
              </w:rPr>
              <w:t>Pflichtfach</w:t>
            </w:r>
          </w:p>
        </w:tc>
        <w:tc>
          <w:tcPr>
            <w:tcW w:w="1418" w:type="dxa"/>
          </w:tcPr>
          <w:p w14:paraId="2952C3B8" w14:textId="77777777" w:rsidR="0085543C" w:rsidRPr="00083F6A" w:rsidRDefault="0085543C" w:rsidP="00427A7A">
            <w:pPr>
              <w:rPr>
                <w:rFonts w:cstheme="minorHAnsi"/>
              </w:rPr>
            </w:pPr>
            <w:r w:rsidRPr="00083F6A">
              <w:rPr>
                <w:rFonts w:cstheme="minorHAnsi"/>
              </w:rPr>
              <w:t>2</w:t>
            </w:r>
          </w:p>
        </w:tc>
        <w:tc>
          <w:tcPr>
            <w:tcW w:w="1417" w:type="dxa"/>
          </w:tcPr>
          <w:p w14:paraId="672B3478" w14:textId="77777777" w:rsidR="0085543C" w:rsidRPr="00083F6A" w:rsidRDefault="0085543C" w:rsidP="00427A7A">
            <w:pPr>
              <w:rPr>
                <w:rFonts w:cstheme="minorHAnsi"/>
              </w:rPr>
            </w:pPr>
            <w:r w:rsidRPr="00083F6A">
              <w:rPr>
                <w:rFonts w:cstheme="minorHAnsi"/>
              </w:rPr>
              <w:t>3</w:t>
            </w:r>
          </w:p>
        </w:tc>
        <w:tc>
          <w:tcPr>
            <w:tcW w:w="1701" w:type="dxa"/>
          </w:tcPr>
          <w:p w14:paraId="7F88DC7F" w14:textId="77777777" w:rsidR="0085543C" w:rsidRPr="00083F6A" w:rsidRDefault="0085543C" w:rsidP="00427A7A">
            <w:pPr>
              <w:rPr>
                <w:rFonts w:cstheme="minorHAnsi"/>
              </w:rPr>
            </w:pPr>
            <w:r w:rsidRPr="00083F6A">
              <w:rPr>
                <w:rFonts w:cstheme="minorHAnsi"/>
              </w:rPr>
              <w:t>5</w:t>
            </w:r>
          </w:p>
        </w:tc>
      </w:tr>
      <w:tr w:rsidR="00083F6A" w:rsidRPr="00083F6A" w14:paraId="49554A69" w14:textId="77777777" w:rsidTr="00284B84">
        <w:tc>
          <w:tcPr>
            <w:tcW w:w="1271" w:type="dxa"/>
          </w:tcPr>
          <w:p w14:paraId="069FAD03" w14:textId="77777777" w:rsidR="0085543C" w:rsidRPr="00083F6A" w:rsidRDefault="0085543C" w:rsidP="00427A7A">
            <w:pPr>
              <w:rPr>
                <w:rFonts w:cstheme="minorHAnsi"/>
              </w:rPr>
            </w:pPr>
          </w:p>
        </w:tc>
        <w:tc>
          <w:tcPr>
            <w:tcW w:w="3260" w:type="dxa"/>
          </w:tcPr>
          <w:p w14:paraId="36BCF168" w14:textId="77777777" w:rsidR="0085543C" w:rsidRPr="00083F6A" w:rsidRDefault="0085543C" w:rsidP="00427A7A">
            <w:pPr>
              <w:rPr>
                <w:rFonts w:cstheme="minorHAnsi"/>
              </w:rPr>
            </w:pPr>
            <w:r w:rsidRPr="00083F6A">
              <w:rPr>
                <w:rFonts w:cstheme="minorHAnsi"/>
              </w:rPr>
              <w:t>Wahlfach</w:t>
            </w:r>
          </w:p>
        </w:tc>
        <w:tc>
          <w:tcPr>
            <w:tcW w:w="1418" w:type="dxa"/>
          </w:tcPr>
          <w:p w14:paraId="0985E7CB" w14:textId="77777777" w:rsidR="0085543C" w:rsidRPr="00083F6A" w:rsidRDefault="0085543C" w:rsidP="00427A7A">
            <w:pPr>
              <w:rPr>
                <w:rFonts w:cstheme="minorHAnsi"/>
              </w:rPr>
            </w:pPr>
            <w:r w:rsidRPr="00083F6A">
              <w:rPr>
                <w:rFonts w:cstheme="minorHAnsi"/>
              </w:rPr>
              <w:t>2</w:t>
            </w:r>
          </w:p>
        </w:tc>
        <w:tc>
          <w:tcPr>
            <w:tcW w:w="1417" w:type="dxa"/>
          </w:tcPr>
          <w:p w14:paraId="711A1562" w14:textId="77777777" w:rsidR="0085543C" w:rsidRPr="00083F6A" w:rsidRDefault="0085543C" w:rsidP="00427A7A">
            <w:pPr>
              <w:rPr>
                <w:rFonts w:cstheme="minorHAnsi"/>
              </w:rPr>
            </w:pPr>
            <w:r w:rsidRPr="00083F6A">
              <w:rPr>
                <w:rFonts w:cstheme="minorHAnsi"/>
              </w:rPr>
              <w:t>0</w:t>
            </w:r>
          </w:p>
        </w:tc>
        <w:tc>
          <w:tcPr>
            <w:tcW w:w="1701" w:type="dxa"/>
          </w:tcPr>
          <w:p w14:paraId="10B34B1D" w14:textId="77777777" w:rsidR="0085543C" w:rsidRPr="00083F6A" w:rsidRDefault="0085543C" w:rsidP="00427A7A">
            <w:pPr>
              <w:rPr>
                <w:rFonts w:cstheme="minorHAnsi"/>
              </w:rPr>
            </w:pPr>
            <w:r w:rsidRPr="00083F6A">
              <w:rPr>
                <w:rFonts w:cstheme="minorHAnsi"/>
              </w:rPr>
              <w:t>1</w:t>
            </w:r>
          </w:p>
        </w:tc>
      </w:tr>
      <w:tr w:rsidR="00083F6A" w:rsidRPr="00083F6A" w14:paraId="2602CA4E" w14:textId="77777777" w:rsidTr="00284B84">
        <w:tc>
          <w:tcPr>
            <w:tcW w:w="1271" w:type="dxa"/>
          </w:tcPr>
          <w:p w14:paraId="681484CB" w14:textId="77777777" w:rsidR="0085543C" w:rsidRPr="00083F6A" w:rsidRDefault="0085543C" w:rsidP="00427A7A">
            <w:pPr>
              <w:rPr>
                <w:rFonts w:cstheme="minorHAnsi"/>
              </w:rPr>
            </w:pPr>
            <w:r w:rsidRPr="00083F6A">
              <w:rPr>
                <w:rFonts w:cstheme="minorHAnsi"/>
              </w:rPr>
              <w:t>VR</w:t>
            </w:r>
          </w:p>
        </w:tc>
        <w:tc>
          <w:tcPr>
            <w:tcW w:w="3260" w:type="dxa"/>
          </w:tcPr>
          <w:p w14:paraId="76375A1A" w14:textId="77777777" w:rsidR="0085543C" w:rsidRPr="00083F6A" w:rsidRDefault="0085543C" w:rsidP="00427A7A">
            <w:pPr>
              <w:rPr>
                <w:rFonts w:cstheme="minorHAnsi"/>
              </w:rPr>
            </w:pPr>
            <w:r w:rsidRPr="00083F6A">
              <w:rPr>
                <w:rFonts w:cstheme="minorHAnsi"/>
              </w:rPr>
              <w:t>Pflichtfach</w:t>
            </w:r>
          </w:p>
        </w:tc>
        <w:tc>
          <w:tcPr>
            <w:tcW w:w="1418" w:type="dxa"/>
          </w:tcPr>
          <w:p w14:paraId="44888909" w14:textId="77777777" w:rsidR="0085543C" w:rsidRPr="00083F6A" w:rsidRDefault="0085543C" w:rsidP="00427A7A">
            <w:pPr>
              <w:rPr>
                <w:rFonts w:cstheme="minorHAnsi"/>
              </w:rPr>
            </w:pPr>
            <w:r w:rsidRPr="00083F6A">
              <w:rPr>
                <w:rFonts w:cstheme="minorHAnsi"/>
              </w:rPr>
              <w:t>0</w:t>
            </w:r>
          </w:p>
        </w:tc>
        <w:tc>
          <w:tcPr>
            <w:tcW w:w="1417" w:type="dxa"/>
          </w:tcPr>
          <w:p w14:paraId="44FE0632" w14:textId="77777777" w:rsidR="0085543C" w:rsidRPr="00083F6A" w:rsidRDefault="0085543C" w:rsidP="00427A7A">
            <w:pPr>
              <w:rPr>
                <w:rFonts w:cstheme="minorHAnsi"/>
              </w:rPr>
            </w:pPr>
            <w:r w:rsidRPr="00083F6A">
              <w:rPr>
                <w:rFonts w:cstheme="minorHAnsi"/>
              </w:rPr>
              <w:t>0</w:t>
            </w:r>
          </w:p>
        </w:tc>
        <w:tc>
          <w:tcPr>
            <w:tcW w:w="1701" w:type="dxa"/>
          </w:tcPr>
          <w:p w14:paraId="60408387" w14:textId="77777777" w:rsidR="0085543C" w:rsidRPr="00083F6A" w:rsidRDefault="0085543C" w:rsidP="00427A7A">
            <w:pPr>
              <w:rPr>
                <w:rFonts w:cstheme="minorHAnsi"/>
              </w:rPr>
            </w:pPr>
            <w:r w:rsidRPr="00083F6A">
              <w:rPr>
                <w:rFonts w:cstheme="minorHAnsi"/>
              </w:rPr>
              <w:t>3</w:t>
            </w:r>
          </w:p>
        </w:tc>
      </w:tr>
      <w:tr w:rsidR="00083F6A" w:rsidRPr="00083F6A" w14:paraId="25103007" w14:textId="77777777" w:rsidTr="00284B84">
        <w:tc>
          <w:tcPr>
            <w:tcW w:w="1271" w:type="dxa"/>
          </w:tcPr>
          <w:p w14:paraId="5417DA44" w14:textId="77777777" w:rsidR="0085543C" w:rsidRPr="00083F6A" w:rsidRDefault="0085543C" w:rsidP="00427A7A">
            <w:pPr>
              <w:rPr>
                <w:rFonts w:cstheme="minorHAnsi"/>
              </w:rPr>
            </w:pPr>
          </w:p>
        </w:tc>
        <w:tc>
          <w:tcPr>
            <w:tcW w:w="3260" w:type="dxa"/>
          </w:tcPr>
          <w:p w14:paraId="321D4AEE" w14:textId="77777777" w:rsidR="0085543C" w:rsidRPr="00083F6A" w:rsidRDefault="0085543C" w:rsidP="00427A7A">
            <w:pPr>
              <w:rPr>
                <w:rFonts w:cstheme="minorHAnsi"/>
              </w:rPr>
            </w:pPr>
            <w:r w:rsidRPr="00083F6A">
              <w:rPr>
                <w:rFonts w:cstheme="minorHAnsi"/>
              </w:rPr>
              <w:t>Wahlfach</w:t>
            </w:r>
          </w:p>
        </w:tc>
        <w:tc>
          <w:tcPr>
            <w:tcW w:w="1418" w:type="dxa"/>
          </w:tcPr>
          <w:p w14:paraId="28D05957" w14:textId="77777777" w:rsidR="0085543C" w:rsidRPr="00083F6A" w:rsidRDefault="0085543C" w:rsidP="00427A7A">
            <w:pPr>
              <w:rPr>
                <w:rFonts w:cstheme="minorHAnsi"/>
              </w:rPr>
            </w:pPr>
            <w:r w:rsidRPr="00083F6A">
              <w:rPr>
                <w:rFonts w:cstheme="minorHAnsi"/>
              </w:rPr>
              <w:t>3</w:t>
            </w:r>
          </w:p>
        </w:tc>
        <w:tc>
          <w:tcPr>
            <w:tcW w:w="1417" w:type="dxa"/>
          </w:tcPr>
          <w:p w14:paraId="5C002004" w14:textId="77777777" w:rsidR="0085543C" w:rsidRPr="00083F6A" w:rsidRDefault="0085543C" w:rsidP="00427A7A">
            <w:pPr>
              <w:rPr>
                <w:rFonts w:cstheme="minorHAnsi"/>
              </w:rPr>
            </w:pPr>
            <w:r w:rsidRPr="00083F6A">
              <w:rPr>
                <w:rFonts w:cstheme="minorHAnsi"/>
              </w:rPr>
              <w:t>4</w:t>
            </w:r>
          </w:p>
        </w:tc>
        <w:tc>
          <w:tcPr>
            <w:tcW w:w="1701" w:type="dxa"/>
          </w:tcPr>
          <w:p w14:paraId="0BD92940" w14:textId="77777777" w:rsidR="0085543C" w:rsidRPr="00083F6A" w:rsidRDefault="0085543C" w:rsidP="00427A7A">
            <w:pPr>
              <w:rPr>
                <w:rFonts w:cstheme="minorHAnsi"/>
              </w:rPr>
            </w:pPr>
            <w:r w:rsidRPr="00083F6A">
              <w:rPr>
                <w:rFonts w:cstheme="minorHAnsi"/>
              </w:rPr>
              <w:t>3</w:t>
            </w:r>
          </w:p>
        </w:tc>
      </w:tr>
      <w:tr w:rsidR="00083F6A" w:rsidRPr="00083F6A" w14:paraId="6470223A" w14:textId="77777777" w:rsidTr="00284B84">
        <w:tc>
          <w:tcPr>
            <w:tcW w:w="1271" w:type="dxa"/>
          </w:tcPr>
          <w:p w14:paraId="790F43B9" w14:textId="77777777" w:rsidR="0085543C" w:rsidRPr="00083F6A" w:rsidRDefault="0085543C" w:rsidP="00427A7A">
            <w:pPr>
              <w:rPr>
                <w:rFonts w:cstheme="minorHAnsi"/>
              </w:rPr>
            </w:pPr>
            <w:r w:rsidRPr="00083F6A">
              <w:rPr>
                <w:rFonts w:cstheme="minorHAnsi"/>
              </w:rPr>
              <w:t>Rektorat</w:t>
            </w:r>
          </w:p>
        </w:tc>
        <w:tc>
          <w:tcPr>
            <w:tcW w:w="3260" w:type="dxa"/>
          </w:tcPr>
          <w:p w14:paraId="59A5FF79" w14:textId="77777777" w:rsidR="0085543C" w:rsidRPr="00083F6A" w:rsidRDefault="0085543C" w:rsidP="00427A7A">
            <w:pPr>
              <w:rPr>
                <w:rFonts w:cstheme="minorHAnsi"/>
              </w:rPr>
            </w:pPr>
            <w:r w:rsidRPr="00083F6A">
              <w:rPr>
                <w:rFonts w:cstheme="minorHAnsi"/>
              </w:rPr>
              <w:t>Pflichtfach</w:t>
            </w:r>
          </w:p>
        </w:tc>
        <w:tc>
          <w:tcPr>
            <w:tcW w:w="1418" w:type="dxa"/>
          </w:tcPr>
          <w:p w14:paraId="5046BB1E" w14:textId="77777777" w:rsidR="0085543C" w:rsidRPr="00083F6A" w:rsidRDefault="0085543C" w:rsidP="00427A7A">
            <w:pPr>
              <w:rPr>
                <w:rFonts w:cstheme="minorHAnsi"/>
              </w:rPr>
            </w:pPr>
            <w:r w:rsidRPr="00083F6A">
              <w:rPr>
                <w:rFonts w:cstheme="minorHAnsi"/>
              </w:rPr>
              <w:t>4</w:t>
            </w:r>
          </w:p>
        </w:tc>
        <w:tc>
          <w:tcPr>
            <w:tcW w:w="1417" w:type="dxa"/>
          </w:tcPr>
          <w:p w14:paraId="448558E5" w14:textId="77777777" w:rsidR="0085543C" w:rsidRPr="00083F6A" w:rsidRDefault="0085543C" w:rsidP="00427A7A">
            <w:pPr>
              <w:rPr>
                <w:rFonts w:cstheme="minorHAnsi"/>
              </w:rPr>
            </w:pPr>
            <w:r w:rsidRPr="00083F6A">
              <w:rPr>
                <w:rFonts w:cstheme="minorHAnsi"/>
              </w:rPr>
              <w:t>2</w:t>
            </w:r>
          </w:p>
        </w:tc>
        <w:tc>
          <w:tcPr>
            <w:tcW w:w="1701" w:type="dxa"/>
          </w:tcPr>
          <w:p w14:paraId="4AB031B7" w14:textId="77777777" w:rsidR="0085543C" w:rsidRPr="00083F6A" w:rsidRDefault="0085543C" w:rsidP="00427A7A">
            <w:pPr>
              <w:rPr>
                <w:rFonts w:cstheme="minorHAnsi"/>
              </w:rPr>
            </w:pPr>
            <w:r w:rsidRPr="00083F6A">
              <w:rPr>
                <w:rFonts w:cstheme="minorHAnsi"/>
              </w:rPr>
              <w:t>14</w:t>
            </w:r>
          </w:p>
        </w:tc>
      </w:tr>
      <w:tr w:rsidR="00083F6A" w:rsidRPr="00083F6A" w14:paraId="1932E9FE" w14:textId="77777777" w:rsidTr="00284B84">
        <w:tc>
          <w:tcPr>
            <w:tcW w:w="1271" w:type="dxa"/>
          </w:tcPr>
          <w:p w14:paraId="3CDE08BA" w14:textId="77777777" w:rsidR="0085543C" w:rsidRPr="00083F6A" w:rsidRDefault="0085543C" w:rsidP="00427A7A">
            <w:pPr>
              <w:rPr>
                <w:rFonts w:cstheme="minorHAnsi"/>
              </w:rPr>
            </w:pPr>
          </w:p>
        </w:tc>
        <w:tc>
          <w:tcPr>
            <w:tcW w:w="3260" w:type="dxa"/>
          </w:tcPr>
          <w:p w14:paraId="2D019280" w14:textId="77777777" w:rsidR="0085543C" w:rsidRPr="00083F6A" w:rsidRDefault="0085543C" w:rsidP="00427A7A">
            <w:pPr>
              <w:rPr>
                <w:rFonts w:cstheme="minorHAnsi"/>
              </w:rPr>
            </w:pPr>
            <w:r w:rsidRPr="00083F6A">
              <w:rPr>
                <w:rFonts w:cstheme="minorHAnsi"/>
              </w:rPr>
              <w:t>Wahlfach</w:t>
            </w:r>
          </w:p>
        </w:tc>
        <w:tc>
          <w:tcPr>
            <w:tcW w:w="1418" w:type="dxa"/>
          </w:tcPr>
          <w:p w14:paraId="305E048E" w14:textId="77777777" w:rsidR="0085543C" w:rsidRPr="00083F6A" w:rsidRDefault="0085543C" w:rsidP="00427A7A">
            <w:pPr>
              <w:rPr>
                <w:rFonts w:cstheme="minorHAnsi"/>
              </w:rPr>
            </w:pPr>
            <w:r w:rsidRPr="00083F6A">
              <w:rPr>
                <w:rFonts w:cstheme="minorHAnsi"/>
              </w:rPr>
              <w:t>10</w:t>
            </w:r>
          </w:p>
        </w:tc>
        <w:tc>
          <w:tcPr>
            <w:tcW w:w="1417" w:type="dxa"/>
          </w:tcPr>
          <w:p w14:paraId="21E17D13" w14:textId="77777777" w:rsidR="0085543C" w:rsidRPr="00083F6A" w:rsidRDefault="0085543C" w:rsidP="00427A7A">
            <w:pPr>
              <w:rPr>
                <w:rFonts w:cstheme="minorHAnsi"/>
              </w:rPr>
            </w:pPr>
            <w:r w:rsidRPr="00083F6A">
              <w:rPr>
                <w:rFonts w:cstheme="minorHAnsi"/>
              </w:rPr>
              <w:t>14</w:t>
            </w:r>
          </w:p>
        </w:tc>
        <w:tc>
          <w:tcPr>
            <w:tcW w:w="1701" w:type="dxa"/>
          </w:tcPr>
          <w:p w14:paraId="6288124C" w14:textId="77777777" w:rsidR="0085543C" w:rsidRPr="00083F6A" w:rsidRDefault="0085543C" w:rsidP="00427A7A">
            <w:pPr>
              <w:rPr>
                <w:rFonts w:cstheme="minorHAnsi"/>
              </w:rPr>
            </w:pPr>
            <w:r w:rsidRPr="00083F6A">
              <w:rPr>
                <w:rFonts w:cstheme="minorHAnsi"/>
              </w:rPr>
              <w:t>5</w:t>
            </w:r>
          </w:p>
        </w:tc>
      </w:tr>
      <w:tr w:rsidR="00083F6A" w:rsidRPr="00083F6A" w14:paraId="4AF2F9AE" w14:textId="77777777" w:rsidTr="00284B84">
        <w:tc>
          <w:tcPr>
            <w:tcW w:w="1271" w:type="dxa"/>
          </w:tcPr>
          <w:p w14:paraId="51477CD4" w14:textId="77777777" w:rsidR="0085543C" w:rsidRPr="00083F6A" w:rsidRDefault="0085543C" w:rsidP="00427A7A">
            <w:pPr>
              <w:rPr>
                <w:rFonts w:cstheme="minorHAnsi"/>
              </w:rPr>
            </w:pPr>
            <w:r w:rsidRPr="00083F6A">
              <w:rPr>
                <w:rFonts w:cstheme="minorHAnsi"/>
              </w:rPr>
              <w:t>SUMME</w:t>
            </w:r>
          </w:p>
        </w:tc>
        <w:tc>
          <w:tcPr>
            <w:tcW w:w="3260" w:type="dxa"/>
          </w:tcPr>
          <w:p w14:paraId="3E8CBCC3" w14:textId="77777777" w:rsidR="0085543C" w:rsidRPr="00083F6A" w:rsidRDefault="0085543C" w:rsidP="00427A7A">
            <w:pPr>
              <w:rPr>
                <w:rFonts w:cstheme="minorHAnsi"/>
              </w:rPr>
            </w:pPr>
            <w:r w:rsidRPr="00083F6A">
              <w:rPr>
                <w:rFonts w:cstheme="minorHAnsi"/>
              </w:rPr>
              <w:t>Pflichtfach</w:t>
            </w:r>
          </w:p>
        </w:tc>
        <w:tc>
          <w:tcPr>
            <w:tcW w:w="1418" w:type="dxa"/>
          </w:tcPr>
          <w:p w14:paraId="38326653" w14:textId="77777777" w:rsidR="0085543C" w:rsidRPr="00083F6A" w:rsidRDefault="0085543C" w:rsidP="00427A7A">
            <w:pPr>
              <w:rPr>
                <w:rFonts w:cstheme="minorHAnsi"/>
              </w:rPr>
            </w:pPr>
            <w:r w:rsidRPr="00083F6A">
              <w:rPr>
                <w:rFonts w:cstheme="minorHAnsi"/>
              </w:rPr>
              <w:t>42</w:t>
            </w:r>
          </w:p>
        </w:tc>
        <w:tc>
          <w:tcPr>
            <w:tcW w:w="1417" w:type="dxa"/>
          </w:tcPr>
          <w:p w14:paraId="008C3DB2" w14:textId="77777777" w:rsidR="0085543C" w:rsidRPr="00083F6A" w:rsidRDefault="0085543C" w:rsidP="00427A7A">
            <w:pPr>
              <w:rPr>
                <w:rFonts w:cstheme="minorHAnsi"/>
              </w:rPr>
            </w:pPr>
            <w:r w:rsidRPr="00083F6A">
              <w:rPr>
                <w:rFonts w:cstheme="minorHAnsi"/>
              </w:rPr>
              <w:t>38</w:t>
            </w:r>
          </w:p>
        </w:tc>
        <w:tc>
          <w:tcPr>
            <w:tcW w:w="1701" w:type="dxa"/>
          </w:tcPr>
          <w:p w14:paraId="1F278A57" w14:textId="77777777" w:rsidR="0085543C" w:rsidRPr="00083F6A" w:rsidRDefault="0085543C" w:rsidP="00427A7A">
            <w:pPr>
              <w:rPr>
                <w:rFonts w:cstheme="minorHAnsi"/>
              </w:rPr>
            </w:pPr>
            <w:r w:rsidRPr="00083F6A">
              <w:rPr>
                <w:rFonts w:cstheme="minorHAnsi"/>
              </w:rPr>
              <w:t>98</w:t>
            </w:r>
          </w:p>
        </w:tc>
      </w:tr>
      <w:tr w:rsidR="00083F6A" w:rsidRPr="00083F6A" w14:paraId="0F1CE1F4" w14:textId="77777777" w:rsidTr="00284B84">
        <w:tc>
          <w:tcPr>
            <w:tcW w:w="1271" w:type="dxa"/>
          </w:tcPr>
          <w:p w14:paraId="666177E4" w14:textId="77777777" w:rsidR="0085543C" w:rsidRPr="00083F6A" w:rsidRDefault="0085543C" w:rsidP="00427A7A">
            <w:pPr>
              <w:rPr>
                <w:rFonts w:cstheme="minorHAnsi"/>
              </w:rPr>
            </w:pPr>
          </w:p>
        </w:tc>
        <w:tc>
          <w:tcPr>
            <w:tcW w:w="3260" w:type="dxa"/>
          </w:tcPr>
          <w:p w14:paraId="444148BC" w14:textId="77777777" w:rsidR="0085543C" w:rsidRPr="00083F6A" w:rsidRDefault="0085543C" w:rsidP="00427A7A">
            <w:pPr>
              <w:rPr>
                <w:rFonts w:cstheme="minorHAnsi"/>
              </w:rPr>
            </w:pPr>
            <w:r w:rsidRPr="00083F6A">
              <w:rPr>
                <w:rFonts w:cstheme="minorHAnsi"/>
              </w:rPr>
              <w:t>Wahlfach</w:t>
            </w:r>
          </w:p>
        </w:tc>
        <w:tc>
          <w:tcPr>
            <w:tcW w:w="1418" w:type="dxa"/>
          </w:tcPr>
          <w:p w14:paraId="17902526" w14:textId="77777777" w:rsidR="0085543C" w:rsidRPr="00083F6A" w:rsidRDefault="0085543C" w:rsidP="00427A7A">
            <w:pPr>
              <w:rPr>
                <w:rFonts w:cstheme="minorHAnsi"/>
              </w:rPr>
            </w:pPr>
            <w:r w:rsidRPr="00083F6A">
              <w:rPr>
                <w:rFonts w:cstheme="minorHAnsi"/>
              </w:rPr>
              <w:t>47</w:t>
            </w:r>
          </w:p>
        </w:tc>
        <w:tc>
          <w:tcPr>
            <w:tcW w:w="1417" w:type="dxa"/>
          </w:tcPr>
          <w:p w14:paraId="0FEDD5E9" w14:textId="77777777" w:rsidR="0085543C" w:rsidRPr="00083F6A" w:rsidRDefault="0085543C" w:rsidP="00427A7A">
            <w:pPr>
              <w:rPr>
                <w:rFonts w:cstheme="minorHAnsi"/>
              </w:rPr>
            </w:pPr>
            <w:r w:rsidRPr="00083F6A">
              <w:rPr>
                <w:rFonts w:cstheme="minorHAnsi"/>
              </w:rPr>
              <w:t>49</w:t>
            </w:r>
          </w:p>
        </w:tc>
        <w:tc>
          <w:tcPr>
            <w:tcW w:w="1701" w:type="dxa"/>
          </w:tcPr>
          <w:p w14:paraId="3233FA7A" w14:textId="77777777" w:rsidR="0085543C" w:rsidRPr="00083F6A" w:rsidRDefault="0085543C" w:rsidP="00427A7A">
            <w:pPr>
              <w:rPr>
                <w:rFonts w:cstheme="minorHAnsi"/>
              </w:rPr>
            </w:pPr>
            <w:r w:rsidRPr="00083F6A">
              <w:rPr>
                <w:rFonts w:cstheme="minorHAnsi"/>
              </w:rPr>
              <w:t>17</w:t>
            </w:r>
          </w:p>
        </w:tc>
      </w:tr>
      <w:tr w:rsidR="00083F6A" w:rsidRPr="00083F6A" w14:paraId="424498B2" w14:textId="77777777" w:rsidTr="00284B84">
        <w:tc>
          <w:tcPr>
            <w:tcW w:w="4531" w:type="dxa"/>
            <w:gridSpan w:val="2"/>
          </w:tcPr>
          <w:p w14:paraId="621519FE" w14:textId="77777777" w:rsidR="0085543C" w:rsidRPr="00083F6A" w:rsidRDefault="0085543C" w:rsidP="00427A7A">
            <w:pPr>
              <w:rPr>
                <w:rFonts w:cstheme="minorHAnsi"/>
              </w:rPr>
            </w:pPr>
            <w:r w:rsidRPr="00083F6A">
              <w:rPr>
                <w:rFonts w:cstheme="minorHAnsi"/>
              </w:rPr>
              <w:t>Gesamte Gender LV</w:t>
            </w:r>
          </w:p>
        </w:tc>
        <w:tc>
          <w:tcPr>
            <w:tcW w:w="1418" w:type="dxa"/>
          </w:tcPr>
          <w:p w14:paraId="5E9302A2" w14:textId="77777777" w:rsidR="0085543C" w:rsidRPr="00083F6A" w:rsidRDefault="0085543C" w:rsidP="00427A7A">
            <w:pPr>
              <w:rPr>
                <w:rFonts w:cstheme="minorHAnsi"/>
              </w:rPr>
            </w:pPr>
            <w:r w:rsidRPr="00083F6A">
              <w:rPr>
                <w:rFonts w:cstheme="minorHAnsi"/>
              </w:rPr>
              <w:t>89</w:t>
            </w:r>
          </w:p>
        </w:tc>
        <w:tc>
          <w:tcPr>
            <w:tcW w:w="1417" w:type="dxa"/>
          </w:tcPr>
          <w:p w14:paraId="48D8E721" w14:textId="77777777" w:rsidR="0085543C" w:rsidRPr="00083F6A" w:rsidRDefault="0085543C" w:rsidP="00427A7A">
            <w:pPr>
              <w:rPr>
                <w:rFonts w:cstheme="minorHAnsi"/>
              </w:rPr>
            </w:pPr>
            <w:r w:rsidRPr="00083F6A">
              <w:rPr>
                <w:rFonts w:cstheme="minorHAnsi"/>
              </w:rPr>
              <w:t>87</w:t>
            </w:r>
          </w:p>
        </w:tc>
        <w:tc>
          <w:tcPr>
            <w:tcW w:w="1701" w:type="dxa"/>
          </w:tcPr>
          <w:p w14:paraId="4427B481" w14:textId="77777777" w:rsidR="0085543C" w:rsidRPr="00083F6A" w:rsidRDefault="0085543C" w:rsidP="00427A7A">
            <w:pPr>
              <w:rPr>
                <w:rFonts w:cstheme="minorHAnsi"/>
              </w:rPr>
            </w:pPr>
            <w:r w:rsidRPr="00083F6A">
              <w:rPr>
                <w:rFonts w:cstheme="minorHAnsi"/>
              </w:rPr>
              <w:t>115</w:t>
            </w:r>
          </w:p>
        </w:tc>
      </w:tr>
      <w:tr w:rsidR="00083F6A" w:rsidRPr="00083F6A" w14:paraId="1CE0DE2A" w14:textId="77777777" w:rsidTr="00284B84">
        <w:tc>
          <w:tcPr>
            <w:tcW w:w="4531" w:type="dxa"/>
            <w:gridSpan w:val="2"/>
          </w:tcPr>
          <w:p w14:paraId="5CA2CAB7" w14:textId="77777777" w:rsidR="0085543C" w:rsidRPr="00083F6A" w:rsidRDefault="0085543C" w:rsidP="00427A7A">
            <w:pPr>
              <w:rPr>
                <w:rFonts w:cstheme="minorHAnsi"/>
              </w:rPr>
            </w:pPr>
            <w:r w:rsidRPr="00083F6A">
              <w:rPr>
                <w:rFonts w:cstheme="minorHAnsi"/>
              </w:rPr>
              <w:t>% an gesamter Lehre</w:t>
            </w:r>
          </w:p>
        </w:tc>
        <w:tc>
          <w:tcPr>
            <w:tcW w:w="1418" w:type="dxa"/>
          </w:tcPr>
          <w:p w14:paraId="6C47B774" w14:textId="77777777" w:rsidR="0085543C" w:rsidRPr="00083F6A" w:rsidRDefault="0085543C" w:rsidP="00427A7A">
            <w:pPr>
              <w:rPr>
                <w:rFonts w:cstheme="minorHAnsi"/>
              </w:rPr>
            </w:pPr>
            <w:r w:rsidRPr="00083F6A">
              <w:rPr>
                <w:rFonts w:cstheme="minorHAnsi"/>
              </w:rPr>
              <w:t>1.59%</w:t>
            </w:r>
          </w:p>
        </w:tc>
        <w:tc>
          <w:tcPr>
            <w:tcW w:w="1417" w:type="dxa"/>
          </w:tcPr>
          <w:p w14:paraId="1655C957" w14:textId="77777777" w:rsidR="0085543C" w:rsidRPr="00083F6A" w:rsidRDefault="0085543C" w:rsidP="00427A7A">
            <w:pPr>
              <w:rPr>
                <w:rFonts w:cstheme="minorHAnsi"/>
              </w:rPr>
            </w:pPr>
            <w:r w:rsidRPr="00083F6A">
              <w:rPr>
                <w:rFonts w:cstheme="minorHAnsi"/>
              </w:rPr>
              <w:t>1.51%</w:t>
            </w:r>
          </w:p>
        </w:tc>
        <w:tc>
          <w:tcPr>
            <w:tcW w:w="1701" w:type="dxa"/>
          </w:tcPr>
          <w:p w14:paraId="7419CD2B" w14:textId="77777777" w:rsidR="0085543C" w:rsidRPr="00083F6A" w:rsidRDefault="0085543C" w:rsidP="00427A7A">
            <w:pPr>
              <w:rPr>
                <w:rFonts w:cstheme="minorHAnsi"/>
              </w:rPr>
            </w:pPr>
            <w:r w:rsidRPr="00083F6A">
              <w:rPr>
                <w:rFonts w:cstheme="minorHAnsi"/>
              </w:rPr>
              <w:t>2.04%</w:t>
            </w:r>
          </w:p>
        </w:tc>
      </w:tr>
    </w:tbl>
    <w:p w14:paraId="79B7A854" w14:textId="72B2E02B" w:rsidR="0085543C" w:rsidRPr="00083F6A" w:rsidRDefault="0085543C" w:rsidP="00AD244A">
      <w:pPr>
        <w:spacing w:after="0" w:line="360" w:lineRule="auto"/>
        <w:jc w:val="both"/>
        <w:rPr>
          <w:rFonts w:cstheme="minorHAnsi"/>
        </w:rPr>
      </w:pPr>
      <w:r w:rsidRPr="00083F6A">
        <w:rPr>
          <w:rFonts w:cstheme="minorHAnsi"/>
        </w:rPr>
        <w:t>Anmerkungen: Dargestellt wird die Anzahl an Gender-Lehrveranstaltungen im Zeitvergleich an der Universität Graz.</w:t>
      </w:r>
    </w:p>
    <w:p w14:paraId="7D00483B" w14:textId="68AEE48A" w:rsidR="00EB3DC6" w:rsidRDefault="00EB3DC6">
      <w:pPr>
        <w:rPr>
          <w:rFonts w:cstheme="minorHAnsi"/>
        </w:rPr>
      </w:pPr>
      <w:r>
        <w:rPr>
          <w:rFonts w:cstheme="minorHAnsi"/>
        </w:rPr>
        <w:br w:type="page"/>
      </w:r>
    </w:p>
    <w:p w14:paraId="0ACD99FC" w14:textId="77777777" w:rsidR="0085543C" w:rsidRPr="00083F6A" w:rsidRDefault="0085543C" w:rsidP="00654261">
      <w:pPr>
        <w:pStyle w:val="berschrift2"/>
      </w:pPr>
      <w:bookmarkStart w:id="33" w:name="_Toc120713048"/>
      <w:r w:rsidRPr="00083F6A">
        <w:lastRenderedPageBreak/>
        <w:t>GENDER LEHRE</w:t>
      </w:r>
      <w:bookmarkEnd w:id="33"/>
    </w:p>
    <w:p w14:paraId="0C990BBA" w14:textId="77777777" w:rsidR="0085543C" w:rsidRPr="00654261" w:rsidRDefault="0085543C" w:rsidP="00654261">
      <w:pPr>
        <w:pStyle w:val="berschrift2"/>
        <w:rPr>
          <w:rFonts w:cstheme="minorHAnsi"/>
          <w:b w:val="0"/>
          <w:bCs w:val="0"/>
        </w:rPr>
      </w:pPr>
      <w:bookmarkStart w:id="34" w:name="_Toc120713049"/>
      <w:r w:rsidRPr="00654261">
        <w:rPr>
          <w:rFonts w:cstheme="minorHAnsi"/>
          <w:b w:val="0"/>
          <w:bCs w:val="0"/>
        </w:rPr>
        <w:t>Gender-Lehre an der Universität Graz im Studienjahr 2021/22</w:t>
      </w:r>
      <w:bookmarkEnd w:id="34"/>
    </w:p>
    <w:p w14:paraId="512EC879" w14:textId="4A4FE6E8" w:rsidR="0085543C" w:rsidRPr="00083F6A" w:rsidRDefault="0085543C" w:rsidP="00AD244A">
      <w:pPr>
        <w:pStyle w:val="Default"/>
        <w:spacing w:line="360" w:lineRule="auto"/>
        <w:jc w:val="both"/>
        <w:rPr>
          <w:rFonts w:asciiTheme="minorHAnsi" w:hAnsiTheme="minorHAnsi" w:cstheme="minorHAnsi"/>
          <w:color w:val="auto"/>
          <w:sz w:val="22"/>
          <w:szCs w:val="22"/>
        </w:rPr>
      </w:pPr>
    </w:p>
    <w:p w14:paraId="5E118E9D" w14:textId="37244A16" w:rsidR="0085543C" w:rsidRDefault="0085543C" w:rsidP="00AD244A">
      <w:pPr>
        <w:autoSpaceDE w:val="0"/>
        <w:autoSpaceDN w:val="0"/>
        <w:adjustRightInd w:val="0"/>
        <w:spacing w:after="0" w:line="360" w:lineRule="auto"/>
        <w:jc w:val="both"/>
        <w:rPr>
          <w:rFonts w:cstheme="minorHAnsi"/>
        </w:rPr>
      </w:pPr>
      <w:r w:rsidRPr="0085543C">
        <w:rPr>
          <w:rFonts w:cstheme="minorHAnsi"/>
        </w:rPr>
        <w:t>Aufgrund einer Erhöhung des Angebots an Lehrveranstaltungen mit Genderaspekten neben anderen Schwerpunkten, wurde im Studienjahr 2021/22 erstmals zwischen drei Gender-Lehrveranstaltungsgruppen un</w:t>
      </w:r>
      <w:r w:rsidRPr="0085543C">
        <w:rPr>
          <w:rFonts w:cstheme="minorHAnsi"/>
        </w:rPr>
        <w:softHyphen/>
        <w:t>terschieden: (1) Hauptfokus auf Gender, (2) Gender &amp; Diversität als substantiellen Teilas</w:t>
      </w:r>
      <w:r w:rsidRPr="0085543C">
        <w:rPr>
          <w:rFonts w:cstheme="minorHAnsi"/>
        </w:rPr>
        <w:softHyphen/>
        <w:t>pekt der LV sowie (3) Gender &amp; Diversität als Nebenthema. Für den Zeitvergleich wurden die Gender-Lehrveranstaltungen mit Hauptfokus auf Gender erörtert. In Zukunft wird für alle drei Kategorien ein Zeitvergleich angestrebt.</w:t>
      </w:r>
    </w:p>
    <w:p w14:paraId="063B09DC" w14:textId="77777777" w:rsidR="00083F6A" w:rsidRPr="0085543C" w:rsidRDefault="00083F6A" w:rsidP="00AD244A">
      <w:pPr>
        <w:autoSpaceDE w:val="0"/>
        <w:autoSpaceDN w:val="0"/>
        <w:adjustRightInd w:val="0"/>
        <w:spacing w:after="0" w:line="360" w:lineRule="auto"/>
        <w:jc w:val="both"/>
        <w:rPr>
          <w:rFonts w:cstheme="minorHAnsi"/>
        </w:rPr>
      </w:pPr>
    </w:p>
    <w:p w14:paraId="765A2C1E" w14:textId="62991033" w:rsidR="0085543C" w:rsidRPr="00AD244A" w:rsidRDefault="0085543C" w:rsidP="00AD244A">
      <w:pPr>
        <w:pStyle w:val="Default"/>
        <w:spacing w:line="360" w:lineRule="auto"/>
        <w:jc w:val="both"/>
        <w:rPr>
          <w:rFonts w:asciiTheme="minorHAnsi" w:hAnsiTheme="minorHAnsi" w:cstheme="minorHAnsi"/>
          <w:sz w:val="22"/>
          <w:szCs w:val="22"/>
        </w:rPr>
      </w:pPr>
      <w:r w:rsidRPr="00083F6A">
        <w:rPr>
          <w:rFonts w:asciiTheme="minorHAnsi" w:hAnsiTheme="minorHAnsi" w:cstheme="minorHAnsi"/>
          <w:color w:val="auto"/>
          <w:sz w:val="22"/>
          <w:szCs w:val="22"/>
        </w:rPr>
        <w:t>Insgesamt wurden im Studienjahr 2021/22 30 Lehrveranstaltungen als Gender-Lehre der Kategorien (2) und (3) deklariert, wobei 9 davon Gender &amp; Diversität als substantiellen Teilaspekt der LV enthalten. 21 Lehrveran</w:t>
      </w:r>
      <w:r w:rsidRPr="00083F6A">
        <w:rPr>
          <w:rFonts w:asciiTheme="minorHAnsi" w:hAnsiTheme="minorHAnsi" w:cstheme="minorHAnsi"/>
          <w:color w:val="auto"/>
          <w:sz w:val="22"/>
          <w:szCs w:val="22"/>
        </w:rPr>
        <w:softHyphen/>
        <w:t xml:space="preserve">staltungen behandeln Gender &amp; Diversität als Nebenthema. Auch in diesen beiden Gruppen werden die meisten Lehrveranstaltungen zumindest </w:t>
      </w:r>
      <w:r w:rsidRPr="00AD244A">
        <w:rPr>
          <w:rFonts w:asciiTheme="minorHAnsi" w:hAnsiTheme="minorHAnsi" w:cstheme="minorHAnsi"/>
          <w:sz w:val="22"/>
          <w:szCs w:val="22"/>
        </w:rPr>
        <w:t>in einer Studienrichtung als Pflicht</w:t>
      </w:r>
      <w:r w:rsidRPr="00AD244A">
        <w:rPr>
          <w:rFonts w:asciiTheme="minorHAnsi" w:hAnsiTheme="minorHAnsi" w:cstheme="minorHAnsi"/>
          <w:sz w:val="22"/>
          <w:szCs w:val="22"/>
        </w:rPr>
        <w:softHyphen/>
        <w:t>fach angeboten.</w:t>
      </w:r>
    </w:p>
    <w:p w14:paraId="5B55145D" w14:textId="69FB1005" w:rsidR="0085543C" w:rsidRPr="00AD244A" w:rsidRDefault="0085543C" w:rsidP="00AD244A">
      <w:pPr>
        <w:pStyle w:val="Default"/>
        <w:spacing w:line="360" w:lineRule="auto"/>
        <w:jc w:val="both"/>
        <w:rPr>
          <w:rFonts w:asciiTheme="minorHAnsi" w:hAnsiTheme="minorHAnsi" w:cstheme="minorHAnsi"/>
          <w:sz w:val="22"/>
          <w:szCs w:val="22"/>
        </w:rPr>
      </w:pPr>
    </w:p>
    <w:p w14:paraId="6139E2A7" w14:textId="4AD885DF"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85543C" w:rsidRPr="00083F6A">
        <w:rPr>
          <w:rFonts w:asciiTheme="minorHAnsi" w:hAnsiTheme="minorHAnsi" w:cstheme="minorHAnsi"/>
          <w:b/>
          <w:bCs/>
          <w:sz w:val="22"/>
          <w:szCs w:val="22"/>
        </w:rPr>
        <w:t>Gender-Lehre im Studienjahr 2021/22</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2310"/>
        <w:gridCol w:w="2311"/>
        <w:gridCol w:w="2311"/>
      </w:tblGrid>
      <w:tr w:rsidR="003D5087" w:rsidRPr="00EB3DC6" w14:paraId="635C8C4B" w14:textId="77777777" w:rsidTr="003D5087">
        <w:trPr>
          <w:trHeight w:val="300"/>
        </w:trPr>
        <w:tc>
          <w:tcPr>
            <w:tcW w:w="1980" w:type="dxa"/>
            <w:shd w:val="clear" w:color="auto" w:fill="auto"/>
            <w:noWrap/>
            <w:vAlign w:val="bottom"/>
            <w:hideMark/>
          </w:tcPr>
          <w:p w14:paraId="7A6D60C8" w14:textId="77777777" w:rsidR="00EB3DC6" w:rsidRPr="00EB3DC6" w:rsidRDefault="00EB3DC6" w:rsidP="003D5087">
            <w:pPr>
              <w:spacing w:after="0" w:line="240" w:lineRule="auto"/>
              <w:jc w:val="right"/>
              <w:rPr>
                <w:rFonts w:ascii="Times New Roman" w:eastAsia="Times New Roman" w:hAnsi="Times New Roman" w:cs="Times New Roman"/>
                <w:sz w:val="24"/>
                <w:szCs w:val="24"/>
                <w:lang w:eastAsia="de-AT"/>
              </w:rPr>
            </w:pPr>
          </w:p>
        </w:tc>
        <w:tc>
          <w:tcPr>
            <w:tcW w:w="2310" w:type="dxa"/>
            <w:shd w:val="clear" w:color="auto" w:fill="auto"/>
            <w:noWrap/>
            <w:vAlign w:val="bottom"/>
            <w:hideMark/>
          </w:tcPr>
          <w:p w14:paraId="5126D0EA"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Hauptfokus Gender</w:t>
            </w:r>
          </w:p>
        </w:tc>
        <w:tc>
          <w:tcPr>
            <w:tcW w:w="2311" w:type="dxa"/>
            <w:shd w:val="clear" w:color="auto" w:fill="auto"/>
            <w:noWrap/>
            <w:vAlign w:val="bottom"/>
            <w:hideMark/>
          </w:tcPr>
          <w:p w14:paraId="59298F60"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 xml:space="preserve">Gender &amp; Diversität als </w:t>
            </w:r>
            <w:proofErr w:type="spellStart"/>
            <w:r w:rsidRPr="00EB3DC6">
              <w:rPr>
                <w:rFonts w:ascii="Calibri" w:eastAsia="Times New Roman" w:hAnsi="Calibri" w:cs="Calibri"/>
                <w:color w:val="000000"/>
                <w:lang w:eastAsia="de-AT"/>
              </w:rPr>
              <w:t>substantiellerTeilaspekt</w:t>
            </w:r>
            <w:proofErr w:type="spellEnd"/>
          </w:p>
        </w:tc>
        <w:tc>
          <w:tcPr>
            <w:tcW w:w="2311" w:type="dxa"/>
            <w:shd w:val="clear" w:color="auto" w:fill="auto"/>
            <w:noWrap/>
            <w:vAlign w:val="bottom"/>
            <w:hideMark/>
          </w:tcPr>
          <w:p w14:paraId="2A6E4512"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Gender &amp; Diversität als Nebenthema</w:t>
            </w:r>
          </w:p>
        </w:tc>
      </w:tr>
      <w:tr w:rsidR="003D5087" w:rsidRPr="00EB3DC6" w14:paraId="69CDB706" w14:textId="77777777" w:rsidTr="003D5087">
        <w:trPr>
          <w:trHeight w:val="300"/>
        </w:trPr>
        <w:tc>
          <w:tcPr>
            <w:tcW w:w="1980" w:type="dxa"/>
            <w:shd w:val="clear" w:color="auto" w:fill="auto"/>
            <w:noWrap/>
            <w:vAlign w:val="bottom"/>
            <w:hideMark/>
          </w:tcPr>
          <w:p w14:paraId="707F0165"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Pflichtfächer</w:t>
            </w:r>
          </w:p>
        </w:tc>
        <w:tc>
          <w:tcPr>
            <w:tcW w:w="2310" w:type="dxa"/>
            <w:shd w:val="clear" w:color="auto" w:fill="auto"/>
            <w:noWrap/>
            <w:vAlign w:val="bottom"/>
            <w:hideMark/>
          </w:tcPr>
          <w:p w14:paraId="53656BF6"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98</w:t>
            </w:r>
          </w:p>
        </w:tc>
        <w:tc>
          <w:tcPr>
            <w:tcW w:w="2311" w:type="dxa"/>
            <w:shd w:val="clear" w:color="auto" w:fill="auto"/>
            <w:noWrap/>
            <w:vAlign w:val="bottom"/>
            <w:hideMark/>
          </w:tcPr>
          <w:p w14:paraId="74EBA856"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9</w:t>
            </w:r>
          </w:p>
        </w:tc>
        <w:tc>
          <w:tcPr>
            <w:tcW w:w="2311" w:type="dxa"/>
            <w:shd w:val="clear" w:color="auto" w:fill="auto"/>
            <w:noWrap/>
            <w:vAlign w:val="bottom"/>
            <w:hideMark/>
          </w:tcPr>
          <w:p w14:paraId="0FA5E1A2"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17</w:t>
            </w:r>
          </w:p>
        </w:tc>
      </w:tr>
      <w:tr w:rsidR="003D5087" w:rsidRPr="00EB3DC6" w14:paraId="30EF5225" w14:textId="77777777" w:rsidTr="003D5087">
        <w:trPr>
          <w:trHeight w:val="300"/>
        </w:trPr>
        <w:tc>
          <w:tcPr>
            <w:tcW w:w="1980" w:type="dxa"/>
            <w:shd w:val="clear" w:color="auto" w:fill="auto"/>
            <w:noWrap/>
            <w:vAlign w:val="bottom"/>
            <w:hideMark/>
          </w:tcPr>
          <w:p w14:paraId="13F363B5"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Wahlfächer</w:t>
            </w:r>
          </w:p>
        </w:tc>
        <w:tc>
          <w:tcPr>
            <w:tcW w:w="2310" w:type="dxa"/>
            <w:shd w:val="clear" w:color="auto" w:fill="auto"/>
            <w:noWrap/>
            <w:vAlign w:val="bottom"/>
            <w:hideMark/>
          </w:tcPr>
          <w:p w14:paraId="7B44DA43" w14:textId="77777777" w:rsidR="00EB3DC6" w:rsidRPr="00EB3DC6" w:rsidRDefault="00EB3DC6" w:rsidP="003D5087">
            <w:pPr>
              <w:spacing w:after="0" w:line="240" w:lineRule="auto"/>
              <w:jc w:val="right"/>
              <w:rPr>
                <w:rFonts w:ascii="Calibri" w:eastAsia="Times New Roman" w:hAnsi="Calibri" w:cs="Calibri"/>
                <w:color w:val="000000"/>
                <w:lang w:eastAsia="de-AT"/>
              </w:rPr>
            </w:pPr>
            <w:r w:rsidRPr="00EB3DC6">
              <w:rPr>
                <w:rFonts w:ascii="Calibri" w:eastAsia="Times New Roman" w:hAnsi="Calibri" w:cs="Calibri"/>
                <w:color w:val="000000"/>
                <w:lang w:eastAsia="de-AT"/>
              </w:rPr>
              <w:t>17</w:t>
            </w:r>
          </w:p>
        </w:tc>
        <w:tc>
          <w:tcPr>
            <w:tcW w:w="2311" w:type="dxa"/>
            <w:shd w:val="clear" w:color="auto" w:fill="auto"/>
            <w:noWrap/>
            <w:vAlign w:val="bottom"/>
            <w:hideMark/>
          </w:tcPr>
          <w:p w14:paraId="1B762F6F" w14:textId="77777777" w:rsidR="00EB3DC6" w:rsidRPr="00EB3DC6" w:rsidRDefault="00EB3DC6" w:rsidP="003D5087">
            <w:pPr>
              <w:spacing w:after="0" w:line="240" w:lineRule="auto"/>
              <w:jc w:val="right"/>
              <w:rPr>
                <w:rFonts w:ascii="Calibri" w:eastAsia="Times New Roman" w:hAnsi="Calibri" w:cs="Calibri"/>
                <w:lang w:eastAsia="de-AT"/>
              </w:rPr>
            </w:pPr>
            <w:r w:rsidRPr="00EB3DC6">
              <w:rPr>
                <w:rFonts w:ascii="Calibri" w:eastAsia="Times New Roman" w:hAnsi="Calibri" w:cs="Calibri"/>
                <w:lang w:eastAsia="de-AT"/>
              </w:rPr>
              <w:t>0</w:t>
            </w:r>
          </w:p>
        </w:tc>
        <w:tc>
          <w:tcPr>
            <w:tcW w:w="2311" w:type="dxa"/>
            <w:shd w:val="clear" w:color="auto" w:fill="auto"/>
            <w:noWrap/>
            <w:vAlign w:val="bottom"/>
            <w:hideMark/>
          </w:tcPr>
          <w:p w14:paraId="200668CD" w14:textId="77777777" w:rsidR="00EB3DC6" w:rsidRPr="00EB3DC6" w:rsidRDefault="00EB3DC6" w:rsidP="003D5087">
            <w:pPr>
              <w:spacing w:after="0" w:line="240" w:lineRule="auto"/>
              <w:jc w:val="right"/>
              <w:rPr>
                <w:rFonts w:ascii="Calibri" w:eastAsia="Times New Roman" w:hAnsi="Calibri" w:cs="Calibri"/>
                <w:lang w:eastAsia="de-AT"/>
              </w:rPr>
            </w:pPr>
            <w:r w:rsidRPr="00EB3DC6">
              <w:rPr>
                <w:rFonts w:ascii="Calibri" w:eastAsia="Times New Roman" w:hAnsi="Calibri" w:cs="Calibri"/>
                <w:lang w:eastAsia="de-AT"/>
              </w:rPr>
              <w:t>4</w:t>
            </w:r>
          </w:p>
        </w:tc>
      </w:tr>
    </w:tbl>
    <w:p w14:paraId="11E65ACF" w14:textId="29FE1207" w:rsidR="0085543C" w:rsidRDefault="0085543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Die Gender-Lehrveranstaltungsgruppe mit „Hauptfokus auf Gender“ wird hier nicht dargestellt, dafür aber zuvor im Zeitverlauf erörtert.</w:t>
      </w:r>
    </w:p>
    <w:p w14:paraId="13064F57" w14:textId="4769D418" w:rsidR="003D5087" w:rsidRDefault="003D5087">
      <w:pPr>
        <w:rPr>
          <w:rFonts w:cstheme="minorHAnsi"/>
          <w:color w:val="000000"/>
        </w:rPr>
      </w:pPr>
      <w:r>
        <w:rPr>
          <w:rFonts w:cstheme="minorHAnsi"/>
        </w:rPr>
        <w:br w:type="page"/>
      </w:r>
    </w:p>
    <w:p w14:paraId="477807B3" w14:textId="77777777" w:rsidR="0085543C" w:rsidRPr="00AD244A" w:rsidRDefault="0085543C" w:rsidP="00654261">
      <w:pPr>
        <w:pStyle w:val="berschrift2"/>
      </w:pPr>
      <w:bookmarkStart w:id="35" w:name="_Toc120713050"/>
      <w:r w:rsidRPr="00AD244A">
        <w:lastRenderedPageBreak/>
        <w:t>KARRIERESTELLEN QV/EV</w:t>
      </w:r>
      <w:bookmarkEnd w:id="35"/>
    </w:p>
    <w:p w14:paraId="62CC4786" w14:textId="77777777" w:rsidR="0085543C" w:rsidRPr="00AD244A" w:rsidRDefault="0085543C" w:rsidP="00AD244A">
      <w:pPr>
        <w:spacing w:after="0" w:line="360" w:lineRule="auto"/>
        <w:rPr>
          <w:rFonts w:cstheme="minorHAnsi"/>
          <w:bCs/>
        </w:rPr>
      </w:pPr>
      <w:r w:rsidRPr="00AD244A">
        <w:rPr>
          <w:rFonts w:cstheme="minorHAnsi"/>
          <w:bCs/>
        </w:rPr>
        <w:t>Laufbahnstellen der Universität Graz</w:t>
      </w:r>
    </w:p>
    <w:p w14:paraId="1627ED22" w14:textId="75173D50" w:rsidR="0085543C" w:rsidRPr="00AD244A" w:rsidRDefault="0085543C" w:rsidP="00AD244A">
      <w:pPr>
        <w:pStyle w:val="Default"/>
        <w:spacing w:line="360" w:lineRule="auto"/>
        <w:jc w:val="both"/>
        <w:rPr>
          <w:rFonts w:asciiTheme="minorHAnsi" w:hAnsiTheme="minorHAnsi" w:cstheme="minorHAnsi"/>
          <w:sz w:val="22"/>
          <w:szCs w:val="22"/>
        </w:rPr>
      </w:pPr>
    </w:p>
    <w:p w14:paraId="296FBD35" w14:textId="7633509A" w:rsidR="0085543C" w:rsidRPr="00AD244A" w:rsidRDefault="0085543C" w:rsidP="00AD244A">
      <w:pPr>
        <w:pStyle w:val="Default"/>
        <w:spacing w:line="360" w:lineRule="auto"/>
        <w:jc w:val="both"/>
        <w:rPr>
          <w:rFonts w:asciiTheme="minorHAnsi" w:hAnsiTheme="minorHAnsi" w:cstheme="minorHAnsi"/>
          <w:sz w:val="22"/>
          <w:szCs w:val="22"/>
        </w:rPr>
      </w:pPr>
      <w:r w:rsidRPr="0085543C">
        <w:rPr>
          <w:rFonts w:asciiTheme="minorHAnsi" w:hAnsiTheme="minorHAnsi" w:cstheme="minorHAnsi"/>
          <w:sz w:val="22"/>
          <w:szCs w:val="22"/>
        </w:rPr>
        <w:t>Die Geschlechterdisparitäten auf Laufbahn</w:t>
      </w:r>
      <w:r w:rsidRPr="0085543C">
        <w:rPr>
          <w:rFonts w:asciiTheme="minorHAnsi" w:hAnsiTheme="minorHAnsi" w:cstheme="minorHAnsi"/>
          <w:sz w:val="22"/>
          <w:szCs w:val="22"/>
        </w:rPr>
        <w:softHyphen/>
        <w:t>stellen sind von besonderer Bedeutung, da sie mittelfristig zum Ausgleich der Ge</w:t>
      </w:r>
      <w:r w:rsidRPr="0085543C">
        <w:rPr>
          <w:rFonts w:asciiTheme="minorHAnsi" w:hAnsiTheme="minorHAnsi" w:cstheme="minorHAnsi"/>
          <w:sz w:val="22"/>
          <w:szCs w:val="22"/>
        </w:rPr>
        <w:softHyphen/>
        <w:t>schlechterverhältnisse an der Universität Graz beitragen können. Inhaber*innen von Qualifizierungsstellen oder Stellen mit Entwicklungsvereinbarung wird ermöglicht, nach Erreichen vorab vereinbarter Ziele ein unbefristetes Dienstverhältnis zu erlangen. So werden aus „</w:t>
      </w:r>
      <w:proofErr w:type="spellStart"/>
      <w:r w:rsidRPr="0085543C">
        <w:rPr>
          <w:rFonts w:asciiTheme="minorHAnsi" w:hAnsiTheme="minorHAnsi" w:cstheme="minorHAnsi"/>
          <w:sz w:val="22"/>
          <w:szCs w:val="22"/>
        </w:rPr>
        <w:t>Tenure</w:t>
      </w:r>
      <w:proofErr w:type="spellEnd"/>
      <w:r w:rsidRPr="0085543C">
        <w:rPr>
          <w:rFonts w:asciiTheme="minorHAnsi" w:hAnsiTheme="minorHAnsi" w:cstheme="minorHAnsi"/>
          <w:sz w:val="22"/>
          <w:szCs w:val="22"/>
        </w:rPr>
        <w:t xml:space="preserve"> Track-Professor*innen“ nach Erfüllung der Qualifizierungsvereinba</w:t>
      </w:r>
      <w:r w:rsidRPr="0085543C">
        <w:rPr>
          <w:rFonts w:asciiTheme="minorHAnsi" w:hAnsiTheme="minorHAnsi" w:cstheme="minorHAnsi"/>
          <w:sz w:val="22"/>
          <w:szCs w:val="22"/>
        </w:rPr>
        <w:softHyphen/>
        <w:t xml:space="preserve">rung (QV) Universitätsprofessor*innen nach §99 (5). Bei „Senior </w:t>
      </w:r>
      <w:proofErr w:type="spellStart"/>
      <w:r w:rsidRPr="0085543C">
        <w:rPr>
          <w:rFonts w:asciiTheme="minorHAnsi" w:hAnsiTheme="minorHAnsi" w:cstheme="minorHAnsi"/>
          <w:sz w:val="22"/>
          <w:szCs w:val="22"/>
        </w:rPr>
        <w:t>Lecturers</w:t>
      </w:r>
      <w:proofErr w:type="spellEnd"/>
      <w:r w:rsidRPr="0085543C">
        <w:rPr>
          <w:rFonts w:asciiTheme="minorHAnsi" w:hAnsiTheme="minorHAnsi" w:cstheme="minorHAnsi"/>
          <w:sz w:val="22"/>
          <w:szCs w:val="22"/>
        </w:rPr>
        <w:t xml:space="preserve">“ und „Senior </w:t>
      </w:r>
      <w:proofErr w:type="spellStart"/>
      <w:r w:rsidRPr="0085543C">
        <w:rPr>
          <w:rFonts w:asciiTheme="minorHAnsi" w:hAnsiTheme="minorHAnsi" w:cstheme="minorHAnsi"/>
          <w:sz w:val="22"/>
          <w:szCs w:val="22"/>
        </w:rPr>
        <w:t>Scientists</w:t>
      </w:r>
      <w:proofErr w:type="spellEnd"/>
      <w:r w:rsidRPr="0085543C">
        <w:rPr>
          <w:rFonts w:asciiTheme="minorHAnsi" w:hAnsiTheme="minorHAnsi" w:cstheme="minorHAnsi"/>
          <w:sz w:val="22"/>
          <w:szCs w:val="22"/>
        </w:rPr>
        <w:t xml:space="preserve">“ ändert sich nach Erfüllung der Entwicklungsvereinbarung (EV) lediglich das Anstellungsverhältnis auf einen unbefristeten Vertrag, die Berufsbezeichnung bleibt die gleiche. Vor Einrichtung der </w:t>
      </w:r>
      <w:proofErr w:type="spellStart"/>
      <w:r w:rsidRPr="0085543C">
        <w:rPr>
          <w:rFonts w:asciiTheme="minorHAnsi" w:hAnsiTheme="minorHAnsi" w:cstheme="minorHAnsi"/>
          <w:sz w:val="22"/>
          <w:szCs w:val="22"/>
        </w:rPr>
        <w:t>Tenure</w:t>
      </w:r>
      <w:proofErr w:type="spellEnd"/>
      <w:r w:rsidRPr="0085543C">
        <w:rPr>
          <w:rFonts w:asciiTheme="minorHAnsi" w:hAnsiTheme="minorHAnsi" w:cstheme="minorHAnsi"/>
          <w:sz w:val="22"/>
          <w:szCs w:val="22"/>
        </w:rPr>
        <w:t xml:space="preserve"> Track-Lauf</w:t>
      </w:r>
      <w:r w:rsidRPr="0085543C">
        <w:rPr>
          <w:rFonts w:asciiTheme="minorHAnsi" w:hAnsiTheme="minorHAnsi" w:cstheme="minorHAnsi"/>
          <w:sz w:val="22"/>
          <w:szCs w:val="22"/>
        </w:rPr>
        <w:softHyphen/>
        <w:t>bahnstellen nach §99 (5) wurden außerdem aus Assistent*innen während des Zeitraumes der QV Assistenzprofessor*innen und danach (habilitierte) Assoziierte Professor*innen. Zum Stichtag des 31.12.2021 gab es insgesamt 251 Qualifizierungs- und Entwicklungsstellen nach Vollzeitäquivalenten (VZÄ, davon 140 „erfüllte“ und 111 laufende Stellen).</w:t>
      </w:r>
    </w:p>
    <w:p w14:paraId="29A80C52" w14:textId="77777777" w:rsidR="0085543C" w:rsidRPr="0085543C" w:rsidRDefault="0085543C" w:rsidP="00AD244A">
      <w:pPr>
        <w:pStyle w:val="Default"/>
        <w:spacing w:line="360" w:lineRule="auto"/>
        <w:jc w:val="both"/>
        <w:rPr>
          <w:rFonts w:asciiTheme="minorHAnsi" w:hAnsiTheme="minorHAnsi" w:cstheme="minorHAnsi"/>
          <w:sz w:val="22"/>
          <w:szCs w:val="22"/>
        </w:rPr>
      </w:pPr>
    </w:p>
    <w:p w14:paraId="17981110" w14:textId="02C1A836" w:rsidR="0085543C" w:rsidRDefault="0085543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 xml:space="preserve">Über alle erfolgreich abgeschlossenen und laufenden Qualifizierungsvereinbarungen hinweg zeigt sich ein Frauenanteil von 42%, der sich somit in den letzten Jahren nicht verändert hat. Bei den Senior </w:t>
      </w:r>
      <w:proofErr w:type="spellStart"/>
      <w:r w:rsidRPr="00AD244A">
        <w:rPr>
          <w:rFonts w:asciiTheme="minorHAnsi" w:hAnsiTheme="minorHAnsi" w:cstheme="minorHAnsi"/>
          <w:sz w:val="22"/>
          <w:szCs w:val="22"/>
        </w:rPr>
        <w:t>Scientists</w:t>
      </w:r>
      <w:proofErr w:type="spellEnd"/>
      <w:r w:rsidRPr="00AD244A">
        <w:rPr>
          <w:rFonts w:asciiTheme="minorHAnsi" w:hAnsiTheme="minorHAnsi" w:cstheme="minorHAnsi"/>
          <w:sz w:val="22"/>
          <w:szCs w:val="22"/>
        </w:rPr>
        <w:t xml:space="preserve"> sind aktuell 47% der laufenden, aber nur 25% der erfüll</w:t>
      </w:r>
      <w:r w:rsidRPr="00AD244A">
        <w:rPr>
          <w:rFonts w:asciiTheme="minorHAnsi" w:hAnsiTheme="minorHAnsi" w:cstheme="minorHAnsi"/>
          <w:sz w:val="22"/>
          <w:szCs w:val="22"/>
        </w:rPr>
        <w:softHyphen/>
        <w:t xml:space="preserve">ten Entwicklungsvereinbarungen in weiblicher Hand. Über die letzten Jahre zeigt sich hier eine Erhöhung des Frauenanteils, insbesondere bei den laufenden </w:t>
      </w:r>
      <w:proofErr w:type="spellStart"/>
      <w:r w:rsidRPr="00AD244A">
        <w:rPr>
          <w:rFonts w:asciiTheme="minorHAnsi" w:hAnsiTheme="minorHAnsi" w:cstheme="minorHAnsi"/>
          <w:sz w:val="22"/>
          <w:szCs w:val="22"/>
        </w:rPr>
        <w:t>Entwicklungsvereinbarungen.Der</w:t>
      </w:r>
      <w:proofErr w:type="spellEnd"/>
      <w:r w:rsidRPr="00AD244A">
        <w:rPr>
          <w:rFonts w:asciiTheme="minorHAnsi" w:hAnsiTheme="minorHAnsi" w:cstheme="minorHAnsi"/>
          <w:sz w:val="22"/>
          <w:szCs w:val="22"/>
        </w:rPr>
        <w:t xml:space="preserve"> dennoch niedrige Frauenanteil in diesem Bereich lässt sich teils damit erklären, dass mehr als zwei Drittel der Senior </w:t>
      </w:r>
      <w:proofErr w:type="spellStart"/>
      <w:r w:rsidRPr="00AD244A">
        <w:rPr>
          <w:rFonts w:asciiTheme="minorHAnsi" w:hAnsiTheme="minorHAnsi" w:cstheme="minorHAnsi"/>
          <w:sz w:val="22"/>
          <w:szCs w:val="22"/>
        </w:rPr>
        <w:t>Scientists</w:t>
      </w:r>
      <w:proofErr w:type="spellEnd"/>
      <w:r w:rsidRPr="00AD244A">
        <w:rPr>
          <w:rFonts w:asciiTheme="minorHAnsi" w:hAnsiTheme="minorHAnsi" w:cstheme="minorHAnsi"/>
          <w:sz w:val="22"/>
          <w:szCs w:val="22"/>
        </w:rPr>
        <w:t xml:space="preserve"> an der quantitativ männlich dominierten NAWI-Fakultät tätig sind.</w:t>
      </w:r>
    </w:p>
    <w:p w14:paraId="5A5EE453" w14:textId="056A33A7" w:rsidR="003D5087" w:rsidRDefault="003D5087">
      <w:pPr>
        <w:rPr>
          <w:rFonts w:cstheme="minorHAnsi"/>
          <w:color w:val="000000"/>
        </w:rPr>
      </w:pPr>
      <w:r>
        <w:rPr>
          <w:rFonts w:cstheme="minorHAnsi"/>
        </w:rPr>
        <w:br w:type="page"/>
      </w:r>
    </w:p>
    <w:p w14:paraId="23435695" w14:textId="5AC37337"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85543C" w:rsidRPr="00AD244A">
        <w:rPr>
          <w:rFonts w:asciiTheme="minorHAnsi" w:hAnsiTheme="minorHAnsi" w:cstheme="minorHAnsi"/>
          <w:b/>
          <w:bCs/>
          <w:sz w:val="22"/>
          <w:szCs w:val="22"/>
        </w:rPr>
        <w:t>Erfüllte QV/EV Stellen im Jahr 2021 (nach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2267"/>
        <w:gridCol w:w="2267"/>
        <w:gridCol w:w="2267"/>
      </w:tblGrid>
      <w:tr w:rsidR="003D5087" w:rsidRPr="003D5087" w14:paraId="46B60E2B" w14:textId="77777777" w:rsidTr="003D5087">
        <w:trPr>
          <w:trHeight w:val="315"/>
        </w:trPr>
        <w:tc>
          <w:tcPr>
            <w:tcW w:w="2266" w:type="dxa"/>
            <w:shd w:val="clear" w:color="auto" w:fill="auto"/>
            <w:noWrap/>
            <w:vAlign w:val="bottom"/>
          </w:tcPr>
          <w:p w14:paraId="6DEF9674" w14:textId="57908907" w:rsidR="003D5087" w:rsidRPr="003D5087" w:rsidRDefault="003D5087" w:rsidP="003D5087">
            <w:pPr>
              <w:spacing w:after="0" w:line="240" w:lineRule="auto"/>
              <w:jc w:val="right"/>
              <w:rPr>
                <w:rFonts w:eastAsia="Times New Roman" w:cstheme="minorHAnsi"/>
                <w:color w:val="000000"/>
                <w:lang w:eastAsia="de-AT"/>
              </w:rPr>
            </w:pPr>
          </w:p>
        </w:tc>
        <w:tc>
          <w:tcPr>
            <w:tcW w:w="2267" w:type="dxa"/>
            <w:shd w:val="clear" w:color="auto" w:fill="auto"/>
            <w:noWrap/>
            <w:vAlign w:val="bottom"/>
          </w:tcPr>
          <w:p w14:paraId="1B6BC1B3" w14:textId="3CCCA80D"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Anzahl Frauen</w:t>
            </w:r>
          </w:p>
        </w:tc>
        <w:tc>
          <w:tcPr>
            <w:tcW w:w="2267" w:type="dxa"/>
            <w:shd w:val="clear" w:color="auto" w:fill="auto"/>
            <w:noWrap/>
            <w:vAlign w:val="bottom"/>
          </w:tcPr>
          <w:p w14:paraId="0FF2B6B0" w14:textId="1257D11E"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Anzahl Männer</w:t>
            </w:r>
          </w:p>
        </w:tc>
        <w:tc>
          <w:tcPr>
            <w:tcW w:w="2267" w:type="dxa"/>
            <w:shd w:val="clear" w:color="auto" w:fill="auto"/>
            <w:noWrap/>
            <w:vAlign w:val="bottom"/>
          </w:tcPr>
          <w:p w14:paraId="6D573C6D" w14:textId="2FF9F5F2"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lang w:eastAsia="de-AT"/>
              </w:rPr>
              <w:t>Frauenanteil</w:t>
            </w:r>
          </w:p>
        </w:tc>
      </w:tr>
      <w:tr w:rsidR="003D5087" w:rsidRPr="003D5087" w14:paraId="2CA1AD71" w14:textId="77777777" w:rsidTr="003D5087">
        <w:trPr>
          <w:trHeight w:val="315"/>
        </w:trPr>
        <w:tc>
          <w:tcPr>
            <w:tcW w:w="2266" w:type="dxa"/>
            <w:shd w:val="clear" w:color="auto" w:fill="auto"/>
            <w:noWrap/>
            <w:vAlign w:val="bottom"/>
          </w:tcPr>
          <w:p w14:paraId="33A60F30" w14:textId="3BBE917A"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QV</w:t>
            </w:r>
          </w:p>
        </w:tc>
        <w:tc>
          <w:tcPr>
            <w:tcW w:w="2267" w:type="dxa"/>
            <w:shd w:val="clear" w:color="auto" w:fill="auto"/>
            <w:noWrap/>
            <w:vAlign w:val="bottom"/>
          </w:tcPr>
          <w:p w14:paraId="04A18519" w14:textId="18DFC26D"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30</w:t>
            </w:r>
          </w:p>
        </w:tc>
        <w:tc>
          <w:tcPr>
            <w:tcW w:w="2267" w:type="dxa"/>
            <w:shd w:val="clear" w:color="auto" w:fill="auto"/>
            <w:noWrap/>
            <w:vAlign w:val="bottom"/>
          </w:tcPr>
          <w:p w14:paraId="437BCFB2" w14:textId="5B327F8D"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40</w:t>
            </w:r>
          </w:p>
        </w:tc>
        <w:tc>
          <w:tcPr>
            <w:tcW w:w="2267" w:type="dxa"/>
            <w:shd w:val="clear" w:color="auto" w:fill="auto"/>
            <w:noWrap/>
            <w:vAlign w:val="bottom"/>
          </w:tcPr>
          <w:p w14:paraId="7FDBC1AB" w14:textId="3B5427A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42,86%</w:t>
            </w:r>
          </w:p>
        </w:tc>
      </w:tr>
      <w:tr w:rsidR="003D5087" w:rsidRPr="003D5087" w14:paraId="091A29AD" w14:textId="77777777" w:rsidTr="003D5087">
        <w:trPr>
          <w:trHeight w:val="315"/>
        </w:trPr>
        <w:tc>
          <w:tcPr>
            <w:tcW w:w="2266" w:type="dxa"/>
            <w:shd w:val="clear" w:color="auto" w:fill="auto"/>
            <w:noWrap/>
            <w:vAlign w:val="bottom"/>
            <w:hideMark/>
          </w:tcPr>
          <w:p w14:paraId="514A691A"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QV §99 (5)</w:t>
            </w:r>
          </w:p>
        </w:tc>
        <w:tc>
          <w:tcPr>
            <w:tcW w:w="2267" w:type="dxa"/>
            <w:shd w:val="clear" w:color="auto" w:fill="auto"/>
            <w:noWrap/>
            <w:vAlign w:val="bottom"/>
            <w:hideMark/>
          </w:tcPr>
          <w:p w14:paraId="2EAEF059"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2</w:t>
            </w:r>
          </w:p>
        </w:tc>
        <w:tc>
          <w:tcPr>
            <w:tcW w:w="2267" w:type="dxa"/>
            <w:shd w:val="clear" w:color="auto" w:fill="auto"/>
            <w:noWrap/>
            <w:vAlign w:val="bottom"/>
            <w:hideMark/>
          </w:tcPr>
          <w:p w14:paraId="08476160"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0</w:t>
            </w:r>
          </w:p>
        </w:tc>
        <w:tc>
          <w:tcPr>
            <w:tcW w:w="2267" w:type="dxa"/>
            <w:shd w:val="clear" w:color="auto" w:fill="auto"/>
            <w:noWrap/>
            <w:vAlign w:val="bottom"/>
            <w:hideMark/>
          </w:tcPr>
          <w:p w14:paraId="356F4797" w14:textId="55FDC7D4"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100%</w:t>
            </w:r>
          </w:p>
        </w:tc>
      </w:tr>
      <w:tr w:rsidR="003D5087" w:rsidRPr="003D5087" w14:paraId="617373C9" w14:textId="77777777" w:rsidTr="003D5087">
        <w:trPr>
          <w:trHeight w:val="315"/>
        </w:trPr>
        <w:tc>
          <w:tcPr>
            <w:tcW w:w="2266" w:type="dxa"/>
            <w:shd w:val="clear" w:color="auto" w:fill="auto"/>
            <w:noWrap/>
            <w:vAlign w:val="bottom"/>
            <w:hideMark/>
          </w:tcPr>
          <w:p w14:paraId="4BBD7FB4"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EV-SL</w:t>
            </w:r>
          </w:p>
        </w:tc>
        <w:tc>
          <w:tcPr>
            <w:tcW w:w="2267" w:type="dxa"/>
            <w:shd w:val="clear" w:color="auto" w:fill="auto"/>
            <w:noWrap/>
            <w:vAlign w:val="bottom"/>
            <w:hideMark/>
          </w:tcPr>
          <w:p w14:paraId="3FD8FC86"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23</w:t>
            </w:r>
          </w:p>
        </w:tc>
        <w:tc>
          <w:tcPr>
            <w:tcW w:w="2267" w:type="dxa"/>
            <w:shd w:val="clear" w:color="auto" w:fill="auto"/>
            <w:noWrap/>
            <w:vAlign w:val="bottom"/>
            <w:hideMark/>
          </w:tcPr>
          <w:p w14:paraId="025C7C3F" w14:textId="77777777"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13</w:t>
            </w:r>
          </w:p>
        </w:tc>
        <w:tc>
          <w:tcPr>
            <w:tcW w:w="2267" w:type="dxa"/>
            <w:shd w:val="clear" w:color="auto" w:fill="auto"/>
            <w:noWrap/>
            <w:vAlign w:val="bottom"/>
            <w:hideMark/>
          </w:tcPr>
          <w:p w14:paraId="31172F04"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63,89%</w:t>
            </w:r>
          </w:p>
        </w:tc>
      </w:tr>
      <w:tr w:rsidR="003D5087" w:rsidRPr="003D5087" w14:paraId="562014D4" w14:textId="77777777" w:rsidTr="003D5087">
        <w:trPr>
          <w:trHeight w:val="315"/>
        </w:trPr>
        <w:tc>
          <w:tcPr>
            <w:tcW w:w="2266" w:type="dxa"/>
            <w:shd w:val="clear" w:color="auto" w:fill="auto"/>
            <w:noWrap/>
            <w:vAlign w:val="bottom"/>
            <w:hideMark/>
          </w:tcPr>
          <w:p w14:paraId="252DD3DE"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EV-</w:t>
            </w:r>
            <w:proofErr w:type="spellStart"/>
            <w:r w:rsidRPr="003D5087">
              <w:rPr>
                <w:rFonts w:eastAsia="Times New Roman" w:cstheme="minorHAnsi"/>
                <w:color w:val="000000"/>
                <w:lang w:eastAsia="de-AT"/>
              </w:rPr>
              <w:t>Sen.Sci</w:t>
            </w:r>
            <w:proofErr w:type="spellEnd"/>
            <w:r w:rsidRPr="003D5087">
              <w:rPr>
                <w:rFonts w:eastAsia="Times New Roman" w:cstheme="minorHAnsi"/>
                <w:color w:val="000000"/>
                <w:lang w:eastAsia="de-AT"/>
              </w:rPr>
              <w:t>.</w:t>
            </w:r>
          </w:p>
        </w:tc>
        <w:tc>
          <w:tcPr>
            <w:tcW w:w="2267" w:type="dxa"/>
            <w:shd w:val="clear" w:color="auto" w:fill="auto"/>
            <w:noWrap/>
            <w:vAlign w:val="bottom"/>
            <w:hideMark/>
          </w:tcPr>
          <w:p w14:paraId="6A25AA10"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8</w:t>
            </w:r>
          </w:p>
        </w:tc>
        <w:tc>
          <w:tcPr>
            <w:tcW w:w="2267" w:type="dxa"/>
            <w:shd w:val="clear" w:color="auto" w:fill="auto"/>
            <w:noWrap/>
            <w:vAlign w:val="bottom"/>
            <w:hideMark/>
          </w:tcPr>
          <w:p w14:paraId="41FA0D6A"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24</w:t>
            </w:r>
          </w:p>
        </w:tc>
        <w:tc>
          <w:tcPr>
            <w:tcW w:w="2267" w:type="dxa"/>
            <w:shd w:val="clear" w:color="auto" w:fill="auto"/>
            <w:noWrap/>
            <w:vAlign w:val="bottom"/>
            <w:hideMark/>
          </w:tcPr>
          <w:p w14:paraId="30E18109"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25,00%</w:t>
            </w:r>
          </w:p>
        </w:tc>
      </w:tr>
    </w:tbl>
    <w:p w14:paraId="3C2E55CA" w14:textId="77777777" w:rsidR="003D5087" w:rsidRDefault="003D5087" w:rsidP="00AD244A">
      <w:pPr>
        <w:pStyle w:val="Default"/>
        <w:spacing w:line="360" w:lineRule="auto"/>
        <w:jc w:val="both"/>
        <w:rPr>
          <w:rFonts w:asciiTheme="minorHAnsi" w:hAnsiTheme="minorHAnsi" w:cstheme="minorHAnsi"/>
          <w:b/>
          <w:bCs/>
          <w:sz w:val="22"/>
          <w:szCs w:val="22"/>
        </w:rPr>
      </w:pPr>
    </w:p>
    <w:p w14:paraId="4567B9F2" w14:textId="61803BAD"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85543C" w:rsidRPr="00AD244A">
        <w:rPr>
          <w:rFonts w:asciiTheme="minorHAnsi" w:hAnsiTheme="minorHAnsi" w:cstheme="minorHAnsi"/>
          <w:b/>
          <w:bCs/>
          <w:sz w:val="22"/>
          <w:szCs w:val="22"/>
        </w:rPr>
        <w:t>Laufende QV/EV Stellen im Jahr 2021 (nach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2267"/>
        <w:gridCol w:w="2267"/>
        <w:gridCol w:w="2267"/>
      </w:tblGrid>
      <w:tr w:rsidR="003D5087" w:rsidRPr="003D5087" w14:paraId="1E1D55BC" w14:textId="77777777" w:rsidTr="003D5087">
        <w:trPr>
          <w:trHeight w:val="315"/>
        </w:trPr>
        <w:tc>
          <w:tcPr>
            <w:tcW w:w="2266" w:type="dxa"/>
            <w:shd w:val="clear" w:color="auto" w:fill="auto"/>
            <w:noWrap/>
            <w:vAlign w:val="bottom"/>
          </w:tcPr>
          <w:p w14:paraId="56ED9CEE" w14:textId="2094E9EE" w:rsidR="003D5087" w:rsidRPr="003D5087" w:rsidRDefault="003D5087" w:rsidP="003D5087">
            <w:pPr>
              <w:spacing w:after="0" w:line="240" w:lineRule="auto"/>
              <w:jc w:val="right"/>
              <w:rPr>
                <w:rFonts w:eastAsia="Times New Roman" w:cstheme="minorHAnsi"/>
                <w:color w:val="000000"/>
                <w:lang w:eastAsia="de-AT"/>
              </w:rPr>
            </w:pPr>
          </w:p>
        </w:tc>
        <w:tc>
          <w:tcPr>
            <w:tcW w:w="2267" w:type="dxa"/>
            <w:shd w:val="clear" w:color="auto" w:fill="auto"/>
            <w:noWrap/>
            <w:vAlign w:val="bottom"/>
          </w:tcPr>
          <w:p w14:paraId="74AA4846" w14:textId="46A5B5EB"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Anzahl Frauen</w:t>
            </w:r>
          </w:p>
        </w:tc>
        <w:tc>
          <w:tcPr>
            <w:tcW w:w="2267" w:type="dxa"/>
            <w:shd w:val="clear" w:color="auto" w:fill="auto"/>
            <w:noWrap/>
            <w:vAlign w:val="bottom"/>
          </w:tcPr>
          <w:p w14:paraId="43A3A243" w14:textId="04FD8F4F"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Anzahl Männer</w:t>
            </w:r>
          </w:p>
        </w:tc>
        <w:tc>
          <w:tcPr>
            <w:tcW w:w="2267" w:type="dxa"/>
            <w:shd w:val="clear" w:color="auto" w:fill="auto"/>
            <w:noWrap/>
            <w:vAlign w:val="bottom"/>
          </w:tcPr>
          <w:p w14:paraId="7794AF7D" w14:textId="770B9C01"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Frauenanteil</w:t>
            </w:r>
          </w:p>
        </w:tc>
      </w:tr>
      <w:tr w:rsidR="003D5087" w:rsidRPr="003D5087" w14:paraId="72503DD9" w14:textId="77777777" w:rsidTr="003D5087">
        <w:trPr>
          <w:trHeight w:val="315"/>
        </w:trPr>
        <w:tc>
          <w:tcPr>
            <w:tcW w:w="2266" w:type="dxa"/>
            <w:shd w:val="clear" w:color="auto" w:fill="auto"/>
            <w:noWrap/>
            <w:vAlign w:val="bottom"/>
          </w:tcPr>
          <w:p w14:paraId="192AA87F" w14:textId="27AFDFEC"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QV</w:t>
            </w:r>
          </w:p>
        </w:tc>
        <w:tc>
          <w:tcPr>
            <w:tcW w:w="2267" w:type="dxa"/>
            <w:shd w:val="clear" w:color="auto" w:fill="auto"/>
            <w:noWrap/>
            <w:vAlign w:val="bottom"/>
          </w:tcPr>
          <w:p w14:paraId="148EDE4A" w14:textId="212E3555"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15</w:t>
            </w:r>
          </w:p>
        </w:tc>
        <w:tc>
          <w:tcPr>
            <w:tcW w:w="2267" w:type="dxa"/>
            <w:shd w:val="clear" w:color="auto" w:fill="auto"/>
            <w:noWrap/>
            <w:vAlign w:val="bottom"/>
          </w:tcPr>
          <w:p w14:paraId="47F281AB" w14:textId="04C0B422"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23</w:t>
            </w:r>
          </w:p>
        </w:tc>
        <w:tc>
          <w:tcPr>
            <w:tcW w:w="2267" w:type="dxa"/>
            <w:shd w:val="clear" w:color="auto" w:fill="auto"/>
            <w:noWrap/>
            <w:vAlign w:val="bottom"/>
          </w:tcPr>
          <w:p w14:paraId="3D654D38" w14:textId="6FCB1CF1"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39,47%</w:t>
            </w:r>
          </w:p>
        </w:tc>
      </w:tr>
      <w:tr w:rsidR="003D5087" w:rsidRPr="003D5087" w14:paraId="7B238B33" w14:textId="77777777" w:rsidTr="003D5087">
        <w:trPr>
          <w:trHeight w:val="315"/>
        </w:trPr>
        <w:tc>
          <w:tcPr>
            <w:tcW w:w="2266" w:type="dxa"/>
            <w:shd w:val="clear" w:color="auto" w:fill="auto"/>
            <w:noWrap/>
            <w:vAlign w:val="bottom"/>
            <w:hideMark/>
          </w:tcPr>
          <w:p w14:paraId="666EC292"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QV §99 (5)</w:t>
            </w:r>
          </w:p>
        </w:tc>
        <w:tc>
          <w:tcPr>
            <w:tcW w:w="2267" w:type="dxa"/>
            <w:shd w:val="clear" w:color="auto" w:fill="auto"/>
            <w:noWrap/>
            <w:vAlign w:val="bottom"/>
            <w:hideMark/>
          </w:tcPr>
          <w:p w14:paraId="422B3A7F"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13</w:t>
            </w:r>
          </w:p>
        </w:tc>
        <w:tc>
          <w:tcPr>
            <w:tcW w:w="2267" w:type="dxa"/>
            <w:shd w:val="clear" w:color="auto" w:fill="auto"/>
            <w:noWrap/>
            <w:vAlign w:val="bottom"/>
            <w:hideMark/>
          </w:tcPr>
          <w:p w14:paraId="0F7003B7"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20</w:t>
            </w:r>
          </w:p>
        </w:tc>
        <w:tc>
          <w:tcPr>
            <w:tcW w:w="2267" w:type="dxa"/>
            <w:shd w:val="clear" w:color="auto" w:fill="auto"/>
            <w:noWrap/>
            <w:vAlign w:val="bottom"/>
            <w:hideMark/>
          </w:tcPr>
          <w:p w14:paraId="574B3455" w14:textId="77777777"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39,39%</w:t>
            </w:r>
          </w:p>
        </w:tc>
      </w:tr>
      <w:tr w:rsidR="003D5087" w:rsidRPr="003D5087" w14:paraId="4ADDD12C" w14:textId="77777777" w:rsidTr="003D5087">
        <w:trPr>
          <w:trHeight w:val="315"/>
        </w:trPr>
        <w:tc>
          <w:tcPr>
            <w:tcW w:w="2266" w:type="dxa"/>
            <w:shd w:val="clear" w:color="auto" w:fill="auto"/>
            <w:noWrap/>
            <w:vAlign w:val="bottom"/>
            <w:hideMark/>
          </w:tcPr>
          <w:p w14:paraId="1DA01A11"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EV-SL</w:t>
            </w:r>
          </w:p>
        </w:tc>
        <w:tc>
          <w:tcPr>
            <w:tcW w:w="2267" w:type="dxa"/>
            <w:shd w:val="clear" w:color="auto" w:fill="auto"/>
            <w:noWrap/>
            <w:vAlign w:val="bottom"/>
            <w:hideMark/>
          </w:tcPr>
          <w:p w14:paraId="2214BF71" w14:textId="77777777"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5</w:t>
            </w:r>
          </w:p>
        </w:tc>
        <w:tc>
          <w:tcPr>
            <w:tcW w:w="2267" w:type="dxa"/>
            <w:shd w:val="clear" w:color="auto" w:fill="auto"/>
            <w:noWrap/>
            <w:vAlign w:val="bottom"/>
            <w:hideMark/>
          </w:tcPr>
          <w:p w14:paraId="11010D8C"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3</w:t>
            </w:r>
          </w:p>
        </w:tc>
        <w:tc>
          <w:tcPr>
            <w:tcW w:w="2267" w:type="dxa"/>
            <w:shd w:val="clear" w:color="auto" w:fill="auto"/>
            <w:noWrap/>
            <w:vAlign w:val="bottom"/>
            <w:hideMark/>
          </w:tcPr>
          <w:p w14:paraId="70716FE0" w14:textId="77777777"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62,50%</w:t>
            </w:r>
          </w:p>
        </w:tc>
      </w:tr>
      <w:tr w:rsidR="003D5087" w:rsidRPr="003D5087" w14:paraId="51C79140" w14:textId="77777777" w:rsidTr="003D5087">
        <w:trPr>
          <w:trHeight w:val="315"/>
        </w:trPr>
        <w:tc>
          <w:tcPr>
            <w:tcW w:w="2266" w:type="dxa"/>
            <w:shd w:val="clear" w:color="auto" w:fill="auto"/>
            <w:noWrap/>
            <w:vAlign w:val="bottom"/>
            <w:hideMark/>
          </w:tcPr>
          <w:p w14:paraId="3AAE54EF"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EV-</w:t>
            </w:r>
            <w:proofErr w:type="spellStart"/>
            <w:r w:rsidRPr="003D5087">
              <w:rPr>
                <w:rFonts w:eastAsia="Times New Roman" w:cstheme="minorHAnsi"/>
                <w:color w:val="000000"/>
                <w:lang w:eastAsia="de-AT"/>
              </w:rPr>
              <w:t>Sen.Sci</w:t>
            </w:r>
            <w:proofErr w:type="spellEnd"/>
            <w:r w:rsidRPr="003D5087">
              <w:rPr>
                <w:rFonts w:eastAsia="Times New Roman" w:cstheme="minorHAnsi"/>
                <w:color w:val="000000"/>
                <w:lang w:eastAsia="de-AT"/>
              </w:rPr>
              <w:t>.</w:t>
            </w:r>
          </w:p>
        </w:tc>
        <w:tc>
          <w:tcPr>
            <w:tcW w:w="2267" w:type="dxa"/>
            <w:shd w:val="clear" w:color="auto" w:fill="auto"/>
            <w:noWrap/>
            <w:vAlign w:val="bottom"/>
            <w:hideMark/>
          </w:tcPr>
          <w:p w14:paraId="4CFD2765" w14:textId="77777777"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15</w:t>
            </w:r>
          </w:p>
        </w:tc>
        <w:tc>
          <w:tcPr>
            <w:tcW w:w="2267" w:type="dxa"/>
            <w:shd w:val="clear" w:color="auto" w:fill="auto"/>
            <w:noWrap/>
            <w:vAlign w:val="bottom"/>
            <w:hideMark/>
          </w:tcPr>
          <w:p w14:paraId="26DD2DFA"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17</w:t>
            </w:r>
          </w:p>
        </w:tc>
        <w:tc>
          <w:tcPr>
            <w:tcW w:w="2267" w:type="dxa"/>
            <w:shd w:val="clear" w:color="auto" w:fill="auto"/>
            <w:noWrap/>
            <w:vAlign w:val="bottom"/>
            <w:hideMark/>
          </w:tcPr>
          <w:p w14:paraId="0E3992F6" w14:textId="77777777" w:rsidR="003D5087" w:rsidRPr="003D5087" w:rsidRDefault="003D5087" w:rsidP="003D5087">
            <w:pPr>
              <w:spacing w:after="0" w:line="240" w:lineRule="auto"/>
              <w:jc w:val="right"/>
              <w:rPr>
                <w:rFonts w:eastAsia="Times New Roman" w:cstheme="minorHAnsi"/>
                <w:lang w:eastAsia="de-AT"/>
              </w:rPr>
            </w:pPr>
            <w:r w:rsidRPr="003D5087">
              <w:rPr>
                <w:rFonts w:eastAsia="Times New Roman" w:cstheme="minorHAnsi"/>
                <w:lang w:eastAsia="de-AT"/>
              </w:rPr>
              <w:t>46,88%</w:t>
            </w:r>
          </w:p>
        </w:tc>
      </w:tr>
    </w:tbl>
    <w:p w14:paraId="5494149F" w14:textId="471BC6C9" w:rsidR="0085543C" w:rsidRPr="00AD244A" w:rsidRDefault="0085543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 xml:space="preserve">Anmerkungen: QV §99 (5) beinhaltet die </w:t>
      </w:r>
      <w:proofErr w:type="spellStart"/>
      <w:r w:rsidRPr="00AD244A">
        <w:rPr>
          <w:rFonts w:asciiTheme="minorHAnsi" w:hAnsiTheme="minorHAnsi" w:cstheme="minorHAnsi"/>
          <w:sz w:val="22"/>
          <w:szCs w:val="22"/>
        </w:rPr>
        <w:t>Tenure</w:t>
      </w:r>
      <w:proofErr w:type="spellEnd"/>
      <w:r w:rsidRPr="00AD244A">
        <w:rPr>
          <w:rFonts w:asciiTheme="minorHAnsi" w:hAnsiTheme="minorHAnsi" w:cstheme="minorHAnsi"/>
          <w:sz w:val="22"/>
          <w:szCs w:val="22"/>
        </w:rPr>
        <w:t xml:space="preserve"> Track-Laufbahnstellen, QV die davor geltenden alten Qualifizierungsvereinbarung wie oben beschrieben; SL: Senior </w:t>
      </w:r>
      <w:proofErr w:type="spellStart"/>
      <w:r w:rsidRPr="00AD244A">
        <w:rPr>
          <w:rFonts w:asciiTheme="minorHAnsi" w:hAnsiTheme="minorHAnsi" w:cstheme="minorHAnsi"/>
          <w:sz w:val="22"/>
          <w:szCs w:val="22"/>
        </w:rPr>
        <w:t>Lecturers</w:t>
      </w:r>
      <w:proofErr w:type="spellEnd"/>
      <w:r w:rsidRPr="00AD244A">
        <w:rPr>
          <w:rFonts w:asciiTheme="minorHAnsi" w:hAnsiTheme="minorHAnsi" w:cstheme="minorHAnsi"/>
          <w:sz w:val="22"/>
          <w:szCs w:val="22"/>
        </w:rPr>
        <w:t xml:space="preserve">; Sen. </w:t>
      </w:r>
      <w:proofErr w:type="spellStart"/>
      <w:r w:rsidRPr="00AD244A">
        <w:rPr>
          <w:rFonts w:asciiTheme="minorHAnsi" w:hAnsiTheme="minorHAnsi" w:cstheme="minorHAnsi"/>
          <w:sz w:val="22"/>
          <w:szCs w:val="22"/>
        </w:rPr>
        <w:t>Sci</w:t>
      </w:r>
      <w:proofErr w:type="spellEnd"/>
      <w:r w:rsidRPr="00AD244A">
        <w:rPr>
          <w:rFonts w:asciiTheme="minorHAnsi" w:hAnsiTheme="minorHAnsi" w:cstheme="minorHAnsi"/>
          <w:sz w:val="22"/>
          <w:szCs w:val="22"/>
        </w:rPr>
        <w:t xml:space="preserve">.: Senior </w:t>
      </w:r>
      <w:proofErr w:type="spellStart"/>
      <w:r w:rsidRPr="00AD244A">
        <w:rPr>
          <w:rFonts w:asciiTheme="minorHAnsi" w:hAnsiTheme="minorHAnsi" w:cstheme="minorHAnsi"/>
          <w:sz w:val="22"/>
          <w:szCs w:val="22"/>
        </w:rPr>
        <w:t>Scientists</w:t>
      </w:r>
      <w:proofErr w:type="spellEnd"/>
      <w:r w:rsidRPr="00AD244A">
        <w:rPr>
          <w:rFonts w:asciiTheme="minorHAnsi" w:hAnsiTheme="minorHAnsi" w:cstheme="minorHAnsi"/>
          <w:sz w:val="22"/>
          <w:szCs w:val="22"/>
        </w:rPr>
        <w:t>.</w:t>
      </w:r>
    </w:p>
    <w:p w14:paraId="0FA5F626" w14:textId="6CE0BD35" w:rsidR="0085543C" w:rsidRPr="00AD244A" w:rsidRDefault="0085543C" w:rsidP="00AD244A">
      <w:pPr>
        <w:pStyle w:val="Default"/>
        <w:spacing w:line="360" w:lineRule="auto"/>
        <w:jc w:val="both"/>
        <w:rPr>
          <w:rFonts w:asciiTheme="minorHAnsi" w:hAnsiTheme="minorHAnsi" w:cstheme="minorHAnsi"/>
          <w:sz w:val="22"/>
          <w:szCs w:val="22"/>
        </w:rPr>
      </w:pPr>
    </w:p>
    <w:p w14:paraId="2D299C67" w14:textId="3061E2AD" w:rsidR="0085543C" w:rsidRPr="00AD244A" w:rsidRDefault="0085543C" w:rsidP="00AD244A">
      <w:pPr>
        <w:pStyle w:val="Default"/>
        <w:spacing w:line="360" w:lineRule="auto"/>
        <w:jc w:val="both"/>
        <w:rPr>
          <w:rFonts w:asciiTheme="minorHAnsi" w:hAnsiTheme="minorHAnsi" w:cstheme="minorHAnsi"/>
          <w:sz w:val="22"/>
          <w:szCs w:val="22"/>
        </w:rPr>
      </w:pPr>
    </w:p>
    <w:p w14:paraId="5B2AE39A" w14:textId="78C10EAA" w:rsidR="0085543C" w:rsidRPr="00AD244A" w:rsidRDefault="0085543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 xml:space="preserve">Die NAWI-Fakultät fällt nicht nur durch einen hohen Anteil an Senior </w:t>
      </w:r>
      <w:proofErr w:type="spellStart"/>
      <w:r w:rsidRPr="00AD244A">
        <w:rPr>
          <w:rFonts w:asciiTheme="minorHAnsi" w:hAnsiTheme="minorHAnsi" w:cstheme="minorHAnsi"/>
          <w:sz w:val="22"/>
          <w:szCs w:val="22"/>
        </w:rPr>
        <w:t>Scientists</w:t>
      </w:r>
      <w:proofErr w:type="spellEnd"/>
      <w:r w:rsidRPr="00AD244A">
        <w:rPr>
          <w:rFonts w:asciiTheme="minorHAnsi" w:hAnsiTheme="minorHAnsi" w:cstheme="minorHAnsi"/>
          <w:sz w:val="22"/>
          <w:szCs w:val="22"/>
        </w:rPr>
        <w:t xml:space="preserve">, sondern im </w:t>
      </w:r>
      <w:proofErr w:type="spellStart"/>
      <w:r w:rsidRPr="00AD244A">
        <w:rPr>
          <w:rFonts w:asciiTheme="minorHAnsi" w:hAnsiTheme="minorHAnsi" w:cstheme="minorHAnsi"/>
          <w:sz w:val="22"/>
          <w:szCs w:val="22"/>
        </w:rPr>
        <w:t>Fakultätenvergleich</w:t>
      </w:r>
      <w:proofErr w:type="spellEnd"/>
      <w:r w:rsidRPr="00AD244A">
        <w:rPr>
          <w:rFonts w:asciiTheme="minorHAnsi" w:hAnsiTheme="minorHAnsi" w:cstheme="minorHAnsi"/>
          <w:sz w:val="22"/>
          <w:szCs w:val="22"/>
        </w:rPr>
        <w:t xml:space="preserve"> insgesamt durch viele Qualifizierungsstellen auf. Auch hier zeigt sich nicht nur bei den alten Qualifizierungsver</w:t>
      </w:r>
      <w:r w:rsidRPr="00AD244A">
        <w:rPr>
          <w:rFonts w:asciiTheme="minorHAnsi" w:hAnsiTheme="minorHAnsi" w:cstheme="minorHAnsi"/>
          <w:sz w:val="22"/>
          <w:szCs w:val="22"/>
        </w:rPr>
        <w:softHyphen/>
        <w:t xml:space="preserve">einbarungen, sondern auch bei den </w:t>
      </w:r>
      <w:proofErr w:type="spellStart"/>
      <w:r w:rsidRPr="00AD244A">
        <w:rPr>
          <w:rFonts w:asciiTheme="minorHAnsi" w:hAnsiTheme="minorHAnsi" w:cstheme="minorHAnsi"/>
          <w:sz w:val="22"/>
          <w:szCs w:val="22"/>
        </w:rPr>
        <w:t>Tenure</w:t>
      </w:r>
      <w:proofErr w:type="spellEnd"/>
      <w:r w:rsidRPr="00AD244A">
        <w:rPr>
          <w:rFonts w:asciiTheme="minorHAnsi" w:hAnsiTheme="minorHAnsi" w:cstheme="minorHAnsi"/>
          <w:sz w:val="22"/>
          <w:szCs w:val="22"/>
        </w:rPr>
        <w:t xml:space="preserve"> Track-Laufbahnstellen nach §99 (5) ein hoher Männeranteil, was auf eine andauernde Ge</w:t>
      </w:r>
      <w:r w:rsidRPr="00AD244A">
        <w:rPr>
          <w:rFonts w:asciiTheme="minorHAnsi" w:hAnsiTheme="minorHAnsi" w:cstheme="minorHAnsi"/>
          <w:sz w:val="22"/>
          <w:szCs w:val="22"/>
        </w:rPr>
        <w:softHyphen/>
        <w:t xml:space="preserve">schlechterungleichheit hindeutet. Ein erhöhter Männeranteil an alten QV- als auch </w:t>
      </w:r>
      <w:proofErr w:type="spellStart"/>
      <w:r w:rsidRPr="00AD244A">
        <w:rPr>
          <w:rFonts w:asciiTheme="minorHAnsi" w:hAnsiTheme="minorHAnsi" w:cstheme="minorHAnsi"/>
          <w:sz w:val="22"/>
          <w:szCs w:val="22"/>
        </w:rPr>
        <w:t>Tenure</w:t>
      </w:r>
      <w:proofErr w:type="spellEnd"/>
      <w:r w:rsidRPr="00AD244A">
        <w:rPr>
          <w:rFonts w:asciiTheme="minorHAnsi" w:hAnsiTheme="minorHAnsi" w:cstheme="minorHAnsi"/>
          <w:sz w:val="22"/>
          <w:szCs w:val="22"/>
        </w:rPr>
        <w:t xml:space="preserve"> Track-QV §99 (5) Stellen zeigt sich außerdem an der Theologischen und der REWI-Fakultät, während sich ein Frauenüberhang an der SOWI- und an der GEWI-Fakultät zeigt. An der URBI-Fakultät zeigt sich ein ausgeglichenes Geschlechterverhältnis. Von den insgesamt 251 QV/EV-Stellen (nach VZÄ) entfallen 110 auf die NAWI-Fakultät, 53 auf die GEWI-Fakultät, 43 auf die URBI-Fakultät, 18 auf die SOWI-Fakultät, 17 auf die REWI-Fakultät und 4 auf die Theologische Fakultät</w:t>
      </w:r>
      <w:r w:rsidRPr="00AD244A">
        <w:rPr>
          <w:rStyle w:val="Funotenzeichen"/>
          <w:rFonts w:asciiTheme="minorHAnsi" w:hAnsiTheme="minorHAnsi" w:cstheme="minorHAnsi"/>
          <w:sz w:val="22"/>
          <w:szCs w:val="22"/>
        </w:rPr>
        <w:footnoteReference w:id="3"/>
      </w:r>
      <w:r w:rsidRPr="00AD244A">
        <w:rPr>
          <w:rFonts w:asciiTheme="minorHAnsi" w:hAnsiTheme="minorHAnsi" w:cstheme="minorHAnsi"/>
          <w:sz w:val="22"/>
          <w:szCs w:val="22"/>
        </w:rPr>
        <w:t>. Verglichen mit der jeweiligen Anzahl an Bediensteten der Fakultäten gibt es relativ viele QV/EV Stellen an der NAWI- und URBI-Fakultät und relativ wenige an den restlichen Fakultäten.</w:t>
      </w:r>
    </w:p>
    <w:p w14:paraId="00C24536" w14:textId="09000B99" w:rsidR="003D5087" w:rsidRDefault="003D5087">
      <w:pPr>
        <w:rPr>
          <w:rFonts w:cstheme="minorHAnsi"/>
          <w:color w:val="000000"/>
        </w:rPr>
      </w:pPr>
      <w:r>
        <w:rPr>
          <w:rFonts w:cstheme="minorHAnsi"/>
        </w:rPr>
        <w:br w:type="page"/>
      </w:r>
    </w:p>
    <w:p w14:paraId="4D135856" w14:textId="047BAFF5"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85543C" w:rsidRPr="00AD244A">
        <w:rPr>
          <w:rFonts w:asciiTheme="minorHAnsi" w:hAnsiTheme="minorHAnsi" w:cstheme="minorHAnsi"/>
          <w:b/>
          <w:bCs/>
          <w:sz w:val="22"/>
          <w:szCs w:val="22"/>
        </w:rPr>
        <w:t>QV Stellen nach Fakultäten 2021 (erfüllt und laufend in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4394"/>
        <w:gridCol w:w="1559"/>
      </w:tblGrid>
      <w:tr w:rsidR="003D5087" w:rsidRPr="003D5087" w14:paraId="2577C5B4" w14:textId="77777777" w:rsidTr="003D5087">
        <w:trPr>
          <w:trHeight w:val="315"/>
        </w:trPr>
        <w:tc>
          <w:tcPr>
            <w:tcW w:w="3114" w:type="dxa"/>
            <w:shd w:val="clear" w:color="auto" w:fill="auto"/>
            <w:noWrap/>
            <w:vAlign w:val="bottom"/>
          </w:tcPr>
          <w:p w14:paraId="5E07DEA9" w14:textId="669FBBE8" w:rsidR="003D5087" w:rsidRPr="003D5087" w:rsidRDefault="003D5087" w:rsidP="003D5087">
            <w:pPr>
              <w:spacing w:after="0" w:line="240" w:lineRule="auto"/>
              <w:jc w:val="right"/>
              <w:rPr>
                <w:rFonts w:eastAsia="Times New Roman" w:cstheme="minorHAnsi"/>
                <w:color w:val="000000"/>
                <w:lang w:eastAsia="de-AT"/>
              </w:rPr>
            </w:pPr>
          </w:p>
        </w:tc>
        <w:tc>
          <w:tcPr>
            <w:tcW w:w="4394" w:type="dxa"/>
            <w:shd w:val="clear" w:color="auto" w:fill="auto"/>
            <w:noWrap/>
            <w:vAlign w:val="bottom"/>
          </w:tcPr>
          <w:p w14:paraId="6EF5E1EB" w14:textId="1D96849B"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Frauen</w:t>
            </w:r>
          </w:p>
        </w:tc>
        <w:tc>
          <w:tcPr>
            <w:tcW w:w="1559" w:type="dxa"/>
            <w:shd w:val="clear" w:color="auto" w:fill="auto"/>
            <w:noWrap/>
            <w:vAlign w:val="bottom"/>
          </w:tcPr>
          <w:p w14:paraId="69E8DD1E" w14:textId="385EEF2A"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Männer</w:t>
            </w:r>
          </w:p>
        </w:tc>
      </w:tr>
      <w:tr w:rsidR="003D5087" w:rsidRPr="003D5087" w14:paraId="304F76EE" w14:textId="77777777" w:rsidTr="003D5087">
        <w:trPr>
          <w:trHeight w:val="315"/>
        </w:trPr>
        <w:tc>
          <w:tcPr>
            <w:tcW w:w="3114" w:type="dxa"/>
            <w:shd w:val="clear" w:color="auto" w:fill="auto"/>
            <w:noWrap/>
            <w:vAlign w:val="bottom"/>
          </w:tcPr>
          <w:p w14:paraId="3ED3E136" w14:textId="0406D829"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THEOL</w:t>
            </w:r>
          </w:p>
        </w:tc>
        <w:tc>
          <w:tcPr>
            <w:tcW w:w="4394" w:type="dxa"/>
            <w:shd w:val="clear" w:color="auto" w:fill="auto"/>
            <w:noWrap/>
            <w:vAlign w:val="bottom"/>
          </w:tcPr>
          <w:p w14:paraId="61739A73" w14:textId="1CEF11C5"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tcPr>
          <w:p w14:paraId="2AF912B5" w14:textId="27FF18EC"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2</w:t>
            </w:r>
          </w:p>
        </w:tc>
      </w:tr>
      <w:tr w:rsidR="003D5087" w:rsidRPr="003D5087" w14:paraId="14C915FD" w14:textId="77777777" w:rsidTr="003D5087">
        <w:trPr>
          <w:trHeight w:val="315"/>
        </w:trPr>
        <w:tc>
          <w:tcPr>
            <w:tcW w:w="3114" w:type="dxa"/>
            <w:shd w:val="clear" w:color="auto" w:fill="auto"/>
            <w:noWrap/>
            <w:vAlign w:val="bottom"/>
            <w:hideMark/>
          </w:tcPr>
          <w:p w14:paraId="7EE86341" w14:textId="46CA37F9"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REWI</w:t>
            </w:r>
          </w:p>
        </w:tc>
        <w:tc>
          <w:tcPr>
            <w:tcW w:w="4394" w:type="dxa"/>
            <w:shd w:val="clear" w:color="auto" w:fill="auto"/>
            <w:noWrap/>
            <w:vAlign w:val="bottom"/>
            <w:hideMark/>
          </w:tcPr>
          <w:p w14:paraId="34349ECA" w14:textId="562FFA48"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5</w:t>
            </w:r>
          </w:p>
        </w:tc>
        <w:tc>
          <w:tcPr>
            <w:tcW w:w="1559" w:type="dxa"/>
            <w:shd w:val="clear" w:color="auto" w:fill="auto"/>
            <w:noWrap/>
            <w:vAlign w:val="bottom"/>
            <w:hideMark/>
          </w:tcPr>
          <w:p w14:paraId="61BC6DB1" w14:textId="1177F1FA"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7</w:t>
            </w:r>
          </w:p>
        </w:tc>
      </w:tr>
      <w:tr w:rsidR="003D5087" w:rsidRPr="003D5087" w14:paraId="030921C5" w14:textId="77777777" w:rsidTr="003D5087">
        <w:trPr>
          <w:trHeight w:val="315"/>
        </w:trPr>
        <w:tc>
          <w:tcPr>
            <w:tcW w:w="3114" w:type="dxa"/>
            <w:shd w:val="clear" w:color="auto" w:fill="auto"/>
            <w:noWrap/>
            <w:vAlign w:val="bottom"/>
            <w:hideMark/>
          </w:tcPr>
          <w:p w14:paraId="015D59F7" w14:textId="02B7C400"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SOWI</w:t>
            </w:r>
          </w:p>
        </w:tc>
        <w:tc>
          <w:tcPr>
            <w:tcW w:w="4394" w:type="dxa"/>
            <w:shd w:val="clear" w:color="auto" w:fill="auto"/>
            <w:noWrap/>
            <w:vAlign w:val="bottom"/>
            <w:hideMark/>
          </w:tcPr>
          <w:p w14:paraId="7550FE0B" w14:textId="5A0BF359"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6</w:t>
            </w:r>
          </w:p>
        </w:tc>
        <w:tc>
          <w:tcPr>
            <w:tcW w:w="1559" w:type="dxa"/>
            <w:shd w:val="clear" w:color="auto" w:fill="auto"/>
            <w:noWrap/>
            <w:vAlign w:val="bottom"/>
            <w:hideMark/>
          </w:tcPr>
          <w:p w14:paraId="3F2ED75F" w14:textId="2C70C2C6"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4</w:t>
            </w:r>
          </w:p>
        </w:tc>
      </w:tr>
      <w:tr w:rsidR="003D5087" w:rsidRPr="003D5087" w14:paraId="36B44ACC" w14:textId="77777777" w:rsidTr="003D5087">
        <w:trPr>
          <w:trHeight w:val="315"/>
        </w:trPr>
        <w:tc>
          <w:tcPr>
            <w:tcW w:w="3114" w:type="dxa"/>
            <w:shd w:val="clear" w:color="auto" w:fill="auto"/>
            <w:noWrap/>
            <w:vAlign w:val="bottom"/>
            <w:hideMark/>
          </w:tcPr>
          <w:p w14:paraId="10613645" w14:textId="2A370496"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GEWI</w:t>
            </w:r>
          </w:p>
        </w:tc>
        <w:tc>
          <w:tcPr>
            <w:tcW w:w="4394" w:type="dxa"/>
            <w:shd w:val="clear" w:color="auto" w:fill="auto"/>
            <w:noWrap/>
            <w:vAlign w:val="bottom"/>
            <w:hideMark/>
          </w:tcPr>
          <w:p w14:paraId="7C6BB547" w14:textId="722BD1F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12</w:t>
            </w:r>
          </w:p>
        </w:tc>
        <w:tc>
          <w:tcPr>
            <w:tcW w:w="1559" w:type="dxa"/>
            <w:shd w:val="clear" w:color="auto" w:fill="auto"/>
            <w:noWrap/>
            <w:vAlign w:val="bottom"/>
            <w:hideMark/>
          </w:tcPr>
          <w:p w14:paraId="4B166F2F" w14:textId="54232259"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10</w:t>
            </w:r>
          </w:p>
        </w:tc>
      </w:tr>
      <w:tr w:rsidR="003D5087" w:rsidRPr="003D5087" w14:paraId="34891BBA" w14:textId="77777777" w:rsidTr="003D5087">
        <w:trPr>
          <w:trHeight w:val="315"/>
        </w:trPr>
        <w:tc>
          <w:tcPr>
            <w:tcW w:w="3114" w:type="dxa"/>
            <w:shd w:val="clear" w:color="auto" w:fill="auto"/>
            <w:noWrap/>
            <w:vAlign w:val="bottom"/>
            <w:hideMark/>
          </w:tcPr>
          <w:p w14:paraId="3DA63D17" w14:textId="35FBD96C"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NAWI</w:t>
            </w:r>
          </w:p>
        </w:tc>
        <w:tc>
          <w:tcPr>
            <w:tcW w:w="4394" w:type="dxa"/>
            <w:shd w:val="clear" w:color="auto" w:fill="auto"/>
            <w:noWrap/>
            <w:vAlign w:val="bottom"/>
            <w:hideMark/>
          </w:tcPr>
          <w:p w14:paraId="2D82720D" w14:textId="7BFB7B0C"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11</w:t>
            </w:r>
          </w:p>
        </w:tc>
        <w:tc>
          <w:tcPr>
            <w:tcW w:w="1559" w:type="dxa"/>
            <w:shd w:val="clear" w:color="auto" w:fill="auto"/>
            <w:noWrap/>
            <w:vAlign w:val="bottom"/>
            <w:hideMark/>
          </w:tcPr>
          <w:p w14:paraId="005E1646" w14:textId="6744098C"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31</w:t>
            </w:r>
          </w:p>
        </w:tc>
      </w:tr>
      <w:tr w:rsidR="003D5087" w:rsidRPr="003D5087" w14:paraId="5B2AFEA6" w14:textId="77777777" w:rsidTr="003D5087">
        <w:trPr>
          <w:trHeight w:val="315"/>
        </w:trPr>
        <w:tc>
          <w:tcPr>
            <w:tcW w:w="3114" w:type="dxa"/>
            <w:shd w:val="clear" w:color="auto" w:fill="auto"/>
            <w:noWrap/>
            <w:vAlign w:val="bottom"/>
            <w:hideMark/>
          </w:tcPr>
          <w:p w14:paraId="0AF96D11" w14:textId="0261350C"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URBI</w:t>
            </w:r>
          </w:p>
        </w:tc>
        <w:tc>
          <w:tcPr>
            <w:tcW w:w="4394" w:type="dxa"/>
            <w:shd w:val="clear" w:color="auto" w:fill="auto"/>
            <w:noWrap/>
            <w:vAlign w:val="bottom"/>
            <w:hideMark/>
          </w:tcPr>
          <w:p w14:paraId="1DD9D369" w14:textId="4470DB66"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10</w:t>
            </w:r>
          </w:p>
        </w:tc>
        <w:tc>
          <w:tcPr>
            <w:tcW w:w="1559" w:type="dxa"/>
            <w:shd w:val="clear" w:color="auto" w:fill="auto"/>
            <w:noWrap/>
            <w:vAlign w:val="bottom"/>
            <w:hideMark/>
          </w:tcPr>
          <w:p w14:paraId="48901964" w14:textId="145414A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9</w:t>
            </w:r>
          </w:p>
        </w:tc>
      </w:tr>
      <w:tr w:rsidR="003D5087" w:rsidRPr="003D5087" w14:paraId="113755BF" w14:textId="77777777" w:rsidTr="003D5087">
        <w:trPr>
          <w:trHeight w:val="315"/>
        </w:trPr>
        <w:tc>
          <w:tcPr>
            <w:tcW w:w="3114" w:type="dxa"/>
            <w:shd w:val="clear" w:color="auto" w:fill="auto"/>
            <w:noWrap/>
            <w:vAlign w:val="bottom"/>
            <w:hideMark/>
          </w:tcPr>
          <w:p w14:paraId="1B7800AC" w14:textId="05F40593"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ÜBERFAK</w:t>
            </w:r>
          </w:p>
        </w:tc>
        <w:tc>
          <w:tcPr>
            <w:tcW w:w="4394" w:type="dxa"/>
            <w:shd w:val="clear" w:color="auto" w:fill="auto"/>
            <w:noWrap/>
            <w:vAlign w:val="bottom"/>
            <w:hideMark/>
          </w:tcPr>
          <w:p w14:paraId="65BE7C35" w14:textId="2DDF0658"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c>
          <w:tcPr>
            <w:tcW w:w="1559" w:type="dxa"/>
            <w:shd w:val="clear" w:color="auto" w:fill="auto"/>
            <w:noWrap/>
            <w:vAlign w:val="bottom"/>
            <w:hideMark/>
          </w:tcPr>
          <w:p w14:paraId="57AFE028" w14:textId="725381FA"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r>
    </w:tbl>
    <w:p w14:paraId="44DFD9B5" w14:textId="77777777" w:rsidR="00083F6A" w:rsidRDefault="00083F6A" w:rsidP="00AD244A">
      <w:pPr>
        <w:pStyle w:val="Default"/>
        <w:spacing w:line="360" w:lineRule="auto"/>
        <w:jc w:val="both"/>
        <w:rPr>
          <w:rFonts w:asciiTheme="minorHAnsi" w:hAnsiTheme="minorHAnsi" w:cstheme="minorHAnsi"/>
          <w:b/>
          <w:bCs/>
          <w:sz w:val="22"/>
          <w:szCs w:val="22"/>
        </w:rPr>
      </w:pPr>
    </w:p>
    <w:p w14:paraId="1A7FDEF8" w14:textId="256EB636"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85543C" w:rsidRPr="00AD244A">
        <w:rPr>
          <w:rFonts w:asciiTheme="minorHAnsi" w:hAnsiTheme="minorHAnsi" w:cstheme="minorHAnsi"/>
          <w:b/>
          <w:bCs/>
          <w:sz w:val="22"/>
          <w:szCs w:val="22"/>
        </w:rPr>
        <w:t>QV §99 (5) Stellen nach Fakultäten 2021 (erfüllt und laufend in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4394"/>
        <w:gridCol w:w="1559"/>
      </w:tblGrid>
      <w:tr w:rsidR="003D5087" w:rsidRPr="003D5087" w14:paraId="243A9F74" w14:textId="77777777" w:rsidTr="00D50D9B">
        <w:trPr>
          <w:trHeight w:val="315"/>
        </w:trPr>
        <w:tc>
          <w:tcPr>
            <w:tcW w:w="3114" w:type="dxa"/>
            <w:shd w:val="clear" w:color="auto" w:fill="auto"/>
            <w:noWrap/>
            <w:vAlign w:val="bottom"/>
          </w:tcPr>
          <w:p w14:paraId="372B8E0C" w14:textId="77777777" w:rsidR="003D5087" w:rsidRPr="003D5087" w:rsidRDefault="003D5087" w:rsidP="00D50D9B">
            <w:pPr>
              <w:spacing w:after="0" w:line="240" w:lineRule="auto"/>
              <w:jc w:val="right"/>
              <w:rPr>
                <w:rFonts w:eastAsia="Times New Roman" w:cstheme="minorHAnsi"/>
                <w:color w:val="000000"/>
                <w:lang w:eastAsia="de-AT"/>
              </w:rPr>
            </w:pPr>
          </w:p>
        </w:tc>
        <w:tc>
          <w:tcPr>
            <w:tcW w:w="4394" w:type="dxa"/>
            <w:shd w:val="clear" w:color="auto" w:fill="auto"/>
            <w:noWrap/>
            <w:vAlign w:val="bottom"/>
          </w:tcPr>
          <w:p w14:paraId="1CF544BE" w14:textId="77777777" w:rsidR="003D5087" w:rsidRPr="003D5087" w:rsidRDefault="003D5087" w:rsidP="00D50D9B">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Frauen</w:t>
            </w:r>
          </w:p>
        </w:tc>
        <w:tc>
          <w:tcPr>
            <w:tcW w:w="1559" w:type="dxa"/>
            <w:shd w:val="clear" w:color="auto" w:fill="auto"/>
            <w:noWrap/>
            <w:vAlign w:val="bottom"/>
          </w:tcPr>
          <w:p w14:paraId="085AF376" w14:textId="77777777" w:rsidR="003D5087" w:rsidRPr="003D5087" w:rsidRDefault="003D5087" w:rsidP="00D50D9B">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Männer</w:t>
            </w:r>
          </w:p>
        </w:tc>
      </w:tr>
      <w:tr w:rsidR="003D5087" w:rsidRPr="003D5087" w14:paraId="7A6ECAB4" w14:textId="77777777" w:rsidTr="00D50D9B">
        <w:trPr>
          <w:trHeight w:val="315"/>
        </w:trPr>
        <w:tc>
          <w:tcPr>
            <w:tcW w:w="3114" w:type="dxa"/>
            <w:shd w:val="clear" w:color="auto" w:fill="auto"/>
            <w:noWrap/>
            <w:vAlign w:val="bottom"/>
          </w:tcPr>
          <w:p w14:paraId="7803F7B5"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THEOL</w:t>
            </w:r>
          </w:p>
        </w:tc>
        <w:tc>
          <w:tcPr>
            <w:tcW w:w="4394" w:type="dxa"/>
            <w:shd w:val="clear" w:color="auto" w:fill="auto"/>
            <w:noWrap/>
            <w:vAlign w:val="bottom"/>
          </w:tcPr>
          <w:p w14:paraId="4B42E166" w14:textId="6327F460"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tcPr>
          <w:p w14:paraId="5FCDEFA1" w14:textId="66C203C5"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r>
      <w:tr w:rsidR="003D5087" w:rsidRPr="003D5087" w14:paraId="642FB440" w14:textId="77777777" w:rsidTr="00D50D9B">
        <w:trPr>
          <w:trHeight w:val="315"/>
        </w:trPr>
        <w:tc>
          <w:tcPr>
            <w:tcW w:w="3114" w:type="dxa"/>
            <w:shd w:val="clear" w:color="auto" w:fill="auto"/>
            <w:noWrap/>
            <w:vAlign w:val="bottom"/>
            <w:hideMark/>
          </w:tcPr>
          <w:p w14:paraId="076345B8"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REWI</w:t>
            </w:r>
          </w:p>
        </w:tc>
        <w:tc>
          <w:tcPr>
            <w:tcW w:w="4394" w:type="dxa"/>
            <w:shd w:val="clear" w:color="auto" w:fill="auto"/>
            <w:noWrap/>
            <w:vAlign w:val="bottom"/>
            <w:hideMark/>
          </w:tcPr>
          <w:p w14:paraId="06764DBC" w14:textId="6B938089"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hideMark/>
          </w:tcPr>
          <w:p w14:paraId="0390C705" w14:textId="4C2FB369"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r>
      <w:tr w:rsidR="003D5087" w:rsidRPr="003D5087" w14:paraId="1F8E1BA3" w14:textId="77777777" w:rsidTr="00D50D9B">
        <w:trPr>
          <w:trHeight w:val="315"/>
        </w:trPr>
        <w:tc>
          <w:tcPr>
            <w:tcW w:w="3114" w:type="dxa"/>
            <w:shd w:val="clear" w:color="auto" w:fill="auto"/>
            <w:noWrap/>
            <w:vAlign w:val="bottom"/>
            <w:hideMark/>
          </w:tcPr>
          <w:p w14:paraId="1522E640"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SOWI</w:t>
            </w:r>
          </w:p>
        </w:tc>
        <w:tc>
          <w:tcPr>
            <w:tcW w:w="4394" w:type="dxa"/>
            <w:shd w:val="clear" w:color="auto" w:fill="auto"/>
            <w:noWrap/>
            <w:vAlign w:val="bottom"/>
            <w:hideMark/>
          </w:tcPr>
          <w:p w14:paraId="76E7E769" w14:textId="4A2D4B9F"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hideMark/>
          </w:tcPr>
          <w:p w14:paraId="39A58FE5" w14:textId="0C5B7E63"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r>
      <w:tr w:rsidR="003D5087" w:rsidRPr="003D5087" w14:paraId="42551F6C" w14:textId="77777777" w:rsidTr="00D50D9B">
        <w:trPr>
          <w:trHeight w:val="315"/>
        </w:trPr>
        <w:tc>
          <w:tcPr>
            <w:tcW w:w="3114" w:type="dxa"/>
            <w:shd w:val="clear" w:color="auto" w:fill="auto"/>
            <w:noWrap/>
            <w:vAlign w:val="bottom"/>
            <w:hideMark/>
          </w:tcPr>
          <w:p w14:paraId="29C6EEB8"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GEWI</w:t>
            </w:r>
          </w:p>
        </w:tc>
        <w:tc>
          <w:tcPr>
            <w:tcW w:w="4394" w:type="dxa"/>
            <w:shd w:val="clear" w:color="auto" w:fill="auto"/>
            <w:noWrap/>
            <w:vAlign w:val="bottom"/>
            <w:hideMark/>
          </w:tcPr>
          <w:p w14:paraId="4FC0CCA7" w14:textId="4E0DFFA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3</w:t>
            </w:r>
          </w:p>
        </w:tc>
        <w:tc>
          <w:tcPr>
            <w:tcW w:w="1559" w:type="dxa"/>
            <w:shd w:val="clear" w:color="auto" w:fill="auto"/>
            <w:noWrap/>
            <w:vAlign w:val="bottom"/>
            <w:hideMark/>
          </w:tcPr>
          <w:p w14:paraId="32780B45" w14:textId="1AD2A03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r>
      <w:tr w:rsidR="003D5087" w:rsidRPr="003D5087" w14:paraId="0CEDADEE" w14:textId="77777777" w:rsidTr="00D50D9B">
        <w:trPr>
          <w:trHeight w:val="315"/>
        </w:trPr>
        <w:tc>
          <w:tcPr>
            <w:tcW w:w="3114" w:type="dxa"/>
            <w:shd w:val="clear" w:color="auto" w:fill="auto"/>
            <w:noWrap/>
            <w:vAlign w:val="bottom"/>
            <w:hideMark/>
          </w:tcPr>
          <w:p w14:paraId="56A34567"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NAWI</w:t>
            </w:r>
          </w:p>
        </w:tc>
        <w:tc>
          <w:tcPr>
            <w:tcW w:w="4394" w:type="dxa"/>
            <w:shd w:val="clear" w:color="auto" w:fill="auto"/>
            <w:noWrap/>
            <w:vAlign w:val="bottom"/>
            <w:hideMark/>
          </w:tcPr>
          <w:p w14:paraId="50AA7215" w14:textId="21D0FF1E"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6</w:t>
            </w:r>
          </w:p>
        </w:tc>
        <w:tc>
          <w:tcPr>
            <w:tcW w:w="1559" w:type="dxa"/>
            <w:shd w:val="clear" w:color="auto" w:fill="auto"/>
            <w:noWrap/>
            <w:vAlign w:val="bottom"/>
            <w:hideMark/>
          </w:tcPr>
          <w:p w14:paraId="35E77E86" w14:textId="1C7443C2"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11</w:t>
            </w:r>
          </w:p>
        </w:tc>
      </w:tr>
      <w:tr w:rsidR="003D5087" w:rsidRPr="003D5087" w14:paraId="55DC29CF" w14:textId="77777777" w:rsidTr="00D50D9B">
        <w:trPr>
          <w:trHeight w:val="315"/>
        </w:trPr>
        <w:tc>
          <w:tcPr>
            <w:tcW w:w="3114" w:type="dxa"/>
            <w:shd w:val="clear" w:color="auto" w:fill="auto"/>
            <w:noWrap/>
            <w:vAlign w:val="bottom"/>
            <w:hideMark/>
          </w:tcPr>
          <w:p w14:paraId="15362F5F"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URBI</w:t>
            </w:r>
          </w:p>
        </w:tc>
        <w:tc>
          <w:tcPr>
            <w:tcW w:w="4394" w:type="dxa"/>
            <w:shd w:val="clear" w:color="auto" w:fill="auto"/>
            <w:noWrap/>
            <w:vAlign w:val="bottom"/>
            <w:hideMark/>
          </w:tcPr>
          <w:p w14:paraId="5AC413EC" w14:textId="59FC048A"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6</w:t>
            </w:r>
          </w:p>
        </w:tc>
        <w:tc>
          <w:tcPr>
            <w:tcW w:w="1559" w:type="dxa"/>
            <w:shd w:val="clear" w:color="auto" w:fill="auto"/>
            <w:noWrap/>
            <w:vAlign w:val="bottom"/>
            <w:hideMark/>
          </w:tcPr>
          <w:p w14:paraId="2F3D185B" w14:textId="23E99DD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6</w:t>
            </w:r>
          </w:p>
        </w:tc>
      </w:tr>
      <w:tr w:rsidR="003D5087" w:rsidRPr="003D5087" w14:paraId="1D2A65BC" w14:textId="77777777" w:rsidTr="00D50D9B">
        <w:trPr>
          <w:trHeight w:val="315"/>
        </w:trPr>
        <w:tc>
          <w:tcPr>
            <w:tcW w:w="3114" w:type="dxa"/>
            <w:shd w:val="clear" w:color="auto" w:fill="auto"/>
            <w:noWrap/>
            <w:vAlign w:val="bottom"/>
            <w:hideMark/>
          </w:tcPr>
          <w:p w14:paraId="7A3CC05D"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ÜBERFAK</w:t>
            </w:r>
          </w:p>
        </w:tc>
        <w:tc>
          <w:tcPr>
            <w:tcW w:w="4394" w:type="dxa"/>
            <w:shd w:val="clear" w:color="auto" w:fill="auto"/>
            <w:noWrap/>
            <w:vAlign w:val="bottom"/>
            <w:hideMark/>
          </w:tcPr>
          <w:p w14:paraId="07ACABA5" w14:textId="16105DAE"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hideMark/>
          </w:tcPr>
          <w:p w14:paraId="06419629" w14:textId="03E10796"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r>
    </w:tbl>
    <w:p w14:paraId="7AE826F5" w14:textId="77777777" w:rsidR="003D5087" w:rsidRPr="00AD244A" w:rsidRDefault="003D5087" w:rsidP="00AD244A">
      <w:pPr>
        <w:pStyle w:val="Default"/>
        <w:spacing w:line="360" w:lineRule="auto"/>
        <w:jc w:val="both"/>
        <w:rPr>
          <w:rFonts w:asciiTheme="minorHAnsi" w:hAnsiTheme="minorHAnsi" w:cstheme="minorHAnsi"/>
          <w:b/>
          <w:bCs/>
          <w:sz w:val="22"/>
          <w:szCs w:val="22"/>
        </w:rPr>
      </w:pPr>
    </w:p>
    <w:p w14:paraId="17276FD7" w14:textId="6A9CF53D"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85543C" w:rsidRPr="00AD244A">
        <w:rPr>
          <w:rFonts w:asciiTheme="minorHAnsi" w:hAnsiTheme="minorHAnsi" w:cstheme="minorHAnsi"/>
          <w:b/>
          <w:bCs/>
          <w:sz w:val="22"/>
          <w:szCs w:val="22"/>
        </w:rPr>
        <w:t xml:space="preserve">Senior </w:t>
      </w:r>
      <w:proofErr w:type="spellStart"/>
      <w:r w:rsidR="0085543C" w:rsidRPr="00AD244A">
        <w:rPr>
          <w:rFonts w:asciiTheme="minorHAnsi" w:hAnsiTheme="minorHAnsi" w:cstheme="minorHAnsi"/>
          <w:b/>
          <w:bCs/>
          <w:sz w:val="22"/>
          <w:szCs w:val="22"/>
        </w:rPr>
        <w:t>Scientists</w:t>
      </w:r>
      <w:proofErr w:type="spellEnd"/>
      <w:r w:rsidR="0085543C" w:rsidRPr="00AD244A">
        <w:rPr>
          <w:rFonts w:asciiTheme="minorHAnsi" w:hAnsiTheme="minorHAnsi" w:cstheme="minorHAnsi"/>
          <w:b/>
          <w:bCs/>
          <w:sz w:val="22"/>
          <w:szCs w:val="22"/>
        </w:rPr>
        <w:t xml:space="preserve"> Stellen nach Fakultäten 2021 (erfüllt und laufend in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4394"/>
        <w:gridCol w:w="1559"/>
      </w:tblGrid>
      <w:tr w:rsidR="003D5087" w:rsidRPr="003D5087" w14:paraId="51931933" w14:textId="77777777" w:rsidTr="00D50D9B">
        <w:trPr>
          <w:trHeight w:val="315"/>
        </w:trPr>
        <w:tc>
          <w:tcPr>
            <w:tcW w:w="3114" w:type="dxa"/>
            <w:shd w:val="clear" w:color="auto" w:fill="auto"/>
            <w:noWrap/>
            <w:vAlign w:val="bottom"/>
          </w:tcPr>
          <w:p w14:paraId="27EA84DD" w14:textId="77777777" w:rsidR="003D5087" w:rsidRPr="003D5087" w:rsidRDefault="003D5087" w:rsidP="00D50D9B">
            <w:pPr>
              <w:spacing w:after="0" w:line="240" w:lineRule="auto"/>
              <w:jc w:val="right"/>
              <w:rPr>
                <w:rFonts w:eastAsia="Times New Roman" w:cstheme="minorHAnsi"/>
                <w:color w:val="000000"/>
                <w:lang w:eastAsia="de-AT"/>
              </w:rPr>
            </w:pPr>
          </w:p>
        </w:tc>
        <w:tc>
          <w:tcPr>
            <w:tcW w:w="4394" w:type="dxa"/>
            <w:shd w:val="clear" w:color="auto" w:fill="auto"/>
            <w:noWrap/>
            <w:vAlign w:val="bottom"/>
          </w:tcPr>
          <w:p w14:paraId="6AF7D6D8" w14:textId="77777777" w:rsidR="003D5087" w:rsidRPr="003D5087" w:rsidRDefault="003D5087" w:rsidP="00D50D9B">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Frauen</w:t>
            </w:r>
          </w:p>
        </w:tc>
        <w:tc>
          <w:tcPr>
            <w:tcW w:w="1559" w:type="dxa"/>
            <w:shd w:val="clear" w:color="auto" w:fill="auto"/>
            <w:noWrap/>
            <w:vAlign w:val="bottom"/>
          </w:tcPr>
          <w:p w14:paraId="40F9FE07" w14:textId="77777777" w:rsidR="003D5087" w:rsidRPr="003D5087" w:rsidRDefault="003D5087" w:rsidP="00D50D9B">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Männer</w:t>
            </w:r>
          </w:p>
        </w:tc>
      </w:tr>
      <w:tr w:rsidR="003D5087" w:rsidRPr="003D5087" w14:paraId="3CBF9A3E" w14:textId="77777777" w:rsidTr="00D50D9B">
        <w:trPr>
          <w:trHeight w:val="315"/>
        </w:trPr>
        <w:tc>
          <w:tcPr>
            <w:tcW w:w="3114" w:type="dxa"/>
            <w:shd w:val="clear" w:color="auto" w:fill="auto"/>
            <w:noWrap/>
            <w:vAlign w:val="bottom"/>
          </w:tcPr>
          <w:p w14:paraId="133A9E62"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THEOL</w:t>
            </w:r>
          </w:p>
        </w:tc>
        <w:tc>
          <w:tcPr>
            <w:tcW w:w="4394" w:type="dxa"/>
            <w:shd w:val="clear" w:color="auto" w:fill="auto"/>
            <w:noWrap/>
            <w:vAlign w:val="bottom"/>
          </w:tcPr>
          <w:p w14:paraId="4ADADBCF" w14:textId="1C5CF929"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tcPr>
          <w:p w14:paraId="492F759B" w14:textId="7169F28C"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r>
      <w:tr w:rsidR="003D5087" w:rsidRPr="003D5087" w14:paraId="583891D0" w14:textId="77777777" w:rsidTr="00D50D9B">
        <w:trPr>
          <w:trHeight w:val="315"/>
        </w:trPr>
        <w:tc>
          <w:tcPr>
            <w:tcW w:w="3114" w:type="dxa"/>
            <w:shd w:val="clear" w:color="auto" w:fill="auto"/>
            <w:noWrap/>
            <w:vAlign w:val="bottom"/>
            <w:hideMark/>
          </w:tcPr>
          <w:p w14:paraId="1D8D1BAF"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REWI</w:t>
            </w:r>
          </w:p>
        </w:tc>
        <w:tc>
          <w:tcPr>
            <w:tcW w:w="4394" w:type="dxa"/>
            <w:shd w:val="clear" w:color="auto" w:fill="auto"/>
            <w:noWrap/>
            <w:vAlign w:val="bottom"/>
            <w:hideMark/>
          </w:tcPr>
          <w:p w14:paraId="496BD646" w14:textId="4F4C78FB"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3</w:t>
            </w:r>
          </w:p>
        </w:tc>
        <w:tc>
          <w:tcPr>
            <w:tcW w:w="1559" w:type="dxa"/>
            <w:shd w:val="clear" w:color="auto" w:fill="auto"/>
            <w:noWrap/>
            <w:vAlign w:val="bottom"/>
            <w:hideMark/>
          </w:tcPr>
          <w:p w14:paraId="49082321" w14:textId="3B3EB8E0"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r>
      <w:tr w:rsidR="003D5087" w:rsidRPr="003D5087" w14:paraId="3542AB93" w14:textId="77777777" w:rsidTr="00D50D9B">
        <w:trPr>
          <w:trHeight w:val="315"/>
        </w:trPr>
        <w:tc>
          <w:tcPr>
            <w:tcW w:w="3114" w:type="dxa"/>
            <w:shd w:val="clear" w:color="auto" w:fill="auto"/>
            <w:noWrap/>
            <w:vAlign w:val="bottom"/>
            <w:hideMark/>
          </w:tcPr>
          <w:p w14:paraId="0D3EB6D3"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SOWI</w:t>
            </w:r>
          </w:p>
        </w:tc>
        <w:tc>
          <w:tcPr>
            <w:tcW w:w="4394" w:type="dxa"/>
            <w:shd w:val="clear" w:color="auto" w:fill="auto"/>
            <w:noWrap/>
            <w:vAlign w:val="bottom"/>
            <w:hideMark/>
          </w:tcPr>
          <w:p w14:paraId="39F88376" w14:textId="793DC2E6"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3</w:t>
            </w:r>
          </w:p>
        </w:tc>
        <w:tc>
          <w:tcPr>
            <w:tcW w:w="1559" w:type="dxa"/>
            <w:shd w:val="clear" w:color="auto" w:fill="auto"/>
            <w:noWrap/>
            <w:vAlign w:val="bottom"/>
            <w:hideMark/>
          </w:tcPr>
          <w:p w14:paraId="0DD8124C" w14:textId="0E117981"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2</w:t>
            </w:r>
          </w:p>
        </w:tc>
      </w:tr>
      <w:tr w:rsidR="003D5087" w:rsidRPr="003D5087" w14:paraId="483F7351" w14:textId="77777777" w:rsidTr="00D50D9B">
        <w:trPr>
          <w:trHeight w:val="315"/>
        </w:trPr>
        <w:tc>
          <w:tcPr>
            <w:tcW w:w="3114" w:type="dxa"/>
            <w:shd w:val="clear" w:color="auto" w:fill="auto"/>
            <w:noWrap/>
            <w:vAlign w:val="bottom"/>
            <w:hideMark/>
          </w:tcPr>
          <w:p w14:paraId="59BD088F"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GEWI</w:t>
            </w:r>
          </w:p>
        </w:tc>
        <w:tc>
          <w:tcPr>
            <w:tcW w:w="4394" w:type="dxa"/>
            <w:shd w:val="clear" w:color="auto" w:fill="auto"/>
            <w:noWrap/>
            <w:vAlign w:val="bottom"/>
            <w:hideMark/>
          </w:tcPr>
          <w:p w14:paraId="43FE2DD7" w14:textId="703BE14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2</w:t>
            </w:r>
          </w:p>
        </w:tc>
        <w:tc>
          <w:tcPr>
            <w:tcW w:w="1559" w:type="dxa"/>
            <w:shd w:val="clear" w:color="auto" w:fill="auto"/>
            <w:noWrap/>
            <w:vAlign w:val="bottom"/>
            <w:hideMark/>
          </w:tcPr>
          <w:p w14:paraId="09316D6C" w14:textId="47D45AF6"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7</w:t>
            </w:r>
          </w:p>
        </w:tc>
      </w:tr>
      <w:tr w:rsidR="003D5087" w:rsidRPr="003D5087" w14:paraId="22504EF5" w14:textId="77777777" w:rsidTr="00D50D9B">
        <w:trPr>
          <w:trHeight w:val="315"/>
        </w:trPr>
        <w:tc>
          <w:tcPr>
            <w:tcW w:w="3114" w:type="dxa"/>
            <w:shd w:val="clear" w:color="auto" w:fill="auto"/>
            <w:noWrap/>
            <w:vAlign w:val="bottom"/>
            <w:hideMark/>
          </w:tcPr>
          <w:p w14:paraId="4537D546"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NAWI</w:t>
            </w:r>
          </w:p>
        </w:tc>
        <w:tc>
          <w:tcPr>
            <w:tcW w:w="4394" w:type="dxa"/>
            <w:shd w:val="clear" w:color="auto" w:fill="auto"/>
            <w:noWrap/>
            <w:vAlign w:val="bottom"/>
            <w:hideMark/>
          </w:tcPr>
          <w:p w14:paraId="09FDB906" w14:textId="327A6566"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12</w:t>
            </w:r>
          </w:p>
        </w:tc>
        <w:tc>
          <w:tcPr>
            <w:tcW w:w="1559" w:type="dxa"/>
            <w:shd w:val="clear" w:color="auto" w:fill="auto"/>
            <w:noWrap/>
            <w:vAlign w:val="bottom"/>
            <w:hideMark/>
          </w:tcPr>
          <w:p w14:paraId="65AFBF71" w14:textId="772157C5"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24</w:t>
            </w:r>
          </w:p>
        </w:tc>
      </w:tr>
      <w:tr w:rsidR="003D5087" w:rsidRPr="003D5087" w14:paraId="51FD7866" w14:textId="77777777" w:rsidTr="00D50D9B">
        <w:trPr>
          <w:trHeight w:val="315"/>
        </w:trPr>
        <w:tc>
          <w:tcPr>
            <w:tcW w:w="3114" w:type="dxa"/>
            <w:shd w:val="clear" w:color="auto" w:fill="auto"/>
            <w:noWrap/>
            <w:vAlign w:val="bottom"/>
            <w:hideMark/>
          </w:tcPr>
          <w:p w14:paraId="7DF1DEF9"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URBI</w:t>
            </w:r>
          </w:p>
        </w:tc>
        <w:tc>
          <w:tcPr>
            <w:tcW w:w="4394" w:type="dxa"/>
            <w:shd w:val="clear" w:color="auto" w:fill="auto"/>
            <w:noWrap/>
            <w:vAlign w:val="bottom"/>
            <w:hideMark/>
          </w:tcPr>
          <w:p w14:paraId="4303EBB8" w14:textId="59780F3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hideMark/>
          </w:tcPr>
          <w:p w14:paraId="0876D607" w14:textId="4C705801"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5</w:t>
            </w:r>
          </w:p>
        </w:tc>
      </w:tr>
      <w:tr w:rsidR="003D5087" w:rsidRPr="003D5087" w14:paraId="57FD1B1B" w14:textId="77777777" w:rsidTr="00D50D9B">
        <w:trPr>
          <w:trHeight w:val="315"/>
        </w:trPr>
        <w:tc>
          <w:tcPr>
            <w:tcW w:w="3114" w:type="dxa"/>
            <w:shd w:val="clear" w:color="auto" w:fill="auto"/>
            <w:noWrap/>
            <w:vAlign w:val="bottom"/>
            <w:hideMark/>
          </w:tcPr>
          <w:p w14:paraId="0400C131"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ÜBERFAK</w:t>
            </w:r>
          </w:p>
        </w:tc>
        <w:tc>
          <w:tcPr>
            <w:tcW w:w="4394" w:type="dxa"/>
            <w:shd w:val="clear" w:color="auto" w:fill="auto"/>
            <w:noWrap/>
            <w:vAlign w:val="bottom"/>
            <w:hideMark/>
          </w:tcPr>
          <w:p w14:paraId="2C002A00" w14:textId="793CFD18"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4</w:t>
            </w:r>
          </w:p>
        </w:tc>
        <w:tc>
          <w:tcPr>
            <w:tcW w:w="1559" w:type="dxa"/>
            <w:shd w:val="clear" w:color="auto" w:fill="auto"/>
            <w:noWrap/>
            <w:vAlign w:val="bottom"/>
            <w:hideMark/>
          </w:tcPr>
          <w:p w14:paraId="1D581A7E" w14:textId="61E6074E"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2</w:t>
            </w:r>
          </w:p>
        </w:tc>
      </w:tr>
    </w:tbl>
    <w:p w14:paraId="65632760" w14:textId="77777777" w:rsidR="003D5087" w:rsidRPr="00AD244A" w:rsidRDefault="003D5087" w:rsidP="00AD244A">
      <w:pPr>
        <w:pStyle w:val="Default"/>
        <w:spacing w:line="360" w:lineRule="auto"/>
        <w:jc w:val="both"/>
        <w:rPr>
          <w:rFonts w:asciiTheme="minorHAnsi" w:hAnsiTheme="minorHAnsi" w:cstheme="minorHAnsi"/>
          <w:b/>
          <w:bCs/>
          <w:sz w:val="22"/>
          <w:szCs w:val="22"/>
        </w:rPr>
      </w:pPr>
    </w:p>
    <w:p w14:paraId="48E6B5C9" w14:textId="2D35EE34"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85543C" w:rsidRPr="00AD244A">
        <w:rPr>
          <w:rFonts w:asciiTheme="minorHAnsi" w:hAnsiTheme="minorHAnsi" w:cstheme="minorHAnsi"/>
          <w:b/>
          <w:bCs/>
          <w:sz w:val="22"/>
          <w:szCs w:val="22"/>
        </w:rPr>
        <w:t xml:space="preserve">Senior </w:t>
      </w:r>
      <w:proofErr w:type="spellStart"/>
      <w:r w:rsidR="0085543C" w:rsidRPr="00AD244A">
        <w:rPr>
          <w:rFonts w:asciiTheme="minorHAnsi" w:hAnsiTheme="minorHAnsi" w:cstheme="minorHAnsi"/>
          <w:b/>
          <w:bCs/>
          <w:sz w:val="22"/>
          <w:szCs w:val="22"/>
        </w:rPr>
        <w:t>Lecturers</w:t>
      </w:r>
      <w:proofErr w:type="spellEnd"/>
      <w:r w:rsidR="0085543C" w:rsidRPr="00AD244A">
        <w:rPr>
          <w:rFonts w:asciiTheme="minorHAnsi" w:hAnsiTheme="minorHAnsi" w:cstheme="minorHAnsi"/>
          <w:b/>
          <w:bCs/>
          <w:sz w:val="22"/>
          <w:szCs w:val="22"/>
        </w:rPr>
        <w:t xml:space="preserve"> Stellen nach Fakultäten 2021 (erfüllt und laufend in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4"/>
        <w:gridCol w:w="4394"/>
        <w:gridCol w:w="1559"/>
      </w:tblGrid>
      <w:tr w:rsidR="003D5087" w:rsidRPr="003D5087" w14:paraId="08C2B27C" w14:textId="77777777" w:rsidTr="00D50D9B">
        <w:trPr>
          <w:trHeight w:val="315"/>
        </w:trPr>
        <w:tc>
          <w:tcPr>
            <w:tcW w:w="3114" w:type="dxa"/>
            <w:shd w:val="clear" w:color="auto" w:fill="auto"/>
            <w:noWrap/>
            <w:vAlign w:val="bottom"/>
          </w:tcPr>
          <w:p w14:paraId="65B8F23D" w14:textId="77777777" w:rsidR="003D5087" w:rsidRPr="003D5087" w:rsidRDefault="003D5087" w:rsidP="00D50D9B">
            <w:pPr>
              <w:spacing w:after="0" w:line="240" w:lineRule="auto"/>
              <w:jc w:val="right"/>
              <w:rPr>
                <w:rFonts w:eastAsia="Times New Roman" w:cstheme="minorHAnsi"/>
                <w:color w:val="000000"/>
                <w:lang w:eastAsia="de-AT"/>
              </w:rPr>
            </w:pPr>
          </w:p>
        </w:tc>
        <w:tc>
          <w:tcPr>
            <w:tcW w:w="4394" w:type="dxa"/>
            <w:shd w:val="clear" w:color="auto" w:fill="auto"/>
            <w:noWrap/>
            <w:vAlign w:val="bottom"/>
          </w:tcPr>
          <w:p w14:paraId="0331FCD5" w14:textId="77777777" w:rsidR="003D5087" w:rsidRPr="003D5087" w:rsidRDefault="003D5087" w:rsidP="00D50D9B">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Frauen</w:t>
            </w:r>
          </w:p>
        </w:tc>
        <w:tc>
          <w:tcPr>
            <w:tcW w:w="1559" w:type="dxa"/>
            <w:shd w:val="clear" w:color="auto" w:fill="auto"/>
            <w:noWrap/>
            <w:vAlign w:val="bottom"/>
          </w:tcPr>
          <w:p w14:paraId="2FBD35B8" w14:textId="77777777" w:rsidR="003D5087" w:rsidRPr="003D5087" w:rsidRDefault="003D5087" w:rsidP="00D50D9B">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Männer</w:t>
            </w:r>
          </w:p>
        </w:tc>
      </w:tr>
      <w:tr w:rsidR="003D5087" w:rsidRPr="003D5087" w14:paraId="2D3F896F" w14:textId="77777777" w:rsidTr="00D50D9B">
        <w:trPr>
          <w:trHeight w:val="315"/>
        </w:trPr>
        <w:tc>
          <w:tcPr>
            <w:tcW w:w="3114" w:type="dxa"/>
            <w:shd w:val="clear" w:color="auto" w:fill="auto"/>
            <w:noWrap/>
            <w:vAlign w:val="bottom"/>
          </w:tcPr>
          <w:p w14:paraId="3045F2F9"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THEOL</w:t>
            </w:r>
          </w:p>
        </w:tc>
        <w:tc>
          <w:tcPr>
            <w:tcW w:w="4394" w:type="dxa"/>
            <w:shd w:val="clear" w:color="auto" w:fill="auto"/>
            <w:noWrap/>
            <w:vAlign w:val="bottom"/>
          </w:tcPr>
          <w:p w14:paraId="06870F94" w14:textId="3047B934"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tcPr>
          <w:p w14:paraId="066D616F" w14:textId="65A36411"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r>
      <w:tr w:rsidR="003D5087" w:rsidRPr="003D5087" w14:paraId="60E27A03" w14:textId="77777777" w:rsidTr="00D50D9B">
        <w:trPr>
          <w:trHeight w:val="315"/>
        </w:trPr>
        <w:tc>
          <w:tcPr>
            <w:tcW w:w="3114" w:type="dxa"/>
            <w:shd w:val="clear" w:color="auto" w:fill="auto"/>
            <w:noWrap/>
            <w:vAlign w:val="bottom"/>
            <w:hideMark/>
          </w:tcPr>
          <w:p w14:paraId="7988444F"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REWI</w:t>
            </w:r>
          </w:p>
        </w:tc>
        <w:tc>
          <w:tcPr>
            <w:tcW w:w="4394" w:type="dxa"/>
            <w:shd w:val="clear" w:color="auto" w:fill="auto"/>
            <w:noWrap/>
            <w:vAlign w:val="bottom"/>
            <w:hideMark/>
          </w:tcPr>
          <w:p w14:paraId="7BB1747F" w14:textId="481141A3"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c>
          <w:tcPr>
            <w:tcW w:w="1559" w:type="dxa"/>
            <w:shd w:val="clear" w:color="auto" w:fill="auto"/>
            <w:noWrap/>
            <w:vAlign w:val="bottom"/>
            <w:hideMark/>
          </w:tcPr>
          <w:p w14:paraId="61CF1842" w14:textId="4F3A1AF3"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0</w:t>
            </w:r>
          </w:p>
        </w:tc>
      </w:tr>
      <w:tr w:rsidR="003D5087" w:rsidRPr="003D5087" w14:paraId="046F91DD" w14:textId="77777777" w:rsidTr="00D50D9B">
        <w:trPr>
          <w:trHeight w:val="315"/>
        </w:trPr>
        <w:tc>
          <w:tcPr>
            <w:tcW w:w="3114" w:type="dxa"/>
            <w:shd w:val="clear" w:color="auto" w:fill="auto"/>
            <w:noWrap/>
            <w:vAlign w:val="bottom"/>
            <w:hideMark/>
          </w:tcPr>
          <w:p w14:paraId="6B6F9D5A"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SOWI</w:t>
            </w:r>
          </w:p>
        </w:tc>
        <w:tc>
          <w:tcPr>
            <w:tcW w:w="4394" w:type="dxa"/>
            <w:shd w:val="clear" w:color="auto" w:fill="auto"/>
            <w:noWrap/>
            <w:vAlign w:val="bottom"/>
            <w:hideMark/>
          </w:tcPr>
          <w:p w14:paraId="33F484DA" w14:textId="4E3553AC"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c>
          <w:tcPr>
            <w:tcW w:w="1559" w:type="dxa"/>
            <w:shd w:val="clear" w:color="auto" w:fill="auto"/>
            <w:noWrap/>
            <w:vAlign w:val="bottom"/>
            <w:hideMark/>
          </w:tcPr>
          <w:p w14:paraId="46995C1D" w14:textId="64FB7B5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2</w:t>
            </w:r>
          </w:p>
        </w:tc>
      </w:tr>
      <w:tr w:rsidR="003D5087" w:rsidRPr="003D5087" w14:paraId="5140BC73" w14:textId="77777777" w:rsidTr="00D50D9B">
        <w:trPr>
          <w:trHeight w:val="315"/>
        </w:trPr>
        <w:tc>
          <w:tcPr>
            <w:tcW w:w="3114" w:type="dxa"/>
            <w:shd w:val="clear" w:color="auto" w:fill="auto"/>
            <w:noWrap/>
            <w:vAlign w:val="bottom"/>
            <w:hideMark/>
          </w:tcPr>
          <w:p w14:paraId="473B9025"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GEWI</w:t>
            </w:r>
          </w:p>
        </w:tc>
        <w:tc>
          <w:tcPr>
            <w:tcW w:w="4394" w:type="dxa"/>
            <w:shd w:val="clear" w:color="auto" w:fill="auto"/>
            <w:noWrap/>
            <w:vAlign w:val="bottom"/>
            <w:hideMark/>
          </w:tcPr>
          <w:p w14:paraId="5315B282" w14:textId="27B8CFA0"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13</w:t>
            </w:r>
          </w:p>
        </w:tc>
        <w:tc>
          <w:tcPr>
            <w:tcW w:w="1559" w:type="dxa"/>
            <w:shd w:val="clear" w:color="auto" w:fill="auto"/>
            <w:noWrap/>
            <w:vAlign w:val="bottom"/>
            <w:hideMark/>
          </w:tcPr>
          <w:p w14:paraId="026E019E" w14:textId="7C65765A"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5</w:t>
            </w:r>
          </w:p>
        </w:tc>
      </w:tr>
      <w:tr w:rsidR="003D5087" w:rsidRPr="003D5087" w14:paraId="6F1572FE" w14:textId="77777777" w:rsidTr="00D50D9B">
        <w:trPr>
          <w:trHeight w:val="315"/>
        </w:trPr>
        <w:tc>
          <w:tcPr>
            <w:tcW w:w="3114" w:type="dxa"/>
            <w:shd w:val="clear" w:color="auto" w:fill="auto"/>
            <w:noWrap/>
            <w:vAlign w:val="bottom"/>
            <w:hideMark/>
          </w:tcPr>
          <w:p w14:paraId="3B8A6E82"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NAWI</w:t>
            </w:r>
          </w:p>
        </w:tc>
        <w:tc>
          <w:tcPr>
            <w:tcW w:w="4394" w:type="dxa"/>
            <w:shd w:val="clear" w:color="auto" w:fill="auto"/>
            <w:noWrap/>
            <w:vAlign w:val="bottom"/>
            <w:hideMark/>
          </w:tcPr>
          <w:p w14:paraId="48BE3CD4" w14:textId="01C9E69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11</w:t>
            </w:r>
          </w:p>
        </w:tc>
        <w:tc>
          <w:tcPr>
            <w:tcW w:w="1559" w:type="dxa"/>
            <w:shd w:val="clear" w:color="auto" w:fill="auto"/>
            <w:noWrap/>
            <w:vAlign w:val="bottom"/>
            <w:hideMark/>
          </w:tcPr>
          <w:p w14:paraId="4530756B" w14:textId="681F3C6D"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4</w:t>
            </w:r>
          </w:p>
        </w:tc>
      </w:tr>
      <w:tr w:rsidR="003D5087" w:rsidRPr="003D5087" w14:paraId="72616356" w14:textId="77777777" w:rsidTr="00D50D9B">
        <w:trPr>
          <w:trHeight w:val="315"/>
        </w:trPr>
        <w:tc>
          <w:tcPr>
            <w:tcW w:w="3114" w:type="dxa"/>
            <w:shd w:val="clear" w:color="auto" w:fill="auto"/>
            <w:noWrap/>
            <w:vAlign w:val="bottom"/>
            <w:hideMark/>
          </w:tcPr>
          <w:p w14:paraId="24E97469"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URBI</w:t>
            </w:r>
          </w:p>
        </w:tc>
        <w:tc>
          <w:tcPr>
            <w:tcW w:w="4394" w:type="dxa"/>
            <w:shd w:val="clear" w:color="auto" w:fill="auto"/>
            <w:noWrap/>
            <w:vAlign w:val="bottom"/>
            <w:hideMark/>
          </w:tcPr>
          <w:p w14:paraId="2B23969E" w14:textId="60B424A1"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3</w:t>
            </w:r>
          </w:p>
        </w:tc>
        <w:tc>
          <w:tcPr>
            <w:tcW w:w="1559" w:type="dxa"/>
            <w:shd w:val="clear" w:color="auto" w:fill="auto"/>
            <w:noWrap/>
            <w:vAlign w:val="bottom"/>
            <w:hideMark/>
          </w:tcPr>
          <w:p w14:paraId="0F560744" w14:textId="3F6B9E60"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4</w:t>
            </w:r>
          </w:p>
        </w:tc>
      </w:tr>
      <w:tr w:rsidR="003D5087" w:rsidRPr="003D5087" w14:paraId="6B16A8F3" w14:textId="77777777" w:rsidTr="00D50D9B">
        <w:trPr>
          <w:trHeight w:val="315"/>
        </w:trPr>
        <w:tc>
          <w:tcPr>
            <w:tcW w:w="3114" w:type="dxa"/>
            <w:shd w:val="clear" w:color="auto" w:fill="auto"/>
            <w:noWrap/>
            <w:vAlign w:val="bottom"/>
            <w:hideMark/>
          </w:tcPr>
          <w:p w14:paraId="1D2CDDD2"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ÜBERFAK</w:t>
            </w:r>
          </w:p>
        </w:tc>
        <w:tc>
          <w:tcPr>
            <w:tcW w:w="4394" w:type="dxa"/>
            <w:shd w:val="clear" w:color="auto" w:fill="auto"/>
            <w:noWrap/>
            <w:vAlign w:val="bottom"/>
            <w:hideMark/>
          </w:tcPr>
          <w:p w14:paraId="5D467344" w14:textId="1D963520"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c>
          <w:tcPr>
            <w:tcW w:w="1559" w:type="dxa"/>
            <w:shd w:val="clear" w:color="auto" w:fill="auto"/>
            <w:noWrap/>
            <w:vAlign w:val="bottom"/>
            <w:hideMark/>
          </w:tcPr>
          <w:p w14:paraId="72C0D775" w14:textId="34A133C1" w:rsidR="003D5087" w:rsidRPr="003D5087" w:rsidRDefault="003D5087" w:rsidP="003D5087">
            <w:pPr>
              <w:spacing w:after="0" w:line="240" w:lineRule="auto"/>
              <w:jc w:val="right"/>
              <w:rPr>
                <w:rFonts w:eastAsia="Times New Roman" w:cstheme="minorHAnsi"/>
                <w:color w:val="000000"/>
                <w:lang w:eastAsia="de-AT"/>
              </w:rPr>
            </w:pPr>
            <w:r w:rsidRPr="003D5087">
              <w:rPr>
                <w:rFonts w:cstheme="minorHAnsi"/>
                <w:color w:val="000000"/>
              </w:rPr>
              <w:t>1</w:t>
            </w:r>
          </w:p>
        </w:tc>
      </w:tr>
    </w:tbl>
    <w:p w14:paraId="33D0A0E3" w14:textId="06216DD5" w:rsidR="003D5087" w:rsidRDefault="003D5087" w:rsidP="00AD244A">
      <w:pPr>
        <w:pStyle w:val="Default"/>
        <w:spacing w:line="360" w:lineRule="auto"/>
        <w:jc w:val="both"/>
        <w:rPr>
          <w:rFonts w:asciiTheme="minorHAnsi" w:hAnsiTheme="minorHAnsi" w:cstheme="minorHAnsi"/>
          <w:b/>
          <w:bCs/>
          <w:sz w:val="22"/>
          <w:szCs w:val="22"/>
        </w:rPr>
      </w:pPr>
    </w:p>
    <w:p w14:paraId="4B7F3D06" w14:textId="77777777" w:rsidR="003D5087" w:rsidRDefault="003D5087">
      <w:pPr>
        <w:rPr>
          <w:rFonts w:cstheme="minorHAnsi"/>
          <w:b/>
          <w:bCs/>
          <w:color w:val="000000"/>
        </w:rPr>
      </w:pPr>
      <w:r>
        <w:rPr>
          <w:rFonts w:cstheme="minorHAnsi"/>
          <w:b/>
          <w:bCs/>
        </w:rPr>
        <w:br w:type="page"/>
      </w:r>
    </w:p>
    <w:p w14:paraId="3ED490EF" w14:textId="46601044" w:rsidR="0085543C" w:rsidRPr="00654261" w:rsidRDefault="0085543C" w:rsidP="00654261">
      <w:pPr>
        <w:pStyle w:val="berschrift2"/>
        <w:spacing w:line="360" w:lineRule="auto"/>
      </w:pPr>
      <w:bookmarkStart w:id="36" w:name="_Toc120713051"/>
      <w:r w:rsidRPr="00654261">
        <w:rPr>
          <w:rStyle w:val="berschrift2Zchn"/>
          <w:b/>
          <w:bCs/>
          <w:iCs/>
        </w:rPr>
        <w:lastRenderedPageBreak/>
        <w:t>UNIVERSITÄRE KARRIERE</w:t>
      </w:r>
      <w:r w:rsidRPr="00654261">
        <w:rPr>
          <w:rStyle w:val="berschrift2Zchn"/>
          <w:b/>
          <w:bCs/>
          <w:iCs/>
        </w:rPr>
        <w:br/>
      </w:r>
      <w:r w:rsidRPr="00654261">
        <w:rPr>
          <w:b w:val="0"/>
          <w:bCs w:val="0"/>
        </w:rPr>
        <w:t>Habilitationen</w:t>
      </w:r>
      <w:bookmarkEnd w:id="36"/>
    </w:p>
    <w:p w14:paraId="2B62B608" w14:textId="4CBC562C" w:rsidR="0085543C" w:rsidRPr="00AD244A" w:rsidRDefault="0085543C" w:rsidP="00AD244A">
      <w:pPr>
        <w:pStyle w:val="Default"/>
        <w:spacing w:line="360" w:lineRule="auto"/>
        <w:jc w:val="both"/>
        <w:rPr>
          <w:rFonts w:asciiTheme="minorHAnsi" w:hAnsiTheme="minorHAnsi" w:cstheme="minorHAnsi"/>
          <w:sz w:val="22"/>
          <w:szCs w:val="22"/>
        </w:rPr>
      </w:pPr>
    </w:p>
    <w:p w14:paraId="7042B956" w14:textId="5D5D8298" w:rsidR="0085543C" w:rsidRPr="00AD244A" w:rsidRDefault="0085543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In den Jahren 2018 bis 2021 haben sich an der Universität Graz insgesamt 81 Personen habilitiert, 40% davon sind Frauen. Dies be</w:t>
      </w:r>
      <w:r w:rsidRPr="00AD244A">
        <w:rPr>
          <w:rFonts w:asciiTheme="minorHAnsi" w:hAnsiTheme="minorHAnsi" w:cstheme="minorHAnsi"/>
          <w:sz w:val="22"/>
          <w:szCs w:val="22"/>
        </w:rPr>
        <w:softHyphen/>
        <w:t>deutet im Vergleich zur Vorperiode von 2014 bis 2017 (59 Personen, Frauenanteil 54%) ei</w:t>
      </w:r>
      <w:r w:rsidRPr="00AD244A">
        <w:rPr>
          <w:rFonts w:asciiTheme="minorHAnsi" w:hAnsiTheme="minorHAnsi" w:cstheme="minorHAnsi"/>
          <w:sz w:val="22"/>
          <w:szCs w:val="22"/>
        </w:rPr>
        <w:softHyphen/>
        <w:t>nen deutlichen Rückgang des Frauenanteils. Mit Ausnahme der GEWI-Fakultät erhielten an allen Fakultäten mehr Männer als Frauen Lehrbefugnisse.</w:t>
      </w:r>
    </w:p>
    <w:p w14:paraId="6767F462" w14:textId="77777777" w:rsidR="0085543C" w:rsidRPr="00AD244A" w:rsidRDefault="0085543C" w:rsidP="00AD244A">
      <w:pPr>
        <w:pStyle w:val="Default"/>
        <w:spacing w:line="360" w:lineRule="auto"/>
        <w:jc w:val="both"/>
        <w:rPr>
          <w:rFonts w:asciiTheme="minorHAnsi" w:hAnsiTheme="minorHAnsi" w:cstheme="minorHAnsi"/>
          <w:sz w:val="22"/>
          <w:szCs w:val="22"/>
        </w:rPr>
      </w:pPr>
    </w:p>
    <w:p w14:paraId="385AE8BB" w14:textId="77777777" w:rsidR="0085543C" w:rsidRPr="00AD244A" w:rsidRDefault="0085543C" w:rsidP="00AD244A">
      <w:pPr>
        <w:pStyle w:val="Default"/>
        <w:spacing w:line="360" w:lineRule="auto"/>
        <w:jc w:val="both"/>
        <w:rPr>
          <w:rFonts w:asciiTheme="minorHAnsi" w:hAnsiTheme="minorHAnsi" w:cstheme="minorHAnsi"/>
          <w:sz w:val="22"/>
          <w:szCs w:val="22"/>
        </w:rPr>
      </w:pPr>
    </w:p>
    <w:p w14:paraId="3C7DFA81" w14:textId="73D46BEE" w:rsidR="0085543C" w:rsidRDefault="003D5087"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85543C" w:rsidRPr="00083F6A">
        <w:rPr>
          <w:rFonts w:asciiTheme="minorHAnsi" w:hAnsiTheme="minorHAnsi" w:cstheme="minorHAnsi"/>
          <w:b/>
          <w:bCs/>
          <w:sz w:val="22"/>
          <w:szCs w:val="22"/>
        </w:rPr>
        <w:t>Habilitationen zusammengefasst für die Jahre 2018 bis 2021 (in Köpfen)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3022"/>
        <w:gridCol w:w="3023"/>
      </w:tblGrid>
      <w:tr w:rsidR="003D5087" w:rsidRPr="003D5087" w14:paraId="2BC26DB5" w14:textId="77777777" w:rsidTr="003D5087">
        <w:trPr>
          <w:trHeight w:val="330"/>
        </w:trPr>
        <w:tc>
          <w:tcPr>
            <w:tcW w:w="3022" w:type="dxa"/>
            <w:shd w:val="clear" w:color="auto" w:fill="auto"/>
            <w:noWrap/>
            <w:vAlign w:val="bottom"/>
            <w:hideMark/>
          </w:tcPr>
          <w:p w14:paraId="00F4E24A" w14:textId="77777777" w:rsidR="003D5087" w:rsidRPr="003D5087" w:rsidRDefault="003D5087" w:rsidP="003D5087">
            <w:pPr>
              <w:spacing w:after="0" w:line="240" w:lineRule="auto"/>
              <w:jc w:val="right"/>
              <w:rPr>
                <w:rFonts w:eastAsia="Times New Roman" w:cstheme="minorHAnsi"/>
                <w:sz w:val="24"/>
                <w:szCs w:val="24"/>
                <w:lang w:eastAsia="de-AT"/>
              </w:rPr>
            </w:pPr>
          </w:p>
        </w:tc>
        <w:tc>
          <w:tcPr>
            <w:tcW w:w="3022" w:type="dxa"/>
            <w:shd w:val="clear" w:color="auto" w:fill="auto"/>
            <w:noWrap/>
            <w:vAlign w:val="bottom"/>
            <w:hideMark/>
          </w:tcPr>
          <w:p w14:paraId="4D99D73F"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Frauen</w:t>
            </w:r>
          </w:p>
        </w:tc>
        <w:tc>
          <w:tcPr>
            <w:tcW w:w="3023" w:type="dxa"/>
            <w:shd w:val="clear" w:color="auto" w:fill="auto"/>
            <w:noWrap/>
            <w:vAlign w:val="bottom"/>
            <w:hideMark/>
          </w:tcPr>
          <w:p w14:paraId="21E365BB" w14:textId="77777777" w:rsidR="003D5087" w:rsidRPr="003D5087" w:rsidRDefault="003D5087" w:rsidP="003D5087">
            <w:pPr>
              <w:spacing w:after="0" w:line="240" w:lineRule="auto"/>
              <w:jc w:val="right"/>
              <w:rPr>
                <w:rFonts w:eastAsia="Times New Roman" w:cstheme="minorHAnsi"/>
                <w:color w:val="000000"/>
                <w:lang w:eastAsia="de-AT"/>
              </w:rPr>
            </w:pPr>
            <w:r w:rsidRPr="003D5087">
              <w:rPr>
                <w:rFonts w:eastAsia="Times New Roman" w:cstheme="minorHAnsi"/>
                <w:color w:val="000000"/>
                <w:lang w:eastAsia="de-AT"/>
              </w:rPr>
              <w:t>Männer</w:t>
            </w:r>
          </w:p>
        </w:tc>
      </w:tr>
      <w:tr w:rsidR="003D5087" w:rsidRPr="003D5087" w14:paraId="102271A9" w14:textId="77777777" w:rsidTr="003D5087">
        <w:trPr>
          <w:trHeight w:val="300"/>
        </w:trPr>
        <w:tc>
          <w:tcPr>
            <w:tcW w:w="3022" w:type="dxa"/>
            <w:shd w:val="clear" w:color="auto" w:fill="auto"/>
            <w:noWrap/>
            <w:vAlign w:val="bottom"/>
            <w:hideMark/>
          </w:tcPr>
          <w:p w14:paraId="5CF78A20" w14:textId="021E2804"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THEOL (4)</w:t>
            </w:r>
          </w:p>
        </w:tc>
        <w:tc>
          <w:tcPr>
            <w:tcW w:w="3022" w:type="dxa"/>
            <w:shd w:val="clear" w:color="auto" w:fill="auto"/>
            <w:noWrap/>
            <w:vAlign w:val="bottom"/>
            <w:hideMark/>
          </w:tcPr>
          <w:p w14:paraId="1F7AD182" w14:textId="2A8022CC"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1</w:t>
            </w:r>
          </w:p>
        </w:tc>
        <w:tc>
          <w:tcPr>
            <w:tcW w:w="3023" w:type="dxa"/>
            <w:shd w:val="clear" w:color="auto" w:fill="auto"/>
            <w:noWrap/>
            <w:vAlign w:val="bottom"/>
            <w:hideMark/>
          </w:tcPr>
          <w:p w14:paraId="45C42093" w14:textId="3DF8D634"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3</w:t>
            </w:r>
          </w:p>
        </w:tc>
      </w:tr>
      <w:tr w:rsidR="003D5087" w:rsidRPr="003D5087" w14:paraId="6290C790" w14:textId="77777777" w:rsidTr="003D5087">
        <w:trPr>
          <w:trHeight w:val="300"/>
        </w:trPr>
        <w:tc>
          <w:tcPr>
            <w:tcW w:w="3022" w:type="dxa"/>
            <w:shd w:val="clear" w:color="auto" w:fill="auto"/>
            <w:noWrap/>
            <w:vAlign w:val="bottom"/>
            <w:hideMark/>
          </w:tcPr>
          <w:p w14:paraId="146F1419" w14:textId="0BD700AB"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REWI (11)</w:t>
            </w:r>
          </w:p>
        </w:tc>
        <w:tc>
          <w:tcPr>
            <w:tcW w:w="3022" w:type="dxa"/>
            <w:shd w:val="clear" w:color="auto" w:fill="auto"/>
            <w:noWrap/>
            <w:vAlign w:val="bottom"/>
            <w:hideMark/>
          </w:tcPr>
          <w:p w14:paraId="0462C34D" w14:textId="2EB54BD1"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4</w:t>
            </w:r>
          </w:p>
        </w:tc>
        <w:tc>
          <w:tcPr>
            <w:tcW w:w="3023" w:type="dxa"/>
            <w:shd w:val="clear" w:color="auto" w:fill="auto"/>
            <w:noWrap/>
            <w:vAlign w:val="bottom"/>
            <w:hideMark/>
          </w:tcPr>
          <w:p w14:paraId="5BEB07A2" w14:textId="000CECE0"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7</w:t>
            </w:r>
          </w:p>
        </w:tc>
      </w:tr>
      <w:tr w:rsidR="003D5087" w:rsidRPr="003D5087" w14:paraId="55DDA678" w14:textId="77777777" w:rsidTr="003D5087">
        <w:trPr>
          <w:trHeight w:val="300"/>
        </w:trPr>
        <w:tc>
          <w:tcPr>
            <w:tcW w:w="3022" w:type="dxa"/>
            <w:shd w:val="clear" w:color="auto" w:fill="auto"/>
            <w:noWrap/>
            <w:vAlign w:val="bottom"/>
            <w:hideMark/>
          </w:tcPr>
          <w:p w14:paraId="6744C6DC" w14:textId="7F0E588A"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SOWI (7)</w:t>
            </w:r>
          </w:p>
        </w:tc>
        <w:tc>
          <w:tcPr>
            <w:tcW w:w="3022" w:type="dxa"/>
            <w:shd w:val="clear" w:color="auto" w:fill="auto"/>
            <w:noWrap/>
            <w:vAlign w:val="bottom"/>
            <w:hideMark/>
          </w:tcPr>
          <w:p w14:paraId="548DE72C" w14:textId="794E6506"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3</w:t>
            </w:r>
          </w:p>
        </w:tc>
        <w:tc>
          <w:tcPr>
            <w:tcW w:w="3023" w:type="dxa"/>
            <w:shd w:val="clear" w:color="auto" w:fill="auto"/>
            <w:noWrap/>
            <w:vAlign w:val="bottom"/>
            <w:hideMark/>
          </w:tcPr>
          <w:p w14:paraId="62EA697C" w14:textId="79843B1B"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4</w:t>
            </w:r>
          </w:p>
        </w:tc>
      </w:tr>
      <w:tr w:rsidR="003D5087" w:rsidRPr="003D5087" w14:paraId="026B0389" w14:textId="77777777" w:rsidTr="003D5087">
        <w:trPr>
          <w:trHeight w:val="300"/>
        </w:trPr>
        <w:tc>
          <w:tcPr>
            <w:tcW w:w="3022" w:type="dxa"/>
            <w:shd w:val="clear" w:color="auto" w:fill="auto"/>
            <w:noWrap/>
            <w:vAlign w:val="bottom"/>
            <w:hideMark/>
          </w:tcPr>
          <w:p w14:paraId="33481D11" w14:textId="0587927E"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GEWI (18)</w:t>
            </w:r>
          </w:p>
        </w:tc>
        <w:tc>
          <w:tcPr>
            <w:tcW w:w="3022" w:type="dxa"/>
            <w:shd w:val="clear" w:color="auto" w:fill="auto"/>
            <w:noWrap/>
            <w:vAlign w:val="bottom"/>
            <w:hideMark/>
          </w:tcPr>
          <w:p w14:paraId="708FD5FC" w14:textId="02E340AD"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11</w:t>
            </w:r>
          </w:p>
        </w:tc>
        <w:tc>
          <w:tcPr>
            <w:tcW w:w="3023" w:type="dxa"/>
            <w:shd w:val="clear" w:color="auto" w:fill="auto"/>
            <w:noWrap/>
            <w:vAlign w:val="bottom"/>
            <w:hideMark/>
          </w:tcPr>
          <w:p w14:paraId="59112952" w14:textId="7C80997D"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7</w:t>
            </w:r>
          </w:p>
        </w:tc>
      </w:tr>
      <w:tr w:rsidR="003D5087" w:rsidRPr="003D5087" w14:paraId="67886458" w14:textId="77777777" w:rsidTr="003D5087">
        <w:trPr>
          <w:trHeight w:val="300"/>
        </w:trPr>
        <w:tc>
          <w:tcPr>
            <w:tcW w:w="3022" w:type="dxa"/>
            <w:shd w:val="clear" w:color="auto" w:fill="auto"/>
            <w:noWrap/>
            <w:vAlign w:val="bottom"/>
            <w:hideMark/>
          </w:tcPr>
          <w:p w14:paraId="5E7362F4" w14:textId="05C4987E"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NAWI (31)</w:t>
            </w:r>
          </w:p>
        </w:tc>
        <w:tc>
          <w:tcPr>
            <w:tcW w:w="3022" w:type="dxa"/>
            <w:shd w:val="clear" w:color="auto" w:fill="auto"/>
            <w:noWrap/>
            <w:vAlign w:val="bottom"/>
            <w:hideMark/>
          </w:tcPr>
          <w:p w14:paraId="0BA80FBA" w14:textId="372A39FA"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10</w:t>
            </w:r>
          </w:p>
        </w:tc>
        <w:tc>
          <w:tcPr>
            <w:tcW w:w="3023" w:type="dxa"/>
            <w:shd w:val="clear" w:color="auto" w:fill="auto"/>
            <w:noWrap/>
            <w:vAlign w:val="bottom"/>
            <w:hideMark/>
          </w:tcPr>
          <w:p w14:paraId="496FF7F6" w14:textId="775AF822"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21</w:t>
            </w:r>
          </w:p>
        </w:tc>
      </w:tr>
      <w:tr w:rsidR="003D5087" w:rsidRPr="003D5087" w14:paraId="1B913BB5" w14:textId="77777777" w:rsidTr="003D5087">
        <w:trPr>
          <w:trHeight w:val="300"/>
        </w:trPr>
        <w:tc>
          <w:tcPr>
            <w:tcW w:w="3022" w:type="dxa"/>
            <w:shd w:val="clear" w:color="auto" w:fill="auto"/>
            <w:noWrap/>
            <w:vAlign w:val="bottom"/>
            <w:hideMark/>
          </w:tcPr>
          <w:p w14:paraId="767E64D9" w14:textId="061A5CBC"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URBI (10)</w:t>
            </w:r>
          </w:p>
        </w:tc>
        <w:tc>
          <w:tcPr>
            <w:tcW w:w="3022" w:type="dxa"/>
            <w:shd w:val="clear" w:color="auto" w:fill="auto"/>
            <w:noWrap/>
            <w:vAlign w:val="bottom"/>
            <w:hideMark/>
          </w:tcPr>
          <w:p w14:paraId="69EFD3B6" w14:textId="705F69B8"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3</w:t>
            </w:r>
          </w:p>
        </w:tc>
        <w:tc>
          <w:tcPr>
            <w:tcW w:w="3023" w:type="dxa"/>
            <w:shd w:val="clear" w:color="auto" w:fill="auto"/>
            <w:noWrap/>
            <w:vAlign w:val="bottom"/>
            <w:hideMark/>
          </w:tcPr>
          <w:p w14:paraId="3099E920" w14:textId="7D0D2425"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7</w:t>
            </w:r>
          </w:p>
        </w:tc>
      </w:tr>
      <w:tr w:rsidR="003D5087" w:rsidRPr="003D5087" w14:paraId="2F823F29" w14:textId="77777777" w:rsidTr="003D5087">
        <w:trPr>
          <w:trHeight w:val="300"/>
        </w:trPr>
        <w:tc>
          <w:tcPr>
            <w:tcW w:w="3022" w:type="dxa"/>
            <w:shd w:val="clear" w:color="auto" w:fill="auto"/>
            <w:noWrap/>
            <w:vAlign w:val="bottom"/>
            <w:hideMark/>
          </w:tcPr>
          <w:p w14:paraId="2DAC4262" w14:textId="6D0815B0"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GESAMT (81)</w:t>
            </w:r>
          </w:p>
        </w:tc>
        <w:tc>
          <w:tcPr>
            <w:tcW w:w="3022" w:type="dxa"/>
            <w:shd w:val="clear" w:color="auto" w:fill="auto"/>
            <w:noWrap/>
            <w:vAlign w:val="bottom"/>
            <w:hideMark/>
          </w:tcPr>
          <w:p w14:paraId="447B62D9" w14:textId="0CADA885"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32</w:t>
            </w:r>
          </w:p>
        </w:tc>
        <w:tc>
          <w:tcPr>
            <w:tcW w:w="3023" w:type="dxa"/>
            <w:shd w:val="clear" w:color="auto" w:fill="auto"/>
            <w:noWrap/>
            <w:vAlign w:val="bottom"/>
            <w:hideMark/>
          </w:tcPr>
          <w:p w14:paraId="4C8BEFFB" w14:textId="515AAAC0" w:rsidR="003D5087" w:rsidRPr="003D5087" w:rsidRDefault="003D5087" w:rsidP="003D5087">
            <w:pPr>
              <w:spacing w:after="0" w:line="240" w:lineRule="auto"/>
              <w:jc w:val="right"/>
              <w:rPr>
                <w:rFonts w:eastAsia="Times New Roman" w:cstheme="minorHAnsi"/>
                <w:color w:val="000000"/>
                <w:lang w:eastAsia="de-AT"/>
              </w:rPr>
            </w:pPr>
            <w:r>
              <w:rPr>
                <w:rFonts w:ascii="Calibri" w:hAnsi="Calibri" w:cs="Calibri"/>
                <w:color w:val="000000"/>
              </w:rPr>
              <w:t>49</w:t>
            </w:r>
          </w:p>
        </w:tc>
      </w:tr>
    </w:tbl>
    <w:p w14:paraId="373D6D7E" w14:textId="4B7BC0B4" w:rsidR="003D5087" w:rsidRDefault="003D5087" w:rsidP="00AD244A">
      <w:pPr>
        <w:pStyle w:val="Default"/>
        <w:spacing w:line="360" w:lineRule="auto"/>
        <w:jc w:val="both"/>
        <w:rPr>
          <w:rFonts w:asciiTheme="minorHAnsi" w:hAnsiTheme="minorHAnsi" w:cstheme="minorHAnsi"/>
          <w:b/>
          <w:bCs/>
          <w:sz w:val="22"/>
          <w:szCs w:val="22"/>
        </w:rPr>
      </w:pPr>
    </w:p>
    <w:p w14:paraId="659C9FE4" w14:textId="77777777" w:rsidR="003D5087" w:rsidRDefault="003D5087">
      <w:pPr>
        <w:rPr>
          <w:rFonts w:cstheme="minorHAnsi"/>
          <w:b/>
          <w:bCs/>
          <w:color w:val="000000"/>
        </w:rPr>
      </w:pPr>
      <w:r>
        <w:rPr>
          <w:rFonts w:cstheme="minorHAnsi"/>
          <w:b/>
          <w:bCs/>
        </w:rPr>
        <w:br w:type="page"/>
      </w:r>
    </w:p>
    <w:p w14:paraId="48A90843" w14:textId="77777777" w:rsidR="00403B0E" w:rsidRPr="00AD244A" w:rsidRDefault="00403B0E" w:rsidP="00654261">
      <w:pPr>
        <w:pStyle w:val="berschrift2"/>
        <w:spacing w:line="360" w:lineRule="auto"/>
        <w:rPr>
          <w:rFonts w:cstheme="minorHAnsi"/>
        </w:rPr>
      </w:pPr>
      <w:bookmarkStart w:id="37" w:name="_Toc120713052"/>
      <w:r w:rsidRPr="00654261">
        <w:rPr>
          <w:rStyle w:val="berschrift2Zchn"/>
          <w:b/>
          <w:bCs/>
        </w:rPr>
        <w:lastRenderedPageBreak/>
        <w:t>UNIVERSITÄRE KARRIERE</w:t>
      </w:r>
      <w:r w:rsidRPr="00654261">
        <w:rPr>
          <w:rStyle w:val="berschrift2Zchn"/>
        </w:rPr>
        <w:br/>
      </w:r>
      <w:r w:rsidRPr="00654261">
        <w:rPr>
          <w:rFonts w:cstheme="minorHAnsi"/>
          <w:b w:val="0"/>
          <w:bCs w:val="0"/>
        </w:rPr>
        <w:t>Berufungen</w:t>
      </w:r>
      <w:bookmarkEnd w:id="37"/>
    </w:p>
    <w:p w14:paraId="781E978E" w14:textId="439F50BC" w:rsidR="00403B0E" w:rsidRPr="00AD244A" w:rsidRDefault="00403B0E" w:rsidP="00AD244A">
      <w:pPr>
        <w:pStyle w:val="Default"/>
        <w:spacing w:line="360" w:lineRule="auto"/>
        <w:jc w:val="both"/>
        <w:rPr>
          <w:rFonts w:asciiTheme="minorHAnsi" w:hAnsiTheme="minorHAnsi" w:cstheme="minorHAnsi"/>
          <w:sz w:val="22"/>
          <w:szCs w:val="22"/>
        </w:rPr>
      </w:pPr>
    </w:p>
    <w:p w14:paraId="51E9044D" w14:textId="7356ED2A" w:rsidR="00403B0E" w:rsidRPr="00AD244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Von 2017 bis 2021 wurden 54 Professor*innen nach §98 UG berufen, davon waren etwa 40% Frauen. Dieser Anteil ist deutlich höher als in der Vorperiode von 2014–2017 (27%), wobei der Frauenanteil an der Theologischen, der NAWI-, der REWI- und der GEWI-Fakultät ge</w:t>
      </w:r>
      <w:r w:rsidRPr="00AD244A">
        <w:rPr>
          <w:rFonts w:asciiTheme="minorHAnsi" w:hAnsiTheme="minorHAnsi" w:cstheme="minorHAnsi"/>
          <w:sz w:val="22"/>
          <w:szCs w:val="22"/>
        </w:rPr>
        <w:softHyphen/>
        <w:t>stiegen ist. Trotz dieser positiven Entwicklung ist der Frauenanteil an der NAWI- und der REWI-Fakultät wie auch an der SOWI-Fakultät mit 33% weiterhin relativ gering. Auch bei den §99 Professuren zeigt sich ein positiver Aufwärts</w:t>
      </w:r>
      <w:r w:rsidRPr="00AD244A">
        <w:rPr>
          <w:rFonts w:asciiTheme="minorHAnsi" w:hAnsiTheme="minorHAnsi" w:cstheme="minorHAnsi"/>
          <w:sz w:val="22"/>
          <w:szCs w:val="22"/>
        </w:rPr>
        <w:softHyphen/>
        <w:t>trend des Frauenanteils. Von 2017 bis 2021 wurden hier fast 40% Professorinnen berufen, was deutlich höher liegt als in den Jahren zuvor (29% von 2014–2017). Im Vergleich zu dem Zeitraum von 2014–2017 ist der Frauenanteil an der REWI-, der GEWI- und der NAWI-Fakultät gestiegen. Auch bei den §99 Professuren gibt es trotz dieser positiven Entwicklung weiterhin niedrige Frauenanteile an der REWI-Fakultät (26%), der SOWI-Fakultät (21%) und der NAWI-Fakultät (38%). Besonders hervorzuheben ist das komplett ausgeglichene Geschlechterver</w:t>
      </w:r>
      <w:r w:rsidRPr="00AD244A">
        <w:rPr>
          <w:rFonts w:asciiTheme="minorHAnsi" w:hAnsiTheme="minorHAnsi" w:cstheme="minorHAnsi"/>
          <w:sz w:val="22"/>
          <w:szCs w:val="22"/>
        </w:rPr>
        <w:softHyphen/>
        <w:t>hältnis in den Berufungen für Professor*innen nach §98 und §99 an der URBI-Fakultät, wel</w:t>
      </w:r>
      <w:r w:rsidRPr="00AD244A">
        <w:rPr>
          <w:rFonts w:asciiTheme="minorHAnsi" w:hAnsiTheme="minorHAnsi" w:cstheme="minorHAnsi"/>
          <w:sz w:val="22"/>
          <w:szCs w:val="22"/>
        </w:rPr>
        <w:softHyphen/>
        <w:t>ches seit 2014 zu beobachten ist.</w:t>
      </w:r>
    </w:p>
    <w:p w14:paraId="75AEE438" w14:textId="77777777" w:rsidR="00403B0E" w:rsidRPr="00AD244A" w:rsidRDefault="00403B0E" w:rsidP="00AD244A">
      <w:pPr>
        <w:pStyle w:val="Default"/>
        <w:spacing w:line="360" w:lineRule="auto"/>
        <w:jc w:val="both"/>
        <w:rPr>
          <w:rFonts w:asciiTheme="minorHAnsi" w:hAnsiTheme="minorHAnsi" w:cstheme="minorHAnsi"/>
          <w:sz w:val="22"/>
          <w:szCs w:val="22"/>
        </w:rPr>
      </w:pPr>
    </w:p>
    <w:p w14:paraId="6BAD9B07" w14:textId="29A34D8F" w:rsidR="00403B0E" w:rsidRDefault="003D5087" w:rsidP="00AD244A">
      <w:pPr>
        <w:spacing w:after="0" w:line="360" w:lineRule="auto"/>
        <w:jc w:val="both"/>
        <w:rPr>
          <w:rFonts w:cstheme="minorHAnsi"/>
          <w:b/>
          <w:bCs/>
        </w:rPr>
      </w:pPr>
      <w:r>
        <w:rPr>
          <w:rFonts w:cstheme="minorHAnsi"/>
          <w:b/>
          <w:bCs/>
        </w:rPr>
        <w:t xml:space="preserve">Tabelle. </w:t>
      </w:r>
      <w:r w:rsidR="00403B0E" w:rsidRPr="00083F6A">
        <w:rPr>
          <w:rFonts w:cstheme="minorHAnsi"/>
          <w:b/>
          <w:bCs/>
        </w:rPr>
        <w:t>Berufungen nach §98 UG zusammengefasst für die Jahre 2017 bis 2021 (in Köpfen)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3022"/>
        <w:gridCol w:w="3023"/>
      </w:tblGrid>
      <w:tr w:rsidR="003D5087" w:rsidRPr="003D5087" w14:paraId="51EEC435" w14:textId="77777777" w:rsidTr="003D5087">
        <w:trPr>
          <w:trHeight w:val="300"/>
        </w:trPr>
        <w:tc>
          <w:tcPr>
            <w:tcW w:w="3022" w:type="dxa"/>
            <w:shd w:val="clear" w:color="auto" w:fill="auto"/>
            <w:noWrap/>
            <w:vAlign w:val="bottom"/>
            <w:hideMark/>
          </w:tcPr>
          <w:p w14:paraId="15A70A3D" w14:textId="77777777" w:rsidR="003D5087" w:rsidRPr="003D5087" w:rsidRDefault="003D5087" w:rsidP="00285B0C">
            <w:pPr>
              <w:spacing w:after="0" w:line="240" w:lineRule="auto"/>
              <w:jc w:val="right"/>
              <w:rPr>
                <w:rFonts w:ascii="Times New Roman" w:eastAsia="Times New Roman" w:hAnsi="Times New Roman" w:cs="Times New Roman"/>
                <w:sz w:val="24"/>
                <w:szCs w:val="24"/>
                <w:lang w:eastAsia="de-AT"/>
              </w:rPr>
            </w:pPr>
          </w:p>
        </w:tc>
        <w:tc>
          <w:tcPr>
            <w:tcW w:w="3022" w:type="dxa"/>
            <w:shd w:val="clear" w:color="auto" w:fill="auto"/>
            <w:noWrap/>
            <w:vAlign w:val="bottom"/>
            <w:hideMark/>
          </w:tcPr>
          <w:p w14:paraId="44408D44"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Frauen</w:t>
            </w:r>
          </w:p>
        </w:tc>
        <w:tc>
          <w:tcPr>
            <w:tcW w:w="3023" w:type="dxa"/>
            <w:shd w:val="clear" w:color="auto" w:fill="auto"/>
            <w:noWrap/>
            <w:vAlign w:val="bottom"/>
            <w:hideMark/>
          </w:tcPr>
          <w:p w14:paraId="7B785200"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Männer</w:t>
            </w:r>
          </w:p>
        </w:tc>
      </w:tr>
      <w:tr w:rsidR="003D5087" w:rsidRPr="003D5087" w14:paraId="492B51D5" w14:textId="77777777" w:rsidTr="00285B0C">
        <w:trPr>
          <w:trHeight w:val="85"/>
        </w:trPr>
        <w:tc>
          <w:tcPr>
            <w:tcW w:w="3022" w:type="dxa"/>
            <w:shd w:val="clear" w:color="auto" w:fill="auto"/>
            <w:noWrap/>
            <w:vAlign w:val="bottom"/>
            <w:hideMark/>
          </w:tcPr>
          <w:p w14:paraId="4FEA08FC"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THEOL (1)</w:t>
            </w:r>
          </w:p>
        </w:tc>
        <w:tc>
          <w:tcPr>
            <w:tcW w:w="3022" w:type="dxa"/>
            <w:shd w:val="clear" w:color="auto" w:fill="auto"/>
            <w:noWrap/>
            <w:vAlign w:val="bottom"/>
            <w:hideMark/>
          </w:tcPr>
          <w:p w14:paraId="60677C51"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1</w:t>
            </w:r>
          </w:p>
        </w:tc>
        <w:tc>
          <w:tcPr>
            <w:tcW w:w="3023" w:type="dxa"/>
            <w:shd w:val="clear" w:color="auto" w:fill="auto"/>
            <w:noWrap/>
            <w:vAlign w:val="bottom"/>
            <w:hideMark/>
          </w:tcPr>
          <w:p w14:paraId="7D192848"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0</w:t>
            </w:r>
          </w:p>
        </w:tc>
      </w:tr>
      <w:tr w:rsidR="003D5087" w:rsidRPr="003D5087" w14:paraId="35EFAC4D" w14:textId="77777777" w:rsidTr="00285B0C">
        <w:trPr>
          <w:trHeight w:val="85"/>
        </w:trPr>
        <w:tc>
          <w:tcPr>
            <w:tcW w:w="3022" w:type="dxa"/>
            <w:shd w:val="clear" w:color="auto" w:fill="auto"/>
            <w:noWrap/>
            <w:vAlign w:val="bottom"/>
            <w:hideMark/>
          </w:tcPr>
          <w:p w14:paraId="1DEF4600"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REWI (8)</w:t>
            </w:r>
          </w:p>
        </w:tc>
        <w:tc>
          <w:tcPr>
            <w:tcW w:w="3022" w:type="dxa"/>
            <w:shd w:val="clear" w:color="auto" w:fill="auto"/>
            <w:noWrap/>
            <w:vAlign w:val="bottom"/>
            <w:hideMark/>
          </w:tcPr>
          <w:p w14:paraId="7F5D3DDF"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2</w:t>
            </w:r>
          </w:p>
        </w:tc>
        <w:tc>
          <w:tcPr>
            <w:tcW w:w="3023" w:type="dxa"/>
            <w:shd w:val="clear" w:color="auto" w:fill="auto"/>
            <w:noWrap/>
            <w:vAlign w:val="bottom"/>
            <w:hideMark/>
          </w:tcPr>
          <w:p w14:paraId="371B85FB"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6</w:t>
            </w:r>
          </w:p>
        </w:tc>
      </w:tr>
      <w:tr w:rsidR="003D5087" w:rsidRPr="003D5087" w14:paraId="21D9BF12" w14:textId="77777777" w:rsidTr="00285B0C">
        <w:trPr>
          <w:trHeight w:val="85"/>
        </w:trPr>
        <w:tc>
          <w:tcPr>
            <w:tcW w:w="3022" w:type="dxa"/>
            <w:shd w:val="clear" w:color="auto" w:fill="auto"/>
            <w:noWrap/>
            <w:vAlign w:val="bottom"/>
            <w:hideMark/>
          </w:tcPr>
          <w:p w14:paraId="46B1CFB4"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SOWI (4)</w:t>
            </w:r>
          </w:p>
        </w:tc>
        <w:tc>
          <w:tcPr>
            <w:tcW w:w="3022" w:type="dxa"/>
            <w:shd w:val="clear" w:color="auto" w:fill="auto"/>
            <w:noWrap/>
            <w:vAlign w:val="bottom"/>
            <w:hideMark/>
          </w:tcPr>
          <w:p w14:paraId="2E79FC0A"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1</w:t>
            </w:r>
          </w:p>
        </w:tc>
        <w:tc>
          <w:tcPr>
            <w:tcW w:w="3023" w:type="dxa"/>
            <w:shd w:val="clear" w:color="auto" w:fill="auto"/>
            <w:noWrap/>
            <w:vAlign w:val="bottom"/>
            <w:hideMark/>
          </w:tcPr>
          <w:p w14:paraId="18C6E8B2"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3</w:t>
            </w:r>
          </w:p>
        </w:tc>
      </w:tr>
      <w:tr w:rsidR="003D5087" w:rsidRPr="003D5087" w14:paraId="386E7F00" w14:textId="77777777" w:rsidTr="00285B0C">
        <w:trPr>
          <w:trHeight w:val="85"/>
        </w:trPr>
        <w:tc>
          <w:tcPr>
            <w:tcW w:w="3022" w:type="dxa"/>
            <w:shd w:val="clear" w:color="auto" w:fill="auto"/>
            <w:noWrap/>
            <w:vAlign w:val="bottom"/>
            <w:hideMark/>
          </w:tcPr>
          <w:p w14:paraId="3983D72D"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GEWI (21)</w:t>
            </w:r>
          </w:p>
        </w:tc>
        <w:tc>
          <w:tcPr>
            <w:tcW w:w="3022" w:type="dxa"/>
            <w:shd w:val="clear" w:color="auto" w:fill="auto"/>
            <w:noWrap/>
            <w:vAlign w:val="bottom"/>
            <w:hideMark/>
          </w:tcPr>
          <w:p w14:paraId="11E2B7AF"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10</w:t>
            </w:r>
          </w:p>
        </w:tc>
        <w:tc>
          <w:tcPr>
            <w:tcW w:w="3023" w:type="dxa"/>
            <w:shd w:val="clear" w:color="auto" w:fill="auto"/>
            <w:noWrap/>
            <w:vAlign w:val="bottom"/>
            <w:hideMark/>
          </w:tcPr>
          <w:p w14:paraId="41AD825A"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11</w:t>
            </w:r>
          </w:p>
        </w:tc>
      </w:tr>
      <w:tr w:rsidR="003D5087" w:rsidRPr="003D5087" w14:paraId="4D5AA847" w14:textId="77777777" w:rsidTr="00285B0C">
        <w:trPr>
          <w:trHeight w:val="89"/>
        </w:trPr>
        <w:tc>
          <w:tcPr>
            <w:tcW w:w="3022" w:type="dxa"/>
            <w:shd w:val="clear" w:color="auto" w:fill="auto"/>
            <w:noWrap/>
            <w:vAlign w:val="bottom"/>
            <w:hideMark/>
          </w:tcPr>
          <w:p w14:paraId="020B07B5"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NAWI (12)</w:t>
            </w:r>
          </w:p>
        </w:tc>
        <w:tc>
          <w:tcPr>
            <w:tcW w:w="3022" w:type="dxa"/>
            <w:shd w:val="clear" w:color="auto" w:fill="auto"/>
            <w:noWrap/>
            <w:vAlign w:val="bottom"/>
            <w:hideMark/>
          </w:tcPr>
          <w:p w14:paraId="7C336306"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3</w:t>
            </w:r>
          </w:p>
        </w:tc>
        <w:tc>
          <w:tcPr>
            <w:tcW w:w="3023" w:type="dxa"/>
            <w:shd w:val="clear" w:color="auto" w:fill="auto"/>
            <w:noWrap/>
            <w:vAlign w:val="bottom"/>
            <w:hideMark/>
          </w:tcPr>
          <w:p w14:paraId="5A6AC6D4"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9</w:t>
            </w:r>
          </w:p>
        </w:tc>
      </w:tr>
      <w:tr w:rsidR="003D5087" w:rsidRPr="003D5087" w14:paraId="40C153B1" w14:textId="77777777" w:rsidTr="00285B0C">
        <w:trPr>
          <w:trHeight w:val="85"/>
        </w:trPr>
        <w:tc>
          <w:tcPr>
            <w:tcW w:w="3022" w:type="dxa"/>
            <w:shd w:val="clear" w:color="auto" w:fill="auto"/>
            <w:noWrap/>
            <w:vAlign w:val="bottom"/>
            <w:hideMark/>
          </w:tcPr>
          <w:p w14:paraId="29F68FE6"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URBI (8)</w:t>
            </w:r>
          </w:p>
        </w:tc>
        <w:tc>
          <w:tcPr>
            <w:tcW w:w="3022" w:type="dxa"/>
            <w:shd w:val="clear" w:color="auto" w:fill="auto"/>
            <w:noWrap/>
            <w:vAlign w:val="bottom"/>
            <w:hideMark/>
          </w:tcPr>
          <w:p w14:paraId="72FB37CE"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4</w:t>
            </w:r>
          </w:p>
        </w:tc>
        <w:tc>
          <w:tcPr>
            <w:tcW w:w="3023" w:type="dxa"/>
            <w:shd w:val="clear" w:color="auto" w:fill="auto"/>
            <w:noWrap/>
            <w:vAlign w:val="bottom"/>
            <w:hideMark/>
          </w:tcPr>
          <w:p w14:paraId="2A98BE17"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4</w:t>
            </w:r>
          </w:p>
        </w:tc>
      </w:tr>
      <w:tr w:rsidR="003D5087" w:rsidRPr="003D5087" w14:paraId="5A0B5AE6" w14:textId="77777777" w:rsidTr="00285B0C">
        <w:trPr>
          <w:trHeight w:val="85"/>
        </w:trPr>
        <w:tc>
          <w:tcPr>
            <w:tcW w:w="3022" w:type="dxa"/>
            <w:shd w:val="clear" w:color="auto" w:fill="auto"/>
            <w:noWrap/>
            <w:vAlign w:val="bottom"/>
            <w:hideMark/>
          </w:tcPr>
          <w:p w14:paraId="53B49740"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ÜB.FAK (0)</w:t>
            </w:r>
          </w:p>
        </w:tc>
        <w:tc>
          <w:tcPr>
            <w:tcW w:w="3022" w:type="dxa"/>
            <w:shd w:val="clear" w:color="auto" w:fill="auto"/>
            <w:noWrap/>
            <w:vAlign w:val="bottom"/>
            <w:hideMark/>
          </w:tcPr>
          <w:p w14:paraId="521B45F2"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0</w:t>
            </w:r>
          </w:p>
        </w:tc>
        <w:tc>
          <w:tcPr>
            <w:tcW w:w="3023" w:type="dxa"/>
            <w:shd w:val="clear" w:color="auto" w:fill="auto"/>
            <w:noWrap/>
            <w:vAlign w:val="bottom"/>
            <w:hideMark/>
          </w:tcPr>
          <w:p w14:paraId="7B572AA1"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0</w:t>
            </w:r>
          </w:p>
        </w:tc>
      </w:tr>
      <w:tr w:rsidR="003D5087" w:rsidRPr="003D5087" w14:paraId="50E9F57E" w14:textId="77777777" w:rsidTr="00285B0C">
        <w:trPr>
          <w:trHeight w:val="85"/>
        </w:trPr>
        <w:tc>
          <w:tcPr>
            <w:tcW w:w="3022" w:type="dxa"/>
            <w:shd w:val="clear" w:color="auto" w:fill="auto"/>
            <w:noWrap/>
            <w:vAlign w:val="bottom"/>
            <w:hideMark/>
          </w:tcPr>
          <w:p w14:paraId="00AAFF80"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GESAMT (54)</w:t>
            </w:r>
          </w:p>
        </w:tc>
        <w:tc>
          <w:tcPr>
            <w:tcW w:w="3022" w:type="dxa"/>
            <w:shd w:val="clear" w:color="auto" w:fill="auto"/>
            <w:noWrap/>
            <w:vAlign w:val="bottom"/>
            <w:hideMark/>
          </w:tcPr>
          <w:p w14:paraId="3B189217"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21</w:t>
            </w:r>
          </w:p>
        </w:tc>
        <w:tc>
          <w:tcPr>
            <w:tcW w:w="3023" w:type="dxa"/>
            <w:shd w:val="clear" w:color="auto" w:fill="auto"/>
            <w:noWrap/>
            <w:vAlign w:val="bottom"/>
            <w:hideMark/>
          </w:tcPr>
          <w:p w14:paraId="38A945DD" w14:textId="77777777" w:rsidR="003D5087" w:rsidRPr="003D5087" w:rsidRDefault="003D5087" w:rsidP="00285B0C">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33</w:t>
            </w:r>
          </w:p>
        </w:tc>
      </w:tr>
    </w:tbl>
    <w:p w14:paraId="174A331B" w14:textId="77777777" w:rsidR="003D5087" w:rsidRPr="00083F6A" w:rsidRDefault="003D5087" w:rsidP="00AD244A">
      <w:pPr>
        <w:spacing w:after="0" w:line="360" w:lineRule="auto"/>
        <w:jc w:val="both"/>
        <w:rPr>
          <w:rFonts w:cstheme="minorHAnsi"/>
          <w:b/>
          <w:bCs/>
        </w:rPr>
      </w:pPr>
    </w:p>
    <w:p w14:paraId="14CD2B14" w14:textId="4AFE84D6" w:rsidR="00403B0E" w:rsidRDefault="00285B0C" w:rsidP="00AD244A">
      <w:pPr>
        <w:spacing w:after="0" w:line="360" w:lineRule="auto"/>
        <w:jc w:val="both"/>
        <w:rPr>
          <w:rFonts w:cstheme="minorHAnsi"/>
          <w:b/>
          <w:bCs/>
        </w:rPr>
      </w:pPr>
      <w:r>
        <w:rPr>
          <w:rFonts w:cstheme="minorHAnsi"/>
          <w:b/>
          <w:bCs/>
        </w:rPr>
        <w:t xml:space="preserve">Tabelle. </w:t>
      </w:r>
      <w:r w:rsidR="00403B0E" w:rsidRPr="00083F6A">
        <w:rPr>
          <w:rFonts w:cstheme="minorHAnsi"/>
          <w:b/>
          <w:bCs/>
        </w:rPr>
        <w:t>Berufungen nach §99 UG zusammengefasst für die Jahre 2017 bis 2021 (in Köpfen)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3022"/>
        <w:gridCol w:w="3023"/>
      </w:tblGrid>
      <w:tr w:rsidR="00285B0C" w:rsidRPr="003D5087" w14:paraId="101674D9" w14:textId="77777777" w:rsidTr="00D50D9B">
        <w:trPr>
          <w:trHeight w:val="300"/>
        </w:trPr>
        <w:tc>
          <w:tcPr>
            <w:tcW w:w="3022" w:type="dxa"/>
            <w:shd w:val="clear" w:color="auto" w:fill="auto"/>
            <w:noWrap/>
            <w:vAlign w:val="bottom"/>
            <w:hideMark/>
          </w:tcPr>
          <w:p w14:paraId="6A276E3B" w14:textId="77777777" w:rsidR="00285B0C" w:rsidRPr="003D5087" w:rsidRDefault="00285B0C" w:rsidP="00D50D9B">
            <w:pPr>
              <w:spacing w:after="0" w:line="240" w:lineRule="auto"/>
              <w:jc w:val="right"/>
              <w:rPr>
                <w:rFonts w:ascii="Times New Roman" w:eastAsia="Times New Roman" w:hAnsi="Times New Roman" w:cs="Times New Roman"/>
                <w:sz w:val="24"/>
                <w:szCs w:val="24"/>
                <w:lang w:eastAsia="de-AT"/>
              </w:rPr>
            </w:pPr>
          </w:p>
        </w:tc>
        <w:tc>
          <w:tcPr>
            <w:tcW w:w="3022" w:type="dxa"/>
            <w:shd w:val="clear" w:color="auto" w:fill="auto"/>
            <w:noWrap/>
            <w:vAlign w:val="bottom"/>
            <w:hideMark/>
          </w:tcPr>
          <w:p w14:paraId="05BCBA75" w14:textId="77777777" w:rsidR="00285B0C" w:rsidRPr="003D5087" w:rsidRDefault="00285B0C" w:rsidP="00D50D9B">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Frauen</w:t>
            </w:r>
          </w:p>
        </w:tc>
        <w:tc>
          <w:tcPr>
            <w:tcW w:w="3023" w:type="dxa"/>
            <w:shd w:val="clear" w:color="auto" w:fill="auto"/>
            <w:noWrap/>
            <w:vAlign w:val="bottom"/>
            <w:hideMark/>
          </w:tcPr>
          <w:p w14:paraId="3449D8FF" w14:textId="77777777" w:rsidR="00285B0C" w:rsidRPr="003D5087" w:rsidRDefault="00285B0C" w:rsidP="00D50D9B">
            <w:pPr>
              <w:spacing w:after="0" w:line="240" w:lineRule="auto"/>
              <w:jc w:val="right"/>
              <w:rPr>
                <w:rFonts w:ascii="Calibri" w:eastAsia="Times New Roman" w:hAnsi="Calibri" w:cs="Calibri"/>
                <w:color w:val="000000"/>
                <w:lang w:eastAsia="de-AT"/>
              </w:rPr>
            </w:pPr>
            <w:r w:rsidRPr="003D5087">
              <w:rPr>
                <w:rFonts w:ascii="Calibri" w:eastAsia="Times New Roman" w:hAnsi="Calibri" w:cs="Calibri"/>
                <w:color w:val="000000"/>
                <w:lang w:eastAsia="de-AT"/>
              </w:rPr>
              <w:t>Männer</w:t>
            </w:r>
          </w:p>
        </w:tc>
      </w:tr>
      <w:tr w:rsidR="00285B0C" w:rsidRPr="003D5087" w14:paraId="474665C6" w14:textId="77777777" w:rsidTr="00D50D9B">
        <w:trPr>
          <w:trHeight w:val="85"/>
        </w:trPr>
        <w:tc>
          <w:tcPr>
            <w:tcW w:w="3022" w:type="dxa"/>
            <w:shd w:val="clear" w:color="auto" w:fill="auto"/>
            <w:noWrap/>
            <w:vAlign w:val="bottom"/>
            <w:hideMark/>
          </w:tcPr>
          <w:p w14:paraId="488D63E0" w14:textId="5BB185C6"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THEOL (4)</w:t>
            </w:r>
          </w:p>
        </w:tc>
        <w:tc>
          <w:tcPr>
            <w:tcW w:w="3022" w:type="dxa"/>
            <w:shd w:val="clear" w:color="auto" w:fill="auto"/>
            <w:noWrap/>
            <w:vAlign w:val="bottom"/>
            <w:hideMark/>
          </w:tcPr>
          <w:p w14:paraId="733D674E" w14:textId="137123C8"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3</w:t>
            </w:r>
          </w:p>
        </w:tc>
        <w:tc>
          <w:tcPr>
            <w:tcW w:w="3023" w:type="dxa"/>
            <w:shd w:val="clear" w:color="auto" w:fill="auto"/>
            <w:noWrap/>
            <w:vAlign w:val="bottom"/>
            <w:hideMark/>
          </w:tcPr>
          <w:p w14:paraId="15B120DC" w14:textId="3991A0D2"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1</w:t>
            </w:r>
          </w:p>
        </w:tc>
      </w:tr>
      <w:tr w:rsidR="00285B0C" w:rsidRPr="003D5087" w14:paraId="65F8E8BA" w14:textId="77777777" w:rsidTr="00D50D9B">
        <w:trPr>
          <w:trHeight w:val="85"/>
        </w:trPr>
        <w:tc>
          <w:tcPr>
            <w:tcW w:w="3022" w:type="dxa"/>
            <w:shd w:val="clear" w:color="auto" w:fill="auto"/>
            <w:noWrap/>
            <w:vAlign w:val="bottom"/>
            <w:hideMark/>
          </w:tcPr>
          <w:p w14:paraId="72BB2C33" w14:textId="26329DA0"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REWI (19)</w:t>
            </w:r>
          </w:p>
        </w:tc>
        <w:tc>
          <w:tcPr>
            <w:tcW w:w="3022" w:type="dxa"/>
            <w:shd w:val="clear" w:color="auto" w:fill="auto"/>
            <w:noWrap/>
            <w:vAlign w:val="bottom"/>
            <w:hideMark/>
          </w:tcPr>
          <w:p w14:paraId="119BA77A" w14:textId="6BA21763"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5</w:t>
            </w:r>
          </w:p>
        </w:tc>
        <w:tc>
          <w:tcPr>
            <w:tcW w:w="3023" w:type="dxa"/>
            <w:shd w:val="clear" w:color="auto" w:fill="auto"/>
            <w:noWrap/>
            <w:vAlign w:val="bottom"/>
            <w:hideMark/>
          </w:tcPr>
          <w:p w14:paraId="1B74AC0B" w14:textId="67E34207"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14</w:t>
            </w:r>
          </w:p>
        </w:tc>
      </w:tr>
      <w:tr w:rsidR="00285B0C" w:rsidRPr="003D5087" w14:paraId="69767B63" w14:textId="77777777" w:rsidTr="00D50D9B">
        <w:trPr>
          <w:trHeight w:val="85"/>
        </w:trPr>
        <w:tc>
          <w:tcPr>
            <w:tcW w:w="3022" w:type="dxa"/>
            <w:shd w:val="clear" w:color="auto" w:fill="auto"/>
            <w:noWrap/>
            <w:vAlign w:val="bottom"/>
            <w:hideMark/>
          </w:tcPr>
          <w:p w14:paraId="19051365" w14:textId="18DEE579"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SOWI (24)</w:t>
            </w:r>
          </w:p>
        </w:tc>
        <w:tc>
          <w:tcPr>
            <w:tcW w:w="3022" w:type="dxa"/>
            <w:shd w:val="clear" w:color="auto" w:fill="auto"/>
            <w:noWrap/>
            <w:vAlign w:val="bottom"/>
            <w:hideMark/>
          </w:tcPr>
          <w:p w14:paraId="72C5CBC6" w14:textId="7963891B"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5</w:t>
            </w:r>
          </w:p>
        </w:tc>
        <w:tc>
          <w:tcPr>
            <w:tcW w:w="3023" w:type="dxa"/>
            <w:shd w:val="clear" w:color="auto" w:fill="auto"/>
            <w:noWrap/>
            <w:vAlign w:val="bottom"/>
            <w:hideMark/>
          </w:tcPr>
          <w:p w14:paraId="29277313" w14:textId="79B9D8C3"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19</w:t>
            </w:r>
          </w:p>
        </w:tc>
      </w:tr>
      <w:tr w:rsidR="00285B0C" w:rsidRPr="003D5087" w14:paraId="5D9BB26F" w14:textId="77777777" w:rsidTr="00D50D9B">
        <w:trPr>
          <w:trHeight w:val="85"/>
        </w:trPr>
        <w:tc>
          <w:tcPr>
            <w:tcW w:w="3022" w:type="dxa"/>
            <w:shd w:val="clear" w:color="auto" w:fill="auto"/>
            <w:noWrap/>
            <w:vAlign w:val="bottom"/>
            <w:hideMark/>
          </w:tcPr>
          <w:p w14:paraId="01687CDB" w14:textId="2D82C1A4"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GEWI (10)</w:t>
            </w:r>
          </w:p>
        </w:tc>
        <w:tc>
          <w:tcPr>
            <w:tcW w:w="3022" w:type="dxa"/>
            <w:shd w:val="clear" w:color="auto" w:fill="auto"/>
            <w:noWrap/>
            <w:vAlign w:val="bottom"/>
            <w:hideMark/>
          </w:tcPr>
          <w:p w14:paraId="208A82A6" w14:textId="46B13792"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8</w:t>
            </w:r>
          </w:p>
        </w:tc>
        <w:tc>
          <w:tcPr>
            <w:tcW w:w="3023" w:type="dxa"/>
            <w:shd w:val="clear" w:color="auto" w:fill="auto"/>
            <w:noWrap/>
            <w:vAlign w:val="bottom"/>
            <w:hideMark/>
          </w:tcPr>
          <w:p w14:paraId="7CC2F0C5" w14:textId="00AE0D51"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2</w:t>
            </w:r>
          </w:p>
        </w:tc>
      </w:tr>
      <w:tr w:rsidR="00285B0C" w:rsidRPr="003D5087" w14:paraId="63B2FFE9" w14:textId="77777777" w:rsidTr="00D50D9B">
        <w:trPr>
          <w:trHeight w:val="89"/>
        </w:trPr>
        <w:tc>
          <w:tcPr>
            <w:tcW w:w="3022" w:type="dxa"/>
            <w:shd w:val="clear" w:color="auto" w:fill="auto"/>
            <w:noWrap/>
            <w:vAlign w:val="bottom"/>
            <w:hideMark/>
          </w:tcPr>
          <w:p w14:paraId="39192E1B" w14:textId="5D2F0E9E"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NAWI (8)</w:t>
            </w:r>
          </w:p>
        </w:tc>
        <w:tc>
          <w:tcPr>
            <w:tcW w:w="3022" w:type="dxa"/>
            <w:shd w:val="clear" w:color="auto" w:fill="auto"/>
            <w:noWrap/>
            <w:vAlign w:val="bottom"/>
            <w:hideMark/>
          </w:tcPr>
          <w:p w14:paraId="160A9D39" w14:textId="3E469C5E"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3</w:t>
            </w:r>
          </w:p>
        </w:tc>
        <w:tc>
          <w:tcPr>
            <w:tcW w:w="3023" w:type="dxa"/>
            <w:shd w:val="clear" w:color="auto" w:fill="auto"/>
            <w:noWrap/>
            <w:vAlign w:val="bottom"/>
            <w:hideMark/>
          </w:tcPr>
          <w:p w14:paraId="303E5E43" w14:textId="5BBC257B"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5</w:t>
            </w:r>
          </w:p>
        </w:tc>
      </w:tr>
      <w:tr w:rsidR="00285B0C" w:rsidRPr="003D5087" w14:paraId="2F44DEB4" w14:textId="77777777" w:rsidTr="00D50D9B">
        <w:trPr>
          <w:trHeight w:val="85"/>
        </w:trPr>
        <w:tc>
          <w:tcPr>
            <w:tcW w:w="3022" w:type="dxa"/>
            <w:shd w:val="clear" w:color="auto" w:fill="auto"/>
            <w:noWrap/>
            <w:vAlign w:val="bottom"/>
            <w:hideMark/>
          </w:tcPr>
          <w:p w14:paraId="65108A19" w14:textId="2520C55E"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URBI (8)</w:t>
            </w:r>
          </w:p>
        </w:tc>
        <w:tc>
          <w:tcPr>
            <w:tcW w:w="3022" w:type="dxa"/>
            <w:shd w:val="clear" w:color="auto" w:fill="auto"/>
            <w:noWrap/>
            <w:vAlign w:val="bottom"/>
            <w:hideMark/>
          </w:tcPr>
          <w:p w14:paraId="468ED5F8" w14:textId="450ECDB0"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4</w:t>
            </w:r>
          </w:p>
        </w:tc>
        <w:tc>
          <w:tcPr>
            <w:tcW w:w="3023" w:type="dxa"/>
            <w:shd w:val="clear" w:color="auto" w:fill="auto"/>
            <w:noWrap/>
            <w:vAlign w:val="bottom"/>
            <w:hideMark/>
          </w:tcPr>
          <w:p w14:paraId="70B372B8" w14:textId="64064BE5"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4</w:t>
            </w:r>
          </w:p>
        </w:tc>
      </w:tr>
      <w:tr w:rsidR="00285B0C" w:rsidRPr="003D5087" w14:paraId="4B1AAFEB" w14:textId="77777777" w:rsidTr="00D50D9B">
        <w:trPr>
          <w:trHeight w:val="85"/>
        </w:trPr>
        <w:tc>
          <w:tcPr>
            <w:tcW w:w="3022" w:type="dxa"/>
            <w:shd w:val="clear" w:color="auto" w:fill="auto"/>
            <w:noWrap/>
            <w:vAlign w:val="bottom"/>
            <w:hideMark/>
          </w:tcPr>
          <w:p w14:paraId="00205B90" w14:textId="206F34BC"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ÜB.FAK (3)</w:t>
            </w:r>
          </w:p>
        </w:tc>
        <w:tc>
          <w:tcPr>
            <w:tcW w:w="3022" w:type="dxa"/>
            <w:shd w:val="clear" w:color="auto" w:fill="auto"/>
            <w:noWrap/>
            <w:vAlign w:val="bottom"/>
            <w:hideMark/>
          </w:tcPr>
          <w:p w14:paraId="74655151" w14:textId="67C2C9BC"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2</w:t>
            </w:r>
          </w:p>
        </w:tc>
        <w:tc>
          <w:tcPr>
            <w:tcW w:w="3023" w:type="dxa"/>
            <w:shd w:val="clear" w:color="auto" w:fill="auto"/>
            <w:noWrap/>
            <w:vAlign w:val="bottom"/>
            <w:hideMark/>
          </w:tcPr>
          <w:p w14:paraId="6DED7E7F" w14:textId="52BE0F80"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1</w:t>
            </w:r>
          </w:p>
        </w:tc>
      </w:tr>
      <w:tr w:rsidR="00285B0C" w:rsidRPr="003D5087" w14:paraId="58D2851D" w14:textId="77777777" w:rsidTr="00D50D9B">
        <w:trPr>
          <w:trHeight w:val="85"/>
        </w:trPr>
        <w:tc>
          <w:tcPr>
            <w:tcW w:w="3022" w:type="dxa"/>
            <w:shd w:val="clear" w:color="auto" w:fill="auto"/>
            <w:noWrap/>
            <w:vAlign w:val="bottom"/>
            <w:hideMark/>
          </w:tcPr>
          <w:p w14:paraId="59DBA5DB" w14:textId="2FC68F74"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GESAMT (76)</w:t>
            </w:r>
          </w:p>
        </w:tc>
        <w:tc>
          <w:tcPr>
            <w:tcW w:w="3022" w:type="dxa"/>
            <w:shd w:val="clear" w:color="auto" w:fill="auto"/>
            <w:noWrap/>
            <w:vAlign w:val="bottom"/>
            <w:hideMark/>
          </w:tcPr>
          <w:p w14:paraId="5A76BA71" w14:textId="394D1430"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30</w:t>
            </w:r>
          </w:p>
        </w:tc>
        <w:tc>
          <w:tcPr>
            <w:tcW w:w="3023" w:type="dxa"/>
            <w:shd w:val="clear" w:color="auto" w:fill="auto"/>
            <w:noWrap/>
            <w:vAlign w:val="bottom"/>
            <w:hideMark/>
          </w:tcPr>
          <w:p w14:paraId="17DB72DF" w14:textId="3E0A944A" w:rsidR="00285B0C" w:rsidRPr="003D5087" w:rsidRDefault="00285B0C" w:rsidP="00285B0C">
            <w:pPr>
              <w:spacing w:after="0" w:line="240" w:lineRule="auto"/>
              <w:jc w:val="right"/>
              <w:rPr>
                <w:rFonts w:ascii="Calibri" w:eastAsia="Times New Roman" w:hAnsi="Calibri" w:cs="Calibri"/>
                <w:color w:val="000000"/>
                <w:lang w:eastAsia="de-AT"/>
              </w:rPr>
            </w:pPr>
            <w:r>
              <w:rPr>
                <w:rFonts w:ascii="Calibri" w:hAnsi="Calibri" w:cs="Calibri"/>
                <w:color w:val="000000"/>
              </w:rPr>
              <w:t>46</w:t>
            </w:r>
          </w:p>
        </w:tc>
      </w:tr>
    </w:tbl>
    <w:p w14:paraId="76BD611F" w14:textId="77777777" w:rsidR="00285B0C" w:rsidRDefault="00285B0C">
      <w:pPr>
        <w:rPr>
          <w:rFonts w:cstheme="minorHAnsi"/>
          <w:color w:val="000000"/>
        </w:rPr>
      </w:pPr>
      <w:r>
        <w:rPr>
          <w:rFonts w:cstheme="minorHAnsi"/>
        </w:rPr>
        <w:br w:type="page"/>
      </w:r>
    </w:p>
    <w:p w14:paraId="48DC0959" w14:textId="77777777" w:rsidR="00403B0E" w:rsidRPr="00AD244A" w:rsidRDefault="00403B0E" w:rsidP="00654261">
      <w:pPr>
        <w:pStyle w:val="berschrift2"/>
      </w:pPr>
      <w:bookmarkStart w:id="38" w:name="_Toc120713053"/>
      <w:r w:rsidRPr="00AD244A">
        <w:lastRenderedPageBreak/>
        <w:t>PROFESSOR*INNEN</w:t>
      </w:r>
      <w:bookmarkEnd w:id="38"/>
    </w:p>
    <w:p w14:paraId="3C5F740C" w14:textId="77777777" w:rsidR="00403B0E" w:rsidRPr="00654261" w:rsidRDefault="00403B0E" w:rsidP="00654261">
      <w:pPr>
        <w:pStyle w:val="berschrift2"/>
        <w:rPr>
          <w:b w:val="0"/>
          <w:bCs w:val="0"/>
        </w:rPr>
      </w:pPr>
      <w:bookmarkStart w:id="39" w:name="_Toc120713054"/>
      <w:r w:rsidRPr="00654261">
        <w:rPr>
          <w:b w:val="0"/>
          <w:bCs w:val="0"/>
        </w:rPr>
        <w:t>Im Zeitverlauf</w:t>
      </w:r>
      <w:bookmarkEnd w:id="39"/>
    </w:p>
    <w:p w14:paraId="742768CB" w14:textId="0167817E" w:rsidR="00403B0E" w:rsidRPr="00AD244A" w:rsidRDefault="00403B0E" w:rsidP="00AD244A">
      <w:pPr>
        <w:pStyle w:val="Default"/>
        <w:spacing w:line="360" w:lineRule="auto"/>
        <w:jc w:val="both"/>
        <w:rPr>
          <w:rFonts w:asciiTheme="minorHAnsi" w:hAnsiTheme="minorHAnsi" w:cstheme="minorHAnsi"/>
          <w:sz w:val="22"/>
          <w:szCs w:val="22"/>
        </w:rPr>
      </w:pPr>
    </w:p>
    <w:p w14:paraId="64897B87" w14:textId="5AAFDF60" w:rsidR="00403B0E" w:rsidRDefault="00403B0E" w:rsidP="00AD244A">
      <w:pPr>
        <w:autoSpaceDE w:val="0"/>
        <w:autoSpaceDN w:val="0"/>
        <w:adjustRightInd w:val="0"/>
        <w:spacing w:after="0" w:line="360" w:lineRule="auto"/>
        <w:jc w:val="both"/>
        <w:rPr>
          <w:rFonts w:cstheme="minorHAnsi"/>
          <w:color w:val="000000"/>
        </w:rPr>
      </w:pPr>
      <w:r w:rsidRPr="00403B0E">
        <w:rPr>
          <w:rFonts w:cstheme="minorHAnsi"/>
          <w:color w:val="000000"/>
        </w:rPr>
        <w:t>Die Universität Graz strebt ein ausgewogenes Geschlechterverhältnis in den universitären Leitungsfunktionen an. Im Wissenschaftsbe</w:t>
      </w:r>
      <w:r w:rsidRPr="00403B0E">
        <w:rPr>
          <w:rFonts w:cstheme="minorHAnsi"/>
          <w:color w:val="000000"/>
        </w:rPr>
        <w:softHyphen/>
        <w:t>trieb ist die Professur die höchste Karriere</w:t>
      </w:r>
      <w:r w:rsidRPr="00403B0E">
        <w:rPr>
          <w:rFonts w:cstheme="minorHAnsi"/>
          <w:color w:val="000000"/>
        </w:rPr>
        <w:softHyphen/>
        <w:t>stufe, die für viele den einzigen Weg zu einem dauerhaften Verbleib in diesem darstellt und deren Erreichung für Frauen nach wie vor eine besonders große Hürde ist. Hier wird allerdings zwischen Professuren nach §98 UG unterschieden, die in der Regel unbefris</w:t>
      </w:r>
      <w:r w:rsidRPr="00403B0E">
        <w:rPr>
          <w:rFonts w:cstheme="minorHAnsi"/>
          <w:color w:val="000000"/>
        </w:rPr>
        <w:softHyphen/>
        <w:t>tet sind, und Professuren nach §99 UG, die entweder befristet sind (auf fünf oder sechs Jahre) oder die Möglichkeit einer Entfristung nach Erreichung einer Qualifizierungsverein</w:t>
      </w:r>
      <w:r w:rsidRPr="00403B0E">
        <w:rPr>
          <w:rFonts w:cstheme="minorHAnsi"/>
          <w:color w:val="000000"/>
        </w:rPr>
        <w:softHyphen/>
        <w:t>barung bieten.</w:t>
      </w:r>
    </w:p>
    <w:p w14:paraId="281951EC" w14:textId="77777777" w:rsidR="00083F6A" w:rsidRPr="00403B0E" w:rsidRDefault="00083F6A" w:rsidP="00AD244A">
      <w:pPr>
        <w:autoSpaceDE w:val="0"/>
        <w:autoSpaceDN w:val="0"/>
        <w:adjustRightInd w:val="0"/>
        <w:spacing w:after="0" w:line="360" w:lineRule="auto"/>
        <w:jc w:val="both"/>
        <w:rPr>
          <w:rFonts w:cstheme="minorHAnsi"/>
          <w:color w:val="000000"/>
        </w:rPr>
      </w:pPr>
    </w:p>
    <w:p w14:paraId="7ADF7EC2" w14:textId="0954D558" w:rsidR="00403B0E" w:rsidRPr="00AD244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Frauen sind unter den Professor*innen nach §98 und §99 UG mit einem Anteil von 35% auch im Jahr 2021 unterrepräsentiert. In den letzten Jahren konnte allerdings eine deut</w:t>
      </w:r>
      <w:r w:rsidRPr="00AD244A">
        <w:rPr>
          <w:rFonts w:asciiTheme="minorHAnsi" w:hAnsiTheme="minorHAnsi" w:cstheme="minorHAnsi"/>
          <w:sz w:val="22"/>
          <w:szCs w:val="22"/>
        </w:rPr>
        <w:softHyphen/>
        <w:t>liche Erhöhung des Frauenanteils erreicht werden – im Jahr 2000 lag der Frauenanteil noch bei 6%. Besonders von 2019 auf 2020 zeigte sich ein deutlicher Sprung von 29% auf 36%, womit erstmals die 30% Hürde überschritten wurde.</w:t>
      </w:r>
    </w:p>
    <w:p w14:paraId="7911A3E0" w14:textId="2C3CBF46" w:rsidR="00285B0C" w:rsidRPr="00AD244A" w:rsidRDefault="00285B0C" w:rsidP="00AD244A">
      <w:pPr>
        <w:pStyle w:val="Default"/>
        <w:spacing w:line="360" w:lineRule="auto"/>
        <w:jc w:val="both"/>
        <w:rPr>
          <w:rFonts w:asciiTheme="minorHAnsi" w:hAnsiTheme="minorHAnsi" w:cstheme="minorHAnsi"/>
          <w:sz w:val="22"/>
          <w:szCs w:val="22"/>
        </w:rPr>
      </w:pPr>
    </w:p>
    <w:p w14:paraId="5749D07E" w14:textId="631E1A06" w:rsidR="00403B0E" w:rsidRDefault="00285B0C"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403B0E" w:rsidRPr="00083F6A">
        <w:rPr>
          <w:rFonts w:asciiTheme="minorHAnsi" w:hAnsiTheme="minorHAnsi" w:cstheme="minorHAnsi"/>
          <w:b/>
          <w:bCs/>
          <w:sz w:val="22"/>
          <w:szCs w:val="22"/>
        </w:rPr>
        <w:t>Frauenanteile Professor*innen 2005-2021 (VZÄ und in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2267"/>
        <w:gridCol w:w="2267"/>
        <w:gridCol w:w="2267"/>
      </w:tblGrid>
      <w:tr w:rsidR="00285B0C" w:rsidRPr="00285B0C" w14:paraId="78B96110" w14:textId="77777777" w:rsidTr="00285B0C">
        <w:trPr>
          <w:trHeight w:val="315"/>
        </w:trPr>
        <w:tc>
          <w:tcPr>
            <w:tcW w:w="2266" w:type="dxa"/>
            <w:shd w:val="clear" w:color="auto" w:fill="auto"/>
            <w:noWrap/>
            <w:vAlign w:val="bottom"/>
          </w:tcPr>
          <w:p w14:paraId="6486FFF0" w14:textId="1E4DC20D" w:rsidR="00285B0C" w:rsidRPr="00285B0C" w:rsidRDefault="00285B0C" w:rsidP="00285B0C">
            <w:pPr>
              <w:spacing w:after="0" w:line="240" w:lineRule="auto"/>
              <w:jc w:val="right"/>
              <w:rPr>
                <w:rFonts w:eastAsia="Times New Roman" w:cstheme="minorHAnsi"/>
                <w:color w:val="000000"/>
                <w:lang w:eastAsia="de-AT"/>
              </w:rPr>
            </w:pPr>
            <w:r>
              <w:rPr>
                <w:rFonts w:eastAsia="Times New Roman" w:cstheme="minorHAnsi"/>
                <w:color w:val="000000"/>
                <w:lang w:eastAsia="de-AT"/>
              </w:rPr>
              <w:t>Jahr</w:t>
            </w:r>
          </w:p>
        </w:tc>
        <w:tc>
          <w:tcPr>
            <w:tcW w:w="2267" w:type="dxa"/>
            <w:shd w:val="clear" w:color="auto" w:fill="auto"/>
            <w:noWrap/>
            <w:vAlign w:val="bottom"/>
          </w:tcPr>
          <w:p w14:paraId="2A15777A" w14:textId="706A9AC2" w:rsidR="00285B0C" w:rsidRPr="00285B0C" w:rsidRDefault="00285B0C" w:rsidP="00285B0C">
            <w:pPr>
              <w:spacing w:after="0" w:line="240" w:lineRule="auto"/>
              <w:jc w:val="right"/>
              <w:rPr>
                <w:rFonts w:eastAsia="Times New Roman" w:cstheme="minorHAnsi"/>
                <w:color w:val="000000"/>
                <w:lang w:eastAsia="de-AT"/>
              </w:rPr>
            </w:pPr>
            <w:r>
              <w:rPr>
                <w:rFonts w:eastAsia="Times New Roman" w:cstheme="minorHAnsi"/>
                <w:color w:val="000000"/>
                <w:lang w:eastAsia="de-AT"/>
              </w:rPr>
              <w:t>Frauen</w:t>
            </w:r>
          </w:p>
        </w:tc>
        <w:tc>
          <w:tcPr>
            <w:tcW w:w="2267" w:type="dxa"/>
            <w:shd w:val="clear" w:color="auto" w:fill="auto"/>
            <w:noWrap/>
            <w:vAlign w:val="bottom"/>
          </w:tcPr>
          <w:p w14:paraId="14953C45" w14:textId="368AECD5" w:rsidR="00285B0C" w:rsidRPr="00285B0C" w:rsidRDefault="00285B0C" w:rsidP="00285B0C">
            <w:pPr>
              <w:spacing w:after="0" w:line="240" w:lineRule="auto"/>
              <w:jc w:val="right"/>
              <w:rPr>
                <w:rFonts w:eastAsia="Times New Roman" w:cstheme="minorHAnsi"/>
                <w:color w:val="000000"/>
                <w:lang w:eastAsia="de-AT"/>
              </w:rPr>
            </w:pPr>
            <w:r>
              <w:rPr>
                <w:rFonts w:eastAsia="Times New Roman" w:cstheme="minorHAnsi"/>
                <w:color w:val="000000"/>
                <w:lang w:eastAsia="de-AT"/>
              </w:rPr>
              <w:t>Männer</w:t>
            </w:r>
          </w:p>
        </w:tc>
        <w:tc>
          <w:tcPr>
            <w:tcW w:w="2267" w:type="dxa"/>
            <w:shd w:val="clear" w:color="auto" w:fill="auto"/>
            <w:noWrap/>
            <w:vAlign w:val="bottom"/>
          </w:tcPr>
          <w:p w14:paraId="3C35D857" w14:textId="18118818" w:rsidR="00285B0C" w:rsidRPr="00285B0C" w:rsidRDefault="00285B0C" w:rsidP="00285B0C">
            <w:pPr>
              <w:spacing w:after="0" w:line="240" w:lineRule="auto"/>
              <w:jc w:val="right"/>
              <w:rPr>
                <w:rFonts w:eastAsia="Times New Roman" w:cstheme="minorHAnsi"/>
                <w:color w:val="000000"/>
                <w:lang w:eastAsia="de-AT"/>
              </w:rPr>
            </w:pPr>
            <w:r>
              <w:rPr>
                <w:rFonts w:eastAsia="Times New Roman" w:cstheme="minorHAnsi"/>
                <w:color w:val="000000"/>
                <w:lang w:eastAsia="de-AT"/>
              </w:rPr>
              <w:t>Frauenanteil</w:t>
            </w:r>
          </w:p>
        </w:tc>
      </w:tr>
      <w:tr w:rsidR="00285B0C" w:rsidRPr="00285B0C" w14:paraId="4CA3ABDF" w14:textId="77777777" w:rsidTr="00285B0C">
        <w:trPr>
          <w:trHeight w:val="315"/>
        </w:trPr>
        <w:tc>
          <w:tcPr>
            <w:tcW w:w="2266" w:type="dxa"/>
            <w:shd w:val="clear" w:color="auto" w:fill="auto"/>
            <w:noWrap/>
            <w:vAlign w:val="bottom"/>
          </w:tcPr>
          <w:p w14:paraId="5B7DE476" w14:textId="5EE5CE6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2005</w:t>
            </w:r>
          </w:p>
        </w:tc>
        <w:tc>
          <w:tcPr>
            <w:tcW w:w="2267" w:type="dxa"/>
            <w:shd w:val="clear" w:color="auto" w:fill="auto"/>
            <w:noWrap/>
            <w:vAlign w:val="bottom"/>
          </w:tcPr>
          <w:p w14:paraId="07B265DA" w14:textId="312C2541"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23,4</w:t>
            </w:r>
          </w:p>
        </w:tc>
        <w:tc>
          <w:tcPr>
            <w:tcW w:w="2267" w:type="dxa"/>
            <w:shd w:val="clear" w:color="auto" w:fill="auto"/>
            <w:noWrap/>
            <w:vAlign w:val="bottom"/>
          </w:tcPr>
          <w:p w14:paraId="61FA0DA5" w14:textId="059DEE4E"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126,8</w:t>
            </w:r>
          </w:p>
        </w:tc>
        <w:tc>
          <w:tcPr>
            <w:tcW w:w="2267" w:type="dxa"/>
            <w:shd w:val="clear" w:color="auto" w:fill="auto"/>
            <w:noWrap/>
            <w:vAlign w:val="bottom"/>
          </w:tcPr>
          <w:p w14:paraId="50EA6EA6" w14:textId="16CBE8F3"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16%</w:t>
            </w:r>
          </w:p>
        </w:tc>
      </w:tr>
      <w:tr w:rsidR="00285B0C" w:rsidRPr="00285B0C" w14:paraId="0121A9A0" w14:textId="77777777" w:rsidTr="00285B0C">
        <w:trPr>
          <w:trHeight w:val="315"/>
        </w:trPr>
        <w:tc>
          <w:tcPr>
            <w:tcW w:w="2266" w:type="dxa"/>
            <w:shd w:val="clear" w:color="auto" w:fill="auto"/>
            <w:noWrap/>
            <w:vAlign w:val="bottom"/>
            <w:hideMark/>
          </w:tcPr>
          <w:p w14:paraId="7ACD8C62"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2006</w:t>
            </w:r>
          </w:p>
        </w:tc>
        <w:tc>
          <w:tcPr>
            <w:tcW w:w="2267" w:type="dxa"/>
            <w:shd w:val="clear" w:color="auto" w:fill="auto"/>
            <w:noWrap/>
            <w:vAlign w:val="bottom"/>
            <w:hideMark/>
          </w:tcPr>
          <w:p w14:paraId="3A8F8942"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27,4</w:t>
            </w:r>
          </w:p>
        </w:tc>
        <w:tc>
          <w:tcPr>
            <w:tcW w:w="2267" w:type="dxa"/>
            <w:shd w:val="clear" w:color="auto" w:fill="auto"/>
            <w:noWrap/>
            <w:vAlign w:val="bottom"/>
            <w:hideMark/>
          </w:tcPr>
          <w:p w14:paraId="2F9173FB"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121,3</w:t>
            </w:r>
          </w:p>
        </w:tc>
        <w:tc>
          <w:tcPr>
            <w:tcW w:w="2267" w:type="dxa"/>
            <w:shd w:val="clear" w:color="auto" w:fill="auto"/>
            <w:noWrap/>
            <w:vAlign w:val="bottom"/>
            <w:hideMark/>
          </w:tcPr>
          <w:p w14:paraId="7A1B373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18%</w:t>
            </w:r>
          </w:p>
        </w:tc>
      </w:tr>
      <w:tr w:rsidR="00285B0C" w:rsidRPr="00285B0C" w14:paraId="1A947DB5" w14:textId="77777777" w:rsidTr="00285B0C">
        <w:trPr>
          <w:trHeight w:val="315"/>
        </w:trPr>
        <w:tc>
          <w:tcPr>
            <w:tcW w:w="2266" w:type="dxa"/>
            <w:shd w:val="clear" w:color="auto" w:fill="auto"/>
            <w:noWrap/>
            <w:vAlign w:val="bottom"/>
            <w:hideMark/>
          </w:tcPr>
          <w:p w14:paraId="0375099D"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2007</w:t>
            </w:r>
          </w:p>
        </w:tc>
        <w:tc>
          <w:tcPr>
            <w:tcW w:w="2267" w:type="dxa"/>
            <w:shd w:val="clear" w:color="auto" w:fill="auto"/>
            <w:noWrap/>
            <w:vAlign w:val="bottom"/>
            <w:hideMark/>
          </w:tcPr>
          <w:p w14:paraId="3BFE7F2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24,5</w:t>
            </w:r>
          </w:p>
        </w:tc>
        <w:tc>
          <w:tcPr>
            <w:tcW w:w="2267" w:type="dxa"/>
            <w:shd w:val="clear" w:color="auto" w:fill="auto"/>
            <w:noWrap/>
            <w:vAlign w:val="bottom"/>
            <w:hideMark/>
          </w:tcPr>
          <w:p w14:paraId="2D604268"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113</w:t>
            </w:r>
          </w:p>
        </w:tc>
        <w:tc>
          <w:tcPr>
            <w:tcW w:w="2267" w:type="dxa"/>
            <w:shd w:val="clear" w:color="auto" w:fill="auto"/>
            <w:noWrap/>
            <w:vAlign w:val="bottom"/>
            <w:hideMark/>
          </w:tcPr>
          <w:p w14:paraId="60E05E7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18%</w:t>
            </w:r>
          </w:p>
        </w:tc>
      </w:tr>
      <w:tr w:rsidR="00285B0C" w:rsidRPr="00285B0C" w14:paraId="6815B1C2" w14:textId="77777777" w:rsidTr="00285B0C">
        <w:trPr>
          <w:trHeight w:val="315"/>
        </w:trPr>
        <w:tc>
          <w:tcPr>
            <w:tcW w:w="2266" w:type="dxa"/>
            <w:shd w:val="clear" w:color="auto" w:fill="auto"/>
            <w:noWrap/>
            <w:vAlign w:val="bottom"/>
            <w:hideMark/>
          </w:tcPr>
          <w:p w14:paraId="4DA73C01"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2008</w:t>
            </w:r>
          </w:p>
        </w:tc>
        <w:tc>
          <w:tcPr>
            <w:tcW w:w="2267" w:type="dxa"/>
            <w:shd w:val="clear" w:color="auto" w:fill="auto"/>
            <w:noWrap/>
            <w:vAlign w:val="bottom"/>
            <w:hideMark/>
          </w:tcPr>
          <w:p w14:paraId="23B5D57F"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21,5</w:t>
            </w:r>
          </w:p>
        </w:tc>
        <w:tc>
          <w:tcPr>
            <w:tcW w:w="2267" w:type="dxa"/>
            <w:shd w:val="clear" w:color="auto" w:fill="auto"/>
            <w:noWrap/>
            <w:vAlign w:val="bottom"/>
            <w:hideMark/>
          </w:tcPr>
          <w:p w14:paraId="11CC288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110,1</w:t>
            </w:r>
          </w:p>
        </w:tc>
        <w:tc>
          <w:tcPr>
            <w:tcW w:w="2267" w:type="dxa"/>
            <w:shd w:val="clear" w:color="auto" w:fill="auto"/>
            <w:noWrap/>
            <w:vAlign w:val="bottom"/>
            <w:hideMark/>
          </w:tcPr>
          <w:p w14:paraId="603B902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16%</w:t>
            </w:r>
          </w:p>
        </w:tc>
      </w:tr>
      <w:tr w:rsidR="00285B0C" w:rsidRPr="00285B0C" w14:paraId="5EC23FED" w14:textId="77777777" w:rsidTr="00285B0C">
        <w:trPr>
          <w:trHeight w:val="315"/>
        </w:trPr>
        <w:tc>
          <w:tcPr>
            <w:tcW w:w="2266" w:type="dxa"/>
            <w:shd w:val="clear" w:color="auto" w:fill="auto"/>
            <w:noWrap/>
            <w:vAlign w:val="bottom"/>
            <w:hideMark/>
          </w:tcPr>
          <w:p w14:paraId="235142E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2009</w:t>
            </w:r>
          </w:p>
        </w:tc>
        <w:tc>
          <w:tcPr>
            <w:tcW w:w="2267" w:type="dxa"/>
            <w:shd w:val="clear" w:color="auto" w:fill="auto"/>
            <w:noWrap/>
            <w:vAlign w:val="bottom"/>
            <w:hideMark/>
          </w:tcPr>
          <w:p w14:paraId="7F80998A"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30,5</w:t>
            </w:r>
          </w:p>
        </w:tc>
        <w:tc>
          <w:tcPr>
            <w:tcW w:w="2267" w:type="dxa"/>
            <w:shd w:val="clear" w:color="auto" w:fill="auto"/>
            <w:noWrap/>
            <w:vAlign w:val="bottom"/>
            <w:hideMark/>
          </w:tcPr>
          <w:p w14:paraId="038F4C7B"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113,1</w:t>
            </w:r>
          </w:p>
        </w:tc>
        <w:tc>
          <w:tcPr>
            <w:tcW w:w="2267" w:type="dxa"/>
            <w:shd w:val="clear" w:color="auto" w:fill="auto"/>
            <w:noWrap/>
            <w:vAlign w:val="bottom"/>
            <w:hideMark/>
          </w:tcPr>
          <w:p w14:paraId="2B75BC3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21%</w:t>
            </w:r>
          </w:p>
        </w:tc>
      </w:tr>
      <w:tr w:rsidR="00285B0C" w:rsidRPr="00285B0C" w14:paraId="0C08461C" w14:textId="77777777" w:rsidTr="00285B0C">
        <w:trPr>
          <w:trHeight w:val="315"/>
        </w:trPr>
        <w:tc>
          <w:tcPr>
            <w:tcW w:w="2266" w:type="dxa"/>
            <w:shd w:val="clear" w:color="auto" w:fill="auto"/>
            <w:noWrap/>
            <w:vAlign w:val="bottom"/>
            <w:hideMark/>
          </w:tcPr>
          <w:p w14:paraId="5D1B5EE8"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2010</w:t>
            </w:r>
          </w:p>
        </w:tc>
        <w:tc>
          <w:tcPr>
            <w:tcW w:w="2267" w:type="dxa"/>
            <w:shd w:val="clear" w:color="auto" w:fill="auto"/>
            <w:noWrap/>
            <w:vAlign w:val="bottom"/>
            <w:hideMark/>
          </w:tcPr>
          <w:p w14:paraId="7E14D520"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33,8</w:t>
            </w:r>
          </w:p>
        </w:tc>
        <w:tc>
          <w:tcPr>
            <w:tcW w:w="2267" w:type="dxa"/>
            <w:shd w:val="clear" w:color="auto" w:fill="auto"/>
            <w:noWrap/>
            <w:vAlign w:val="bottom"/>
            <w:hideMark/>
          </w:tcPr>
          <w:p w14:paraId="00412D9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113,4</w:t>
            </w:r>
          </w:p>
        </w:tc>
        <w:tc>
          <w:tcPr>
            <w:tcW w:w="2267" w:type="dxa"/>
            <w:shd w:val="clear" w:color="auto" w:fill="auto"/>
            <w:noWrap/>
            <w:vAlign w:val="bottom"/>
            <w:hideMark/>
          </w:tcPr>
          <w:p w14:paraId="5F7E5178"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23%</w:t>
            </w:r>
          </w:p>
        </w:tc>
      </w:tr>
      <w:tr w:rsidR="00285B0C" w:rsidRPr="00285B0C" w14:paraId="3C714F08" w14:textId="77777777" w:rsidTr="00285B0C">
        <w:trPr>
          <w:trHeight w:val="315"/>
        </w:trPr>
        <w:tc>
          <w:tcPr>
            <w:tcW w:w="2266" w:type="dxa"/>
            <w:shd w:val="clear" w:color="auto" w:fill="auto"/>
            <w:noWrap/>
            <w:vAlign w:val="bottom"/>
            <w:hideMark/>
          </w:tcPr>
          <w:p w14:paraId="3476560C"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2011</w:t>
            </w:r>
          </w:p>
        </w:tc>
        <w:tc>
          <w:tcPr>
            <w:tcW w:w="2267" w:type="dxa"/>
            <w:shd w:val="clear" w:color="auto" w:fill="auto"/>
            <w:noWrap/>
            <w:vAlign w:val="bottom"/>
            <w:hideMark/>
          </w:tcPr>
          <w:p w14:paraId="3ACFD4D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34,3</w:t>
            </w:r>
          </w:p>
        </w:tc>
        <w:tc>
          <w:tcPr>
            <w:tcW w:w="2267" w:type="dxa"/>
            <w:shd w:val="clear" w:color="auto" w:fill="auto"/>
            <w:noWrap/>
            <w:vAlign w:val="bottom"/>
            <w:hideMark/>
          </w:tcPr>
          <w:p w14:paraId="522504B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115,5</w:t>
            </w:r>
          </w:p>
        </w:tc>
        <w:tc>
          <w:tcPr>
            <w:tcW w:w="2267" w:type="dxa"/>
            <w:shd w:val="clear" w:color="auto" w:fill="auto"/>
            <w:noWrap/>
            <w:vAlign w:val="bottom"/>
            <w:hideMark/>
          </w:tcPr>
          <w:p w14:paraId="7132945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23%</w:t>
            </w:r>
          </w:p>
        </w:tc>
      </w:tr>
      <w:tr w:rsidR="00285B0C" w:rsidRPr="00285B0C" w14:paraId="5A4C2350" w14:textId="77777777" w:rsidTr="00285B0C">
        <w:trPr>
          <w:trHeight w:val="315"/>
        </w:trPr>
        <w:tc>
          <w:tcPr>
            <w:tcW w:w="2266" w:type="dxa"/>
            <w:shd w:val="clear" w:color="auto" w:fill="auto"/>
            <w:noWrap/>
            <w:vAlign w:val="bottom"/>
            <w:hideMark/>
          </w:tcPr>
          <w:p w14:paraId="61F1AAC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2012</w:t>
            </w:r>
          </w:p>
        </w:tc>
        <w:tc>
          <w:tcPr>
            <w:tcW w:w="2267" w:type="dxa"/>
            <w:shd w:val="clear" w:color="auto" w:fill="auto"/>
            <w:noWrap/>
            <w:vAlign w:val="bottom"/>
            <w:hideMark/>
          </w:tcPr>
          <w:p w14:paraId="0F30F84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35,1</w:t>
            </w:r>
          </w:p>
        </w:tc>
        <w:tc>
          <w:tcPr>
            <w:tcW w:w="2267" w:type="dxa"/>
            <w:shd w:val="clear" w:color="auto" w:fill="auto"/>
            <w:noWrap/>
            <w:vAlign w:val="bottom"/>
            <w:hideMark/>
          </w:tcPr>
          <w:p w14:paraId="64B14B7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115</w:t>
            </w:r>
          </w:p>
        </w:tc>
        <w:tc>
          <w:tcPr>
            <w:tcW w:w="2267" w:type="dxa"/>
            <w:shd w:val="clear" w:color="auto" w:fill="auto"/>
            <w:noWrap/>
            <w:vAlign w:val="bottom"/>
            <w:hideMark/>
          </w:tcPr>
          <w:p w14:paraId="00A8798F"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23%</w:t>
            </w:r>
          </w:p>
        </w:tc>
      </w:tr>
      <w:tr w:rsidR="00285B0C" w:rsidRPr="00285B0C" w14:paraId="5EABA6D8" w14:textId="77777777" w:rsidTr="00285B0C">
        <w:trPr>
          <w:trHeight w:val="330"/>
        </w:trPr>
        <w:tc>
          <w:tcPr>
            <w:tcW w:w="2266" w:type="dxa"/>
            <w:shd w:val="clear" w:color="auto" w:fill="auto"/>
            <w:noWrap/>
            <w:vAlign w:val="bottom"/>
            <w:hideMark/>
          </w:tcPr>
          <w:p w14:paraId="35F38F0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2013</w:t>
            </w:r>
          </w:p>
        </w:tc>
        <w:tc>
          <w:tcPr>
            <w:tcW w:w="2267" w:type="dxa"/>
            <w:shd w:val="clear" w:color="auto" w:fill="auto"/>
            <w:noWrap/>
            <w:vAlign w:val="bottom"/>
            <w:hideMark/>
          </w:tcPr>
          <w:p w14:paraId="5BC2D21D"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40,5</w:t>
            </w:r>
          </w:p>
        </w:tc>
        <w:tc>
          <w:tcPr>
            <w:tcW w:w="2267" w:type="dxa"/>
            <w:shd w:val="clear" w:color="auto" w:fill="auto"/>
            <w:noWrap/>
            <w:vAlign w:val="bottom"/>
            <w:hideMark/>
          </w:tcPr>
          <w:p w14:paraId="5C0382D1"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114,8</w:t>
            </w:r>
          </w:p>
        </w:tc>
        <w:tc>
          <w:tcPr>
            <w:tcW w:w="2267" w:type="dxa"/>
            <w:shd w:val="clear" w:color="auto" w:fill="auto"/>
            <w:noWrap/>
            <w:vAlign w:val="bottom"/>
            <w:hideMark/>
          </w:tcPr>
          <w:p w14:paraId="0DBE756E"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26%</w:t>
            </w:r>
          </w:p>
        </w:tc>
      </w:tr>
      <w:tr w:rsidR="00285B0C" w:rsidRPr="00285B0C" w14:paraId="2F25828F" w14:textId="77777777" w:rsidTr="00285B0C">
        <w:trPr>
          <w:trHeight w:val="315"/>
        </w:trPr>
        <w:tc>
          <w:tcPr>
            <w:tcW w:w="2266" w:type="dxa"/>
            <w:shd w:val="clear" w:color="auto" w:fill="auto"/>
            <w:noWrap/>
            <w:vAlign w:val="bottom"/>
            <w:hideMark/>
          </w:tcPr>
          <w:p w14:paraId="7A2C9AE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2014</w:t>
            </w:r>
          </w:p>
        </w:tc>
        <w:tc>
          <w:tcPr>
            <w:tcW w:w="2267" w:type="dxa"/>
            <w:shd w:val="clear" w:color="auto" w:fill="auto"/>
            <w:noWrap/>
            <w:vAlign w:val="bottom"/>
            <w:hideMark/>
          </w:tcPr>
          <w:p w14:paraId="1C3FD2CF"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43,9</w:t>
            </w:r>
          </w:p>
        </w:tc>
        <w:tc>
          <w:tcPr>
            <w:tcW w:w="2267" w:type="dxa"/>
            <w:shd w:val="clear" w:color="auto" w:fill="auto"/>
            <w:noWrap/>
            <w:vAlign w:val="bottom"/>
            <w:hideMark/>
          </w:tcPr>
          <w:p w14:paraId="578713E8"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122,5</w:t>
            </w:r>
          </w:p>
        </w:tc>
        <w:tc>
          <w:tcPr>
            <w:tcW w:w="2267" w:type="dxa"/>
            <w:shd w:val="clear" w:color="auto" w:fill="auto"/>
            <w:noWrap/>
            <w:vAlign w:val="bottom"/>
            <w:hideMark/>
          </w:tcPr>
          <w:p w14:paraId="74139AC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26%</w:t>
            </w:r>
          </w:p>
        </w:tc>
      </w:tr>
      <w:tr w:rsidR="00285B0C" w:rsidRPr="00285B0C" w14:paraId="340CFC48" w14:textId="77777777" w:rsidTr="00285B0C">
        <w:trPr>
          <w:trHeight w:val="315"/>
        </w:trPr>
        <w:tc>
          <w:tcPr>
            <w:tcW w:w="2266" w:type="dxa"/>
            <w:shd w:val="clear" w:color="auto" w:fill="auto"/>
            <w:noWrap/>
            <w:vAlign w:val="bottom"/>
            <w:hideMark/>
          </w:tcPr>
          <w:p w14:paraId="4D0E7FB1"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2015</w:t>
            </w:r>
          </w:p>
        </w:tc>
        <w:tc>
          <w:tcPr>
            <w:tcW w:w="2267" w:type="dxa"/>
            <w:shd w:val="clear" w:color="auto" w:fill="auto"/>
            <w:noWrap/>
            <w:vAlign w:val="bottom"/>
            <w:hideMark/>
          </w:tcPr>
          <w:p w14:paraId="404577AD"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43,3</w:t>
            </w:r>
          </w:p>
        </w:tc>
        <w:tc>
          <w:tcPr>
            <w:tcW w:w="2267" w:type="dxa"/>
            <w:shd w:val="clear" w:color="auto" w:fill="auto"/>
            <w:noWrap/>
            <w:vAlign w:val="bottom"/>
            <w:hideMark/>
          </w:tcPr>
          <w:p w14:paraId="440D018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122,8</w:t>
            </w:r>
          </w:p>
        </w:tc>
        <w:tc>
          <w:tcPr>
            <w:tcW w:w="2267" w:type="dxa"/>
            <w:shd w:val="clear" w:color="auto" w:fill="auto"/>
            <w:noWrap/>
            <w:vAlign w:val="bottom"/>
            <w:hideMark/>
          </w:tcPr>
          <w:p w14:paraId="4200CEDE"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26%</w:t>
            </w:r>
          </w:p>
        </w:tc>
      </w:tr>
      <w:tr w:rsidR="00285B0C" w:rsidRPr="00285B0C" w14:paraId="52B090C2" w14:textId="77777777" w:rsidTr="00285B0C">
        <w:trPr>
          <w:trHeight w:val="315"/>
        </w:trPr>
        <w:tc>
          <w:tcPr>
            <w:tcW w:w="2266" w:type="dxa"/>
            <w:shd w:val="clear" w:color="auto" w:fill="auto"/>
            <w:noWrap/>
            <w:vAlign w:val="bottom"/>
            <w:hideMark/>
          </w:tcPr>
          <w:p w14:paraId="713723A1"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2016</w:t>
            </w:r>
          </w:p>
        </w:tc>
        <w:tc>
          <w:tcPr>
            <w:tcW w:w="2267" w:type="dxa"/>
            <w:shd w:val="clear" w:color="auto" w:fill="auto"/>
            <w:noWrap/>
            <w:vAlign w:val="bottom"/>
            <w:hideMark/>
          </w:tcPr>
          <w:p w14:paraId="6B5ED0A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47,3</w:t>
            </w:r>
          </w:p>
        </w:tc>
        <w:tc>
          <w:tcPr>
            <w:tcW w:w="2267" w:type="dxa"/>
            <w:shd w:val="clear" w:color="auto" w:fill="auto"/>
            <w:noWrap/>
            <w:vAlign w:val="bottom"/>
            <w:hideMark/>
          </w:tcPr>
          <w:p w14:paraId="2F773F3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120,8</w:t>
            </w:r>
          </w:p>
        </w:tc>
        <w:tc>
          <w:tcPr>
            <w:tcW w:w="2267" w:type="dxa"/>
            <w:shd w:val="clear" w:color="auto" w:fill="auto"/>
            <w:noWrap/>
            <w:vAlign w:val="bottom"/>
            <w:hideMark/>
          </w:tcPr>
          <w:p w14:paraId="0CC0921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28%</w:t>
            </w:r>
          </w:p>
        </w:tc>
      </w:tr>
      <w:tr w:rsidR="00285B0C" w:rsidRPr="00285B0C" w14:paraId="3A3ECED3" w14:textId="77777777" w:rsidTr="00285B0C">
        <w:trPr>
          <w:trHeight w:val="315"/>
        </w:trPr>
        <w:tc>
          <w:tcPr>
            <w:tcW w:w="2266" w:type="dxa"/>
            <w:shd w:val="clear" w:color="auto" w:fill="auto"/>
            <w:noWrap/>
            <w:vAlign w:val="bottom"/>
            <w:hideMark/>
          </w:tcPr>
          <w:p w14:paraId="5AAE429C"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2017</w:t>
            </w:r>
          </w:p>
        </w:tc>
        <w:tc>
          <w:tcPr>
            <w:tcW w:w="2267" w:type="dxa"/>
            <w:shd w:val="clear" w:color="auto" w:fill="auto"/>
            <w:noWrap/>
            <w:vAlign w:val="bottom"/>
            <w:hideMark/>
          </w:tcPr>
          <w:p w14:paraId="6A3E363B"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49,3</w:t>
            </w:r>
          </w:p>
        </w:tc>
        <w:tc>
          <w:tcPr>
            <w:tcW w:w="2267" w:type="dxa"/>
            <w:shd w:val="clear" w:color="auto" w:fill="auto"/>
            <w:noWrap/>
            <w:vAlign w:val="bottom"/>
            <w:hideMark/>
          </w:tcPr>
          <w:p w14:paraId="6FB3744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124,9</w:t>
            </w:r>
          </w:p>
        </w:tc>
        <w:tc>
          <w:tcPr>
            <w:tcW w:w="2267" w:type="dxa"/>
            <w:shd w:val="clear" w:color="auto" w:fill="auto"/>
            <w:noWrap/>
            <w:vAlign w:val="bottom"/>
            <w:hideMark/>
          </w:tcPr>
          <w:p w14:paraId="5281023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28%</w:t>
            </w:r>
          </w:p>
        </w:tc>
      </w:tr>
      <w:tr w:rsidR="00285B0C" w:rsidRPr="00285B0C" w14:paraId="0A5BF82A" w14:textId="77777777" w:rsidTr="00285B0C">
        <w:trPr>
          <w:trHeight w:val="315"/>
        </w:trPr>
        <w:tc>
          <w:tcPr>
            <w:tcW w:w="2266" w:type="dxa"/>
            <w:shd w:val="clear" w:color="auto" w:fill="auto"/>
            <w:noWrap/>
            <w:vAlign w:val="bottom"/>
            <w:hideMark/>
          </w:tcPr>
          <w:p w14:paraId="16913C2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2018</w:t>
            </w:r>
          </w:p>
        </w:tc>
        <w:tc>
          <w:tcPr>
            <w:tcW w:w="2267" w:type="dxa"/>
            <w:shd w:val="clear" w:color="auto" w:fill="auto"/>
            <w:noWrap/>
            <w:vAlign w:val="bottom"/>
            <w:hideMark/>
          </w:tcPr>
          <w:p w14:paraId="5CBCC921"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51,7</w:t>
            </w:r>
          </w:p>
        </w:tc>
        <w:tc>
          <w:tcPr>
            <w:tcW w:w="2267" w:type="dxa"/>
            <w:shd w:val="clear" w:color="auto" w:fill="auto"/>
            <w:noWrap/>
            <w:vAlign w:val="bottom"/>
            <w:hideMark/>
          </w:tcPr>
          <w:p w14:paraId="517CDC9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131,1</w:t>
            </w:r>
          </w:p>
        </w:tc>
        <w:tc>
          <w:tcPr>
            <w:tcW w:w="2267" w:type="dxa"/>
            <w:shd w:val="clear" w:color="auto" w:fill="auto"/>
            <w:noWrap/>
            <w:vAlign w:val="bottom"/>
            <w:hideMark/>
          </w:tcPr>
          <w:p w14:paraId="3E277262"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28%</w:t>
            </w:r>
          </w:p>
        </w:tc>
      </w:tr>
      <w:tr w:rsidR="00285B0C" w:rsidRPr="00285B0C" w14:paraId="743BC7B9" w14:textId="77777777" w:rsidTr="00285B0C">
        <w:trPr>
          <w:trHeight w:val="315"/>
        </w:trPr>
        <w:tc>
          <w:tcPr>
            <w:tcW w:w="2266" w:type="dxa"/>
            <w:shd w:val="clear" w:color="auto" w:fill="auto"/>
            <w:noWrap/>
            <w:vAlign w:val="bottom"/>
            <w:hideMark/>
          </w:tcPr>
          <w:p w14:paraId="054C1F9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2019</w:t>
            </w:r>
          </w:p>
        </w:tc>
        <w:tc>
          <w:tcPr>
            <w:tcW w:w="2267" w:type="dxa"/>
            <w:shd w:val="clear" w:color="auto" w:fill="auto"/>
            <w:noWrap/>
            <w:vAlign w:val="bottom"/>
            <w:hideMark/>
          </w:tcPr>
          <w:p w14:paraId="54642CB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54,1</w:t>
            </w:r>
          </w:p>
        </w:tc>
        <w:tc>
          <w:tcPr>
            <w:tcW w:w="2267" w:type="dxa"/>
            <w:shd w:val="clear" w:color="auto" w:fill="auto"/>
            <w:noWrap/>
            <w:vAlign w:val="bottom"/>
            <w:hideMark/>
          </w:tcPr>
          <w:p w14:paraId="2214019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129,3</w:t>
            </w:r>
          </w:p>
        </w:tc>
        <w:tc>
          <w:tcPr>
            <w:tcW w:w="2267" w:type="dxa"/>
            <w:shd w:val="clear" w:color="auto" w:fill="auto"/>
            <w:noWrap/>
            <w:vAlign w:val="bottom"/>
            <w:hideMark/>
          </w:tcPr>
          <w:p w14:paraId="748D8532"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29%</w:t>
            </w:r>
          </w:p>
        </w:tc>
      </w:tr>
      <w:tr w:rsidR="00285B0C" w:rsidRPr="00285B0C" w14:paraId="66167624" w14:textId="77777777" w:rsidTr="00285B0C">
        <w:trPr>
          <w:trHeight w:val="315"/>
        </w:trPr>
        <w:tc>
          <w:tcPr>
            <w:tcW w:w="2266" w:type="dxa"/>
            <w:shd w:val="clear" w:color="auto" w:fill="auto"/>
            <w:noWrap/>
            <w:vAlign w:val="bottom"/>
            <w:hideMark/>
          </w:tcPr>
          <w:p w14:paraId="3469E81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2020</w:t>
            </w:r>
          </w:p>
        </w:tc>
        <w:tc>
          <w:tcPr>
            <w:tcW w:w="2267" w:type="dxa"/>
            <w:shd w:val="clear" w:color="auto" w:fill="auto"/>
            <w:noWrap/>
            <w:vAlign w:val="bottom"/>
            <w:hideMark/>
          </w:tcPr>
          <w:p w14:paraId="5DF972C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76,2</w:t>
            </w:r>
          </w:p>
        </w:tc>
        <w:tc>
          <w:tcPr>
            <w:tcW w:w="2267" w:type="dxa"/>
            <w:shd w:val="clear" w:color="auto" w:fill="auto"/>
            <w:noWrap/>
            <w:vAlign w:val="bottom"/>
            <w:hideMark/>
          </w:tcPr>
          <w:p w14:paraId="45B50D8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134,1</w:t>
            </w:r>
          </w:p>
        </w:tc>
        <w:tc>
          <w:tcPr>
            <w:tcW w:w="2267" w:type="dxa"/>
            <w:shd w:val="clear" w:color="auto" w:fill="auto"/>
            <w:noWrap/>
            <w:vAlign w:val="bottom"/>
            <w:hideMark/>
          </w:tcPr>
          <w:p w14:paraId="4DD456E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36%</w:t>
            </w:r>
          </w:p>
        </w:tc>
      </w:tr>
      <w:tr w:rsidR="00285B0C" w:rsidRPr="00285B0C" w14:paraId="3E97ADE9" w14:textId="77777777" w:rsidTr="00285B0C">
        <w:trPr>
          <w:trHeight w:val="315"/>
        </w:trPr>
        <w:tc>
          <w:tcPr>
            <w:tcW w:w="2266" w:type="dxa"/>
            <w:shd w:val="clear" w:color="auto" w:fill="auto"/>
            <w:noWrap/>
            <w:vAlign w:val="bottom"/>
            <w:hideMark/>
          </w:tcPr>
          <w:p w14:paraId="06BF32F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2021</w:t>
            </w:r>
          </w:p>
        </w:tc>
        <w:tc>
          <w:tcPr>
            <w:tcW w:w="2267" w:type="dxa"/>
            <w:shd w:val="clear" w:color="auto" w:fill="auto"/>
            <w:noWrap/>
            <w:vAlign w:val="bottom"/>
            <w:hideMark/>
          </w:tcPr>
          <w:p w14:paraId="70124F0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73,3</w:t>
            </w:r>
          </w:p>
        </w:tc>
        <w:tc>
          <w:tcPr>
            <w:tcW w:w="2267" w:type="dxa"/>
            <w:shd w:val="clear" w:color="auto" w:fill="auto"/>
            <w:noWrap/>
            <w:vAlign w:val="bottom"/>
            <w:hideMark/>
          </w:tcPr>
          <w:p w14:paraId="096E5C3F"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137,4</w:t>
            </w:r>
          </w:p>
        </w:tc>
        <w:tc>
          <w:tcPr>
            <w:tcW w:w="2267" w:type="dxa"/>
            <w:shd w:val="clear" w:color="auto" w:fill="auto"/>
            <w:noWrap/>
            <w:vAlign w:val="bottom"/>
            <w:hideMark/>
          </w:tcPr>
          <w:p w14:paraId="69D57FE0"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35%</w:t>
            </w:r>
          </w:p>
        </w:tc>
      </w:tr>
    </w:tbl>
    <w:p w14:paraId="19DE0AE7" w14:textId="590D04BB" w:rsidR="00083F6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Frauenanteil in % sowie absolute Zahlen zu §98- und §99 Professuren (VZÄ) von 2005 bis 2021</w:t>
      </w:r>
    </w:p>
    <w:p w14:paraId="637B5F62" w14:textId="77777777" w:rsidR="00083F6A" w:rsidRDefault="00083F6A">
      <w:pPr>
        <w:rPr>
          <w:rFonts w:cstheme="minorHAnsi"/>
          <w:color w:val="000000"/>
        </w:rPr>
      </w:pPr>
      <w:r>
        <w:rPr>
          <w:rFonts w:cstheme="minorHAnsi"/>
        </w:rPr>
        <w:br w:type="page"/>
      </w:r>
    </w:p>
    <w:p w14:paraId="60AD498E" w14:textId="11B79373" w:rsidR="00403B0E" w:rsidRPr="00AD244A" w:rsidRDefault="00403B0E" w:rsidP="00654261">
      <w:pPr>
        <w:pStyle w:val="berschrift2"/>
      </w:pPr>
      <w:bookmarkStart w:id="40" w:name="_Toc120713055"/>
      <w:r w:rsidRPr="00AD244A">
        <w:lastRenderedPageBreak/>
        <w:t>PROFESSOR*INNEN</w:t>
      </w:r>
      <w:bookmarkEnd w:id="40"/>
    </w:p>
    <w:p w14:paraId="72EBC165" w14:textId="77777777" w:rsidR="00403B0E" w:rsidRPr="00654261" w:rsidRDefault="00403B0E" w:rsidP="00654261">
      <w:pPr>
        <w:pStyle w:val="berschrift2"/>
        <w:rPr>
          <w:b w:val="0"/>
          <w:bCs w:val="0"/>
        </w:rPr>
      </w:pPr>
      <w:bookmarkStart w:id="41" w:name="_Toc120713056"/>
      <w:r w:rsidRPr="00654261">
        <w:rPr>
          <w:b w:val="0"/>
          <w:bCs w:val="0"/>
        </w:rPr>
        <w:t>Entwicklung der letzten Jahre</w:t>
      </w:r>
      <w:bookmarkEnd w:id="41"/>
    </w:p>
    <w:p w14:paraId="0229B20E" w14:textId="2D88B94F" w:rsidR="00403B0E" w:rsidRPr="00AD244A" w:rsidRDefault="00403B0E" w:rsidP="00AD244A">
      <w:pPr>
        <w:pStyle w:val="Default"/>
        <w:spacing w:line="360" w:lineRule="auto"/>
        <w:jc w:val="both"/>
        <w:rPr>
          <w:rFonts w:asciiTheme="minorHAnsi" w:hAnsiTheme="minorHAnsi" w:cstheme="minorHAnsi"/>
          <w:sz w:val="22"/>
          <w:szCs w:val="22"/>
        </w:rPr>
      </w:pPr>
    </w:p>
    <w:p w14:paraId="7139CAA3" w14:textId="17CEA7C9" w:rsidR="00403B0E" w:rsidRPr="00AD244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Von 2019 bis 2020 wurden zehn Frauen und drei Männer nach §98 sowie 14 Frauen und sieben Männer nach §99 eingestellt. Aufgrund des insgesamt höheren §98 Anteil an den Professuren, erhöhte sich der Frauenanteil in den §98 Professuren um 4%-Punkte, während sich der Frauenanteil an den §99 Professuren um 16%-Punkte erhöhte. Im Jahr 2021 liegt der Frauenanteil an §98 Professor*innen bei 32% und bei §99 Professor*innen bei 45% nach VZÄ. Der vergleichsweise hohe Frauenanteil in der letzteren Gruppe liegt allerdings nicht nur an der Anzahl der berufenen Frauen, sondern an den Teilzeitprofessuren, die vorwiegend von Männern ausgeübt werden. Betrachtet man die Anzahl (Köpfe), so liegt der Frauenanteil in dieser Gruppe bei 37%.</w:t>
      </w:r>
    </w:p>
    <w:p w14:paraId="6E0788E2" w14:textId="77777777" w:rsidR="00403B0E" w:rsidRPr="00AD244A" w:rsidRDefault="00403B0E" w:rsidP="00AD244A">
      <w:pPr>
        <w:pStyle w:val="Default"/>
        <w:spacing w:line="360" w:lineRule="auto"/>
        <w:jc w:val="both"/>
        <w:rPr>
          <w:rFonts w:asciiTheme="minorHAnsi" w:hAnsiTheme="minorHAnsi" w:cstheme="minorHAnsi"/>
          <w:sz w:val="22"/>
          <w:szCs w:val="22"/>
        </w:rPr>
      </w:pPr>
    </w:p>
    <w:p w14:paraId="49F8298D" w14:textId="505EEE5F" w:rsidR="00403B0E" w:rsidRPr="00AD244A" w:rsidRDefault="00403B0E" w:rsidP="00AD244A">
      <w:pPr>
        <w:pStyle w:val="Default"/>
        <w:spacing w:line="360" w:lineRule="auto"/>
        <w:jc w:val="both"/>
        <w:rPr>
          <w:rFonts w:asciiTheme="minorHAnsi" w:hAnsiTheme="minorHAnsi" w:cstheme="minorHAnsi"/>
          <w:sz w:val="22"/>
          <w:szCs w:val="22"/>
        </w:rPr>
      </w:pPr>
    </w:p>
    <w:p w14:paraId="3E374A8E" w14:textId="1F20DC99" w:rsidR="00403B0E" w:rsidRDefault="00285B0C" w:rsidP="00AD244A">
      <w:pPr>
        <w:spacing w:after="0" w:line="360" w:lineRule="auto"/>
        <w:rPr>
          <w:rFonts w:cstheme="minorHAnsi"/>
          <w:b/>
          <w:bCs/>
        </w:rPr>
      </w:pPr>
      <w:r>
        <w:rPr>
          <w:rFonts w:cstheme="minorHAnsi"/>
          <w:b/>
          <w:bCs/>
        </w:rPr>
        <w:t xml:space="preserve">Tabelle. </w:t>
      </w:r>
      <w:r w:rsidR="00403B0E" w:rsidRPr="00083F6A">
        <w:rPr>
          <w:rFonts w:cstheme="minorHAnsi"/>
          <w:b/>
          <w:bCs/>
        </w:rPr>
        <w:t>Professor*innen an der Universität Graz von 2018 bis 2021 (nach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3"/>
        <w:gridCol w:w="1813"/>
        <w:gridCol w:w="1814"/>
        <w:gridCol w:w="1813"/>
        <w:gridCol w:w="1814"/>
      </w:tblGrid>
      <w:tr w:rsidR="00285B0C" w:rsidRPr="00285B0C" w14:paraId="6B98874C" w14:textId="77777777" w:rsidTr="00285B0C">
        <w:trPr>
          <w:trHeight w:val="300"/>
        </w:trPr>
        <w:tc>
          <w:tcPr>
            <w:tcW w:w="1813" w:type="dxa"/>
            <w:shd w:val="clear" w:color="auto" w:fill="auto"/>
            <w:noWrap/>
            <w:vAlign w:val="bottom"/>
            <w:hideMark/>
          </w:tcPr>
          <w:p w14:paraId="026FBEB0" w14:textId="77777777" w:rsidR="00285B0C" w:rsidRPr="00285B0C" w:rsidRDefault="00285B0C" w:rsidP="00285B0C">
            <w:pPr>
              <w:spacing w:after="0" w:line="240" w:lineRule="auto"/>
              <w:jc w:val="right"/>
              <w:rPr>
                <w:rFonts w:eastAsia="Times New Roman" w:cstheme="minorHAnsi"/>
                <w:lang w:eastAsia="de-AT"/>
              </w:rPr>
            </w:pPr>
          </w:p>
        </w:tc>
        <w:tc>
          <w:tcPr>
            <w:tcW w:w="1813" w:type="dxa"/>
            <w:shd w:val="clear" w:color="auto" w:fill="auto"/>
            <w:noWrap/>
            <w:vAlign w:val="bottom"/>
            <w:hideMark/>
          </w:tcPr>
          <w:p w14:paraId="13F30B5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2018</w:t>
            </w:r>
          </w:p>
        </w:tc>
        <w:tc>
          <w:tcPr>
            <w:tcW w:w="1814" w:type="dxa"/>
            <w:shd w:val="clear" w:color="auto" w:fill="auto"/>
            <w:noWrap/>
            <w:vAlign w:val="bottom"/>
            <w:hideMark/>
          </w:tcPr>
          <w:p w14:paraId="6E06617E"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2019</w:t>
            </w:r>
          </w:p>
        </w:tc>
        <w:tc>
          <w:tcPr>
            <w:tcW w:w="1813" w:type="dxa"/>
            <w:shd w:val="clear" w:color="auto" w:fill="auto"/>
            <w:noWrap/>
            <w:vAlign w:val="bottom"/>
            <w:hideMark/>
          </w:tcPr>
          <w:p w14:paraId="05D716AA"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2020</w:t>
            </w:r>
          </w:p>
        </w:tc>
        <w:tc>
          <w:tcPr>
            <w:tcW w:w="1814" w:type="dxa"/>
            <w:shd w:val="clear" w:color="auto" w:fill="auto"/>
            <w:noWrap/>
            <w:vAlign w:val="bottom"/>
            <w:hideMark/>
          </w:tcPr>
          <w:p w14:paraId="278D1CD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2021</w:t>
            </w:r>
          </w:p>
        </w:tc>
      </w:tr>
      <w:tr w:rsidR="00285B0C" w:rsidRPr="00285B0C" w14:paraId="1DBB6377" w14:textId="77777777" w:rsidTr="00285B0C">
        <w:trPr>
          <w:trHeight w:val="300"/>
        </w:trPr>
        <w:tc>
          <w:tcPr>
            <w:tcW w:w="1813" w:type="dxa"/>
            <w:shd w:val="clear" w:color="auto" w:fill="auto"/>
            <w:noWrap/>
            <w:vAlign w:val="bottom"/>
            <w:hideMark/>
          </w:tcPr>
          <w:p w14:paraId="558B5FFA"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Prof. §98 VZÄ</w:t>
            </w:r>
          </w:p>
        </w:tc>
        <w:tc>
          <w:tcPr>
            <w:tcW w:w="1813" w:type="dxa"/>
            <w:shd w:val="clear" w:color="auto" w:fill="auto"/>
            <w:noWrap/>
            <w:vAlign w:val="bottom"/>
            <w:hideMark/>
          </w:tcPr>
          <w:p w14:paraId="5EEDCCEA"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42</w:t>
            </w:r>
          </w:p>
        </w:tc>
        <w:tc>
          <w:tcPr>
            <w:tcW w:w="1814" w:type="dxa"/>
            <w:shd w:val="clear" w:color="auto" w:fill="auto"/>
            <w:noWrap/>
            <w:vAlign w:val="bottom"/>
            <w:hideMark/>
          </w:tcPr>
          <w:p w14:paraId="63DB17B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43</w:t>
            </w:r>
          </w:p>
        </w:tc>
        <w:tc>
          <w:tcPr>
            <w:tcW w:w="1813" w:type="dxa"/>
            <w:shd w:val="clear" w:color="auto" w:fill="auto"/>
            <w:noWrap/>
            <w:vAlign w:val="bottom"/>
            <w:hideMark/>
          </w:tcPr>
          <w:p w14:paraId="6729476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53</w:t>
            </w:r>
          </w:p>
        </w:tc>
        <w:tc>
          <w:tcPr>
            <w:tcW w:w="1814" w:type="dxa"/>
            <w:shd w:val="clear" w:color="auto" w:fill="auto"/>
            <w:noWrap/>
            <w:vAlign w:val="bottom"/>
            <w:hideMark/>
          </w:tcPr>
          <w:p w14:paraId="35A533A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51</w:t>
            </w:r>
          </w:p>
        </w:tc>
      </w:tr>
      <w:tr w:rsidR="00285B0C" w:rsidRPr="00285B0C" w14:paraId="3F633B9A" w14:textId="77777777" w:rsidTr="00285B0C">
        <w:trPr>
          <w:trHeight w:val="300"/>
        </w:trPr>
        <w:tc>
          <w:tcPr>
            <w:tcW w:w="1813" w:type="dxa"/>
            <w:shd w:val="clear" w:color="auto" w:fill="auto"/>
            <w:noWrap/>
            <w:vAlign w:val="bottom"/>
            <w:hideMark/>
          </w:tcPr>
          <w:p w14:paraId="38E37EE2" w14:textId="77777777" w:rsidR="00285B0C" w:rsidRPr="00285B0C" w:rsidRDefault="00285B0C" w:rsidP="00285B0C">
            <w:pPr>
              <w:spacing w:after="0" w:line="240" w:lineRule="auto"/>
              <w:jc w:val="right"/>
              <w:rPr>
                <w:rFonts w:eastAsia="Times New Roman" w:cstheme="minorHAnsi"/>
                <w:color w:val="262626"/>
                <w:lang w:eastAsia="de-AT"/>
              </w:rPr>
            </w:pPr>
            <w:r w:rsidRPr="00285B0C">
              <w:rPr>
                <w:rFonts w:eastAsia="Times New Roman" w:cstheme="minorHAnsi"/>
                <w:color w:val="262626"/>
                <w:lang w:eastAsia="de-AT"/>
              </w:rPr>
              <w:t>%-Frauenanteil</w:t>
            </w:r>
          </w:p>
        </w:tc>
        <w:tc>
          <w:tcPr>
            <w:tcW w:w="1813" w:type="dxa"/>
            <w:shd w:val="clear" w:color="auto" w:fill="auto"/>
            <w:noWrap/>
            <w:vAlign w:val="bottom"/>
            <w:hideMark/>
          </w:tcPr>
          <w:p w14:paraId="0A8775DA"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28%</w:t>
            </w:r>
          </w:p>
        </w:tc>
        <w:tc>
          <w:tcPr>
            <w:tcW w:w="1814" w:type="dxa"/>
            <w:shd w:val="clear" w:color="auto" w:fill="auto"/>
            <w:noWrap/>
            <w:vAlign w:val="bottom"/>
            <w:hideMark/>
          </w:tcPr>
          <w:p w14:paraId="09C0E632"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29%</w:t>
            </w:r>
          </w:p>
        </w:tc>
        <w:tc>
          <w:tcPr>
            <w:tcW w:w="1813" w:type="dxa"/>
            <w:shd w:val="clear" w:color="auto" w:fill="auto"/>
            <w:noWrap/>
            <w:vAlign w:val="bottom"/>
            <w:hideMark/>
          </w:tcPr>
          <w:p w14:paraId="484BAFE8"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33%</w:t>
            </w:r>
          </w:p>
        </w:tc>
        <w:tc>
          <w:tcPr>
            <w:tcW w:w="1814" w:type="dxa"/>
            <w:shd w:val="clear" w:color="auto" w:fill="auto"/>
            <w:noWrap/>
            <w:vAlign w:val="bottom"/>
            <w:hideMark/>
          </w:tcPr>
          <w:p w14:paraId="1AA8236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32%</w:t>
            </w:r>
          </w:p>
        </w:tc>
      </w:tr>
      <w:tr w:rsidR="00285B0C" w:rsidRPr="00285B0C" w14:paraId="4F3308E4" w14:textId="77777777" w:rsidTr="00285B0C">
        <w:trPr>
          <w:trHeight w:val="300"/>
        </w:trPr>
        <w:tc>
          <w:tcPr>
            <w:tcW w:w="1813" w:type="dxa"/>
            <w:shd w:val="clear" w:color="auto" w:fill="auto"/>
            <w:noWrap/>
            <w:vAlign w:val="bottom"/>
            <w:hideMark/>
          </w:tcPr>
          <w:p w14:paraId="5CF24F3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Prof. §99 VZÄ</w:t>
            </w:r>
          </w:p>
        </w:tc>
        <w:tc>
          <w:tcPr>
            <w:tcW w:w="1813" w:type="dxa"/>
            <w:shd w:val="clear" w:color="auto" w:fill="auto"/>
            <w:noWrap/>
            <w:vAlign w:val="bottom"/>
            <w:hideMark/>
          </w:tcPr>
          <w:p w14:paraId="56D61419"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10</w:t>
            </w:r>
          </w:p>
        </w:tc>
        <w:tc>
          <w:tcPr>
            <w:tcW w:w="1814" w:type="dxa"/>
            <w:shd w:val="clear" w:color="auto" w:fill="auto"/>
            <w:noWrap/>
            <w:vAlign w:val="bottom"/>
            <w:hideMark/>
          </w:tcPr>
          <w:p w14:paraId="6DCDED7A"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11</w:t>
            </w:r>
          </w:p>
        </w:tc>
        <w:tc>
          <w:tcPr>
            <w:tcW w:w="1813" w:type="dxa"/>
            <w:shd w:val="clear" w:color="auto" w:fill="auto"/>
            <w:noWrap/>
            <w:vAlign w:val="bottom"/>
            <w:hideMark/>
          </w:tcPr>
          <w:p w14:paraId="101C5ED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23</w:t>
            </w:r>
          </w:p>
        </w:tc>
        <w:tc>
          <w:tcPr>
            <w:tcW w:w="1814" w:type="dxa"/>
            <w:shd w:val="clear" w:color="auto" w:fill="auto"/>
            <w:noWrap/>
            <w:vAlign w:val="bottom"/>
            <w:hideMark/>
          </w:tcPr>
          <w:p w14:paraId="2B6EA815"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22</w:t>
            </w:r>
          </w:p>
        </w:tc>
      </w:tr>
      <w:tr w:rsidR="00285B0C" w:rsidRPr="00285B0C" w14:paraId="01C285E7" w14:textId="77777777" w:rsidTr="00285B0C">
        <w:trPr>
          <w:trHeight w:val="300"/>
        </w:trPr>
        <w:tc>
          <w:tcPr>
            <w:tcW w:w="1813" w:type="dxa"/>
            <w:shd w:val="clear" w:color="auto" w:fill="auto"/>
            <w:noWrap/>
            <w:vAlign w:val="bottom"/>
            <w:hideMark/>
          </w:tcPr>
          <w:p w14:paraId="73E8F5CE"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%-Frauenanteil</w:t>
            </w:r>
          </w:p>
        </w:tc>
        <w:tc>
          <w:tcPr>
            <w:tcW w:w="1813" w:type="dxa"/>
            <w:shd w:val="clear" w:color="auto" w:fill="auto"/>
            <w:noWrap/>
            <w:vAlign w:val="bottom"/>
            <w:hideMark/>
          </w:tcPr>
          <w:p w14:paraId="4B2ADE0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28%</w:t>
            </w:r>
          </w:p>
        </w:tc>
        <w:tc>
          <w:tcPr>
            <w:tcW w:w="1814" w:type="dxa"/>
            <w:shd w:val="clear" w:color="auto" w:fill="auto"/>
            <w:noWrap/>
            <w:vAlign w:val="bottom"/>
            <w:hideMark/>
          </w:tcPr>
          <w:p w14:paraId="469414CC"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30%</w:t>
            </w:r>
          </w:p>
        </w:tc>
        <w:tc>
          <w:tcPr>
            <w:tcW w:w="1813" w:type="dxa"/>
            <w:shd w:val="clear" w:color="auto" w:fill="auto"/>
            <w:noWrap/>
            <w:vAlign w:val="bottom"/>
            <w:hideMark/>
          </w:tcPr>
          <w:p w14:paraId="39EEABAE"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46%</w:t>
            </w:r>
          </w:p>
        </w:tc>
        <w:tc>
          <w:tcPr>
            <w:tcW w:w="1814" w:type="dxa"/>
            <w:shd w:val="clear" w:color="auto" w:fill="auto"/>
            <w:noWrap/>
            <w:vAlign w:val="bottom"/>
            <w:hideMark/>
          </w:tcPr>
          <w:p w14:paraId="143CF653"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45%</w:t>
            </w:r>
          </w:p>
        </w:tc>
      </w:tr>
      <w:tr w:rsidR="00285B0C" w:rsidRPr="00285B0C" w14:paraId="61EF57F7" w14:textId="77777777" w:rsidTr="00285B0C">
        <w:trPr>
          <w:trHeight w:val="300"/>
        </w:trPr>
        <w:tc>
          <w:tcPr>
            <w:tcW w:w="1813" w:type="dxa"/>
            <w:shd w:val="clear" w:color="auto" w:fill="auto"/>
            <w:noWrap/>
            <w:vAlign w:val="bottom"/>
            <w:hideMark/>
          </w:tcPr>
          <w:p w14:paraId="1E97A7CA"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Gesamt VZÄ</w:t>
            </w:r>
          </w:p>
        </w:tc>
        <w:tc>
          <w:tcPr>
            <w:tcW w:w="1813" w:type="dxa"/>
            <w:shd w:val="clear" w:color="auto" w:fill="auto"/>
            <w:noWrap/>
            <w:vAlign w:val="bottom"/>
            <w:hideMark/>
          </w:tcPr>
          <w:p w14:paraId="3B0CC50E"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52</w:t>
            </w:r>
          </w:p>
        </w:tc>
        <w:tc>
          <w:tcPr>
            <w:tcW w:w="1814" w:type="dxa"/>
            <w:shd w:val="clear" w:color="auto" w:fill="auto"/>
            <w:noWrap/>
            <w:vAlign w:val="bottom"/>
            <w:hideMark/>
          </w:tcPr>
          <w:p w14:paraId="73F07E4D"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54</w:t>
            </w:r>
          </w:p>
        </w:tc>
        <w:tc>
          <w:tcPr>
            <w:tcW w:w="1813" w:type="dxa"/>
            <w:shd w:val="clear" w:color="auto" w:fill="auto"/>
            <w:noWrap/>
            <w:vAlign w:val="bottom"/>
            <w:hideMark/>
          </w:tcPr>
          <w:p w14:paraId="6C2A5677"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76</w:t>
            </w:r>
          </w:p>
        </w:tc>
        <w:tc>
          <w:tcPr>
            <w:tcW w:w="1814" w:type="dxa"/>
            <w:shd w:val="clear" w:color="auto" w:fill="auto"/>
            <w:noWrap/>
            <w:vAlign w:val="bottom"/>
            <w:hideMark/>
          </w:tcPr>
          <w:p w14:paraId="2F44153B"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71</w:t>
            </w:r>
          </w:p>
        </w:tc>
      </w:tr>
      <w:tr w:rsidR="00285B0C" w:rsidRPr="00285B0C" w14:paraId="3F91FCD2" w14:textId="77777777" w:rsidTr="00285B0C">
        <w:trPr>
          <w:trHeight w:val="300"/>
        </w:trPr>
        <w:tc>
          <w:tcPr>
            <w:tcW w:w="1813" w:type="dxa"/>
            <w:shd w:val="clear" w:color="auto" w:fill="auto"/>
            <w:noWrap/>
            <w:vAlign w:val="bottom"/>
            <w:hideMark/>
          </w:tcPr>
          <w:p w14:paraId="360E8F4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%-Frauenanteil</w:t>
            </w:r>
          </w:p>
        </w:tc>
        <w:tc>
          <w:tcPr>
            <w:tcW w:w="1813" w:type="dxa"/>
            <w:shd w:val="clear" w:color="auto" w:fill="auto"/>
            <w:noWrap/>
            <w:vAlign w:val="bottom"/>
            <w:hideMark/>
          </w:tcPr>
          <w:p w14:paraId="679B4386"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28%</w:t>
            </w:r>
          </w:p>
        </w:tc>
        <w:tc>
          <w:tcPr>
            <w:tcW w:w="1814" w:type="dxa"/>
            <w:shd w:val="clear" w:color="auto" w:fill="auto"/>
            <w:noWrap/>
            <w:vAlign w:val="bottom"/>
            <w:hideMark/>
          </w:tcPr>
          <w:p w14:paraId="4A7A5661"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30%</w:t>
            </w:r>
          </w:p>
        </w:tc>
        <w:tc>
          <w:tcPr>
            <w:tcW w:w="1813" w:type="dxa"/>
            <w:shd w:val="clear" w:color="auto" w:fill="auto"/>
            <w:noWrap/>
            <w:vAlign w:val="bottom"/>
            <w:hideMark/>
          </w:tcPr>
          <w:p w14:paraId="525093E4"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36%</w:t>
            </w:r>
          </w:p>
        </w:tc>
        <w:tc>
          <w:tcPr>
            <w:tcW w:w="1814" w:type="dxa"/>
            <w:shd w:val="clear" w:color="auto" w:fill="auto"/>
            <w:noWrap/>
            <w:vAlign w:val="bottom"/>
            <w:hideMark/>
          </w:tcPr>
          <w:p w14:paraId="784664B2" w14:textId="77777777" w:rsidR="00285B0C" w:rsidRPr="00285B0C" w:rsidRDefault="00285B0C" w:rsidP="00285B0C">
            <w:pPr>
              <w:spacing w:after="0" w:line="240" w:lineRule="auto"/>
              <w:jc w:val="right"/>
              <w:rPr>
                <w:rFonts w:eastAsia="Times New Roman" w:cstheme="minorHAnsi"/>
                <w:color w:val="000000"/>
                <w:lang w:eastAsia="de-AT"/>
              </w:rPr>
            </w:pPr>
            <w:r w:rsidRPr="00285B0C">
              <w:rPr>
                <w:rFonts w:eastAsia="Times New Roman" w:cstheme="minorHAnsi"/>
                <w:color w:val="000000"/>
                <w:lang w:eastAsia="de-AT"/>
              </w:rPr>
              <w:t>35%</w:t>
            </w:r>
          </w:p>
        </w:tc>
      </w:tr>
    </w:tbl>
    <w:p w14:paraId="5760D08F" w14:textId="746F1DE5" w:rsidR="00083F6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Lesebeispiel: 2019 gab es an der Universität Graz 43 §98 Professuren nach VZÄ, 2020 erhöhte sich diese Anzahl auf 53 §98 Professuren nach VZÄ. Gleichzeitig erhöhte sich der Frauenanteil in dieser Gruppe von 29% im Jahr 2019 auf 33% im Jahr 2020.</w:t>
      </w:r>
    </w:p>
    <w:p w14:paraId="65DAC38A" w14:textId="77777777" w:rsidR="00083F6A" w:rsidRDefault="00083F6A">
      <w:pPr>
        <w:rPr>
          <w:rFonts w:cstheme="minorHAnsi"/>
          <w:color w:val="000000"/>
        </w:rPr>
      </w:pPr>
      <w:r>
        <w:rPr>
          <w:rFonts w:cstheme="minorHAnsi"/>
        </w:rPr>
        <w:br w:type="page"/>
      </w:r>
    </w:p>
    <w:p w14:paraId="55B1E064" w14:textId="77777777" w:rsidR="00403B0E" w:rsidRPr="00AD244A" w:rsidRDefault="00403B0E" w:rsidP="00654261">
      <w:pPr>
        <w:pStyle w:val="berschrift2"/>
      </w:pPr>
      <w:bookmarkStart w:id="42" w:name="_Toc120713057"/>
      <w:r w:rsidRPr="00AD244A">
        <w:lastRenderedPageBreak/>
        <w:t>PROFESSOR*INNEN</w:t>
      </w:r>
      <w:bookmarkEnd w:id="42"/>
    </w:p>
    <w:p w14:paraId="23FA43A8" w14:textId="77777777" w:rsidR="00403B0E" w:rsidRPr="00654261" w:rsidRDefault="00403B0E" w:rsidP="00654261">
      <w:pPr>
        <w:pStyle w:val="berschrift2"/>
        <w:rPr>
          <w:b w:val="0"/>
          <w:bCs w:val="0"/>
        </w:rPr>
      </w:pPr>
      <w:bookmarkStart w:id="43" w:name="_Toc120713058"/>
      <w:r w:rsidRPr="00654261">
        <w:rPr>
          <w:b w:val="0"/>
          <w:bCs w:val="0"/>
        </w:rPr>
        <w:t xml:space="preserve">Im </w:t>
      </w:r>
      <w:proofErr w:type="spellStart"/>
      <w:r w:rsidRPr="00654261">
        <w:rPr>
          <w:b w:val="0"/>
          <w:bCs w:val="0"/>
        </w:rPr>
        <w:t>Universitätenvergleich</w:t>
      </w:r>
      <w:bookmarkEnd w:id="43"/>
      <w:proofErr w:type="spellEnd"/>
    </w:p>
    <w:p w14:paraId="5D73F574" w14:textId="05A8A066" w:rsidR="00403B0E" w:rsidRPr="00AD244A" w:rsidRDefault="00403B0E" w:rsidP="00AD244A">
      <w:pPr>
        <w:pStyle w:val="Default"/>
        <w:spacing w:line="360" w:lineRule="auto"/>
        <w:jc w:val="both"/>
        <w:rPr>
          <w:rFonts w:asciiTheme="minorHAnsi" w:hAnsiTheme="minorHAnsi" w:cstheme="minorHAnsi"/>
          <w:sz w:val="22"/>
          <w:szCs w:val="22"/>
        </w:rPr>
      </w:pPr>
    </w:p>
    <w:p w14:paraId="311E11D1" w14:textId="77777777" w:rsidR="00403B0E" w:rsidRPr="00AD244A" w:rsidRDefault="00403B0E" w:rsidP="00AD244A">
      <w:pPr>
        <w:pStyle w:val="Default"/>
        <w:spacing w:line="360" w:lineRule="auto"/>
        <w:jc w:val="both"/>
        <w:rPr>
          <w:rFonts w:asciiTheme="minorHAnsi" w:hAnsiTheme="minorHAnsi" w:cstheme="minorHAnsi"/>
          <w:sz w:val="22"/>
          <w:szCs w:val="22"/>
        </w:rPr>
      </w:pPr>
    </w:p>
    <w:p w14:paraId="3C71319A" w14:textId="7F7B46EF" w:rsidR="00403B0E" w:rsidRPr="00AD244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Ein Vergleich mit anderen österreichischen Universitäten zeigt eine Stagnation des Frauenanteils unter den Professor*innen an den Universitäten Wien und Salzburg in den letzten vier Jahren, während sich der Frauen</w:t>
      </w:r>
      <w:r w:rsidRPr="00AD244A">
        <w:rPr>
          <w:rFonts w:asciiTheme="minorHAnsi" w:hAnsiTheme="minorHAnsi" w:cstheme="minorHAnsi"/>
          <w:sz w:val="22"/>
          <w:szCs w:val="22"/>
        </w:rPr>
        <w:softHyphen/>
        <w:t>anteil in Klagenfurt geringfügig erhöht hat. An der Universität Innsbruck zeigt sich dagegen ein klarer Trend nach oben. Insgesamt weist die Universität Graz den höchsten Frauenan</w:t>
      </w:r>
      <w:r w:rsidRPr="00AD244A">
        <w:rPr>
          <w:rFonts w:asciiTheme="minorHAnsi" w:hAnsiTheme="minorHAnsi" w:cstheme="minorHAnsi"/>
          <w:sz w:val="22"/>
          <w:szCs w:val="22"/>
        </w:rPr>
        <w:softHyphen/>
        <w:t xml:space="preserve">teil an Professor*innen im österreichischen Vergleich auf (vgl. </w:t>
      </w:r>
      <w:proofErr w:type="spellStart"/>
      <w:r w:rsidRPr="00AD244A">
        <w:rPr>
          <w:rFonts w:asciiTheme="minorHAnsi" w:hAnsiTheme="minorHAnsi" w:cstheme="minorHAnsi"/>
          <w:sz w:val="22"/>
          <w:szCs w:val="22"/>
        </w:rPr>
        <w:t>uni:data</w:t>
      </w:r>
      <w:proofErr w:type="spellEnd"/>
      <w:r w:rsidRPr="00AD244A">
        <w:rPr>
          <w:rFonts w:asciiTheme="minorHAnsi" w:hAnsiTheme="minorHAnsi" w:cstheme="minorHAnsi"/>
          <w:sz w:val="22"/>
          <w:szCs w:val="22"/>
        </w:rPr>
        <w:t xml:space="preserve"> </w:t>
      </w:r>
      <w:proofErr w:type="spellStart"/>
      <w:r w:rsidRPr="00AD244A">
        <w:rPr>
          <w:rFonts w:asciiTheme="minorHAnsi" w:hAnsiTheme="minorHAnsi" w:cstheme="minorHAnsi"/>
          <w:sz w:val="22"/>
          <w:szCs w:val="22"/>
        </w:rPr>
        <w:t>warehouse</w:t>
      </w:r>
      <w:proofErr w:type="spellEnd"/>
      <w:r w:rsidRPr="00AD244A">
        <w:rPr>
          <w:rFonts w:asciiTheme="minorHAnsi" w:hAnsiTheme="minorHAnsi" w:cstheme="minorHAnsi"/>
          <w:sz w:val="22"/>
          <w:szCs w:val="22"/>
        </w:rPr>
        <w:t>).</w:t>
      </w:r>
    </w:p>
    <w:p w14:paraId="5FD7752F" w14:textId="7D3E8678" w:rsidR="00403B0E" w:rsidRPr="00AD244A" w:rsidRDefault="00403B0E" w:rsidP="00AD244A">
      <w:pPr>
        <w:pStyle w:val="Default"/>
        <w:spacing w:line="360" w:lineRule="auto"/>
        <w:jc w:val="both"/>
        <w:rPr>
          <w:rFonts w:asciiTheme="minorHAnsi" w:hAnsiTheme="minorHAnsi" w:cstheme="minorHAnsi"/>
          <w:sz w:val="22"/>
          <w:szCs w:val="22"/>
        </w:rPr>
      </w:pPr>
    </w:p>
    <w:p w14:paraId="62B99C28" w14:textId="77777777" w:rsidR="00403B0E" w:rsidRPr="00AD244A" w:rsidRDefault="00403B0E" w:rsidP="00AD244A">
      <w:pPr>
        <w:pStyle w:val="Default"/>
        <w:spacing w:line="360" w:lineRule="auto"/>
        <w:jc w:val="both"/>
        <w:rPr>
          <w:rFonts w:asciiTheme="minorHAnsi" w:hAnsiTheme="minorHAnsi" w:cstheme="minorHAnsi"/>
          <w:sz w:val="22"/>
          <w:szCs w:val="22"/>
        </w:rPr>
      </w:pPr>
    </w:p>
    <w:p w14:paraId="6A9B1D77" w14:textId="74339230" w:rsidR="00403B0E" w:rsidRDefault="00285B0C" w:rsidP="00AD244A">
      <w:pPr>
        <w:pStyle w:val="Default"/>
        <w:spacing w:line="360" w:lineRule="auto"/>
        <w:jc w:val="both"/>
        <w:rPr>
          <w:rFonts w:asciiTheme="minorHAnsi" w:hAnsiTheme="minorHAnsi" w:cstheme="minorHAnsi"/>
          <w:b/>
          <w:sz w:val="22"/>
          <w:szCs w:val="22"/>
        </w:rPr>
      </w:pPr>
      <w:r>
        <w:rPr>
          <w:rFonts w:asciiTheme="minorHAnsi" w:hAnsiTheme="minorHAnsi" w:cstheme="minorHAnsi"/>
          <w:b/>
          <w:sz w:val="22"/>
          <w:szCs w:val="22"/>
        </w:rPr>
        <w:t xml:space="preserve">Tabelle. </w:t>
      </w:r>
      <w:r w:rsidR="00403B0E" w:rsidRPr="00083F6A">
        <w:rPr>
          <w:rFonts w:asciiTheme="minorHAnsi" w:hAnsiTheme="minorHAnsi" w:cstheme="minorHAnsi"/>
          <w:b/>
          <w:sz w:val="22"/>
          <w:szCs w:val="22"/>
        </w:rPr>
        <w:t xml:space="preserve">Professor*Innen im </w:t>
      </w:r>
      <w:bookmarkStart w:id="44" w:name="_Hlk116372505"/>
      <w:r w:rsidR="00403B0E" w:rsidRPr="00083F6A">
        <w:rPr>
          <w:rFonts w:asciiTheme="minorHAnsi" w:hAnsiTheme="minorHAnsi" w:cstheme="minorHAnsi"/>
          <w:b/>
          <w:sz w:val="22"/>
          <w:szCs w:val="22"/>
        </w:rPr>
        <w:t xml:space="preserve">Universitätsvergleich </w:t>
      </w:r>
      <w:bookmarkEnd w:id="44"/>
      <w:r w:rsidR="00403B0E" w:rsidRPr="00083F6A">
        <w:rPr>
          <w:rFonts w:asciiTheme="minorHAnsi" w:hAnsiTheme="minorHAnsi" w:cstheme="minorHAnsi"/>
          <w:b/>
          <w:sz w:val="22"/>
          <w:szCs w:val="22"/>
        </w:rPr>
        <w:t>von 2018 bis 2021 (nach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771"/>
        <w:gridCol w:w="1772"/>
        <w:gridCol w:w="1772"/>
        <w:gridCol w:w="1772"/>
      </w:tblGrid>
      <w:tr w:rsidR="00285B0C" w:rsidRPr="00285B0C" w14:paraId="3A8B6BB8" w14:textId="77777777" w:rsidTr="00285B0C">
        <w:trPr>
          <w:trHeight w:val="300"/>
        </w:trPr>
        <w:tc>
          <w:tcPr>
            <w:tcW w:w="1980" w:type="dxa"/>
            <w:shd w:val="clear" w:color="auto" w:fill="auto"/>
            <w:noWrap/>
            <w:vAlign w:val="bottom"/>
            <w:hideMark/>
          </w:tcPr>
          <w:p w14:paraId="22B9958C" w14:textId="19DC4DC7" w:rsidR="00285B0C" w:rsidRPr="00285B0C" w:rsidRDefault="00285B0C" w:rsidP="00285B0C">
            <w:pPr>
              <w:spacing w:after="0" w:line="240" w:lineRule="auto"/>
              <w:jc w:val="right"/>
              <w:rPr>
                <w:rFonts w:eastAsia="Times New Roman" w:cstheme="minorHAnsi"/>
                <w:lang w:eastAsia="de-AT"/>
              </w:rPr>
            </w:pPr>
          </w:p>
        </w:tc>
        <w:tc>
          <w:tcPr>
            <w:tcW w:w="1771" w:type="dxa"/>
            <w:shd w:val="clear" w:color="auto" w:fill="auto"/>
            <w:noWrap/>
            <w:vAlign w:val="bottom"/>
            <w:hideMark/>
          </w:tcPr>
          <w:p w14:paraId="44AADFBF"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2018</w:t>
            </w:r>
          </w:p>
        </w:tc>
        <w:tc>
          <w:tcPr>
            <w:tcW w:w="1772" w:type="dxa"/>
            <w:shd w:val="clear" w:color="auto" w:fill="auto"/>
            <w:noWrap/>
            <w:vAlign w:val="bottom"/>
            <w:hideMark/>
          </w:tcPr>
          <w:p w14:paraId="6A566B97"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2019</w:t>
            </w:r>
          </w:p>
        </w:tc>
        <w:tc>
          <w:tcPr>
            <w:tcW w:w="1772" w:type="dxa"/>
            <w:shd w:val="clear" w:color="auto" w:fill="auto"/>
            <w:noWrap/>
            <w:vAlign w:val="bottom"/>
            <w:hideMark/>
          </w:tcPr>
          <w:p w14:paraId="106A6B75"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2020</w:t>
            </w:r>
          </w:p>
        </w:tc>
        <w:tc>
          <w:tcPr>
            <w:tcW w:w="1772" w:type="dxa"/>
            <w:shd w:val="clear" w:color="auto" w:fill="auto"/>
            <w:noWrap/>
            <w:vAlign w:val="bottom"/>
            <w:hideMark/>
          </w:tcPr>
          <w:p w14:paraId="5DA914AF"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2021</w:t>
            </w:r>
          </w:p>
        </w:tc>
      </w:tr>
      <w:tr w:rsidR="00285B0C" w:rsidRPr="00285B0C" w14:paraId="477E1B74" w14:textId="77777777" w:rsidTr="00285B0C">
        <w:trPr>
          <w:trHeight w:val="315"/>
        </w:trPr>
        <w:tc>
          <w:tcPr>
            <w:tcW w:w="1980" w:type="dxa"/>
            <w:shd w:val="clear" w:color="auto" w:fill="auto"/>
            <w:noWrap/>
            <w:vAlign w:val="bottom"/>
            <w:hideMark/>
          </w:tcPr>
          <w:p w14:paraId="11B04C23"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Uni Graz</w:t>
            </w:r>
          </w:p>
        </w:tc>
        <w:tc>
          <w:tcPr>
            <w:tcW w:w="1771" w:type="dxa"/>
            <w:shd w:val="clear" w:color="auto" w:fill="auto"/>
            <w:noWrap/>
            <w:vAlign w:val="bottom"/>
            <w:hideMark/>
          </w:tcPr>
          <w:p w14:paraId="33658979"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28%</w:t>
            </w:r>
          </w:p>
        </w:tc>
        <w:tc>
          <w:tcPr>
            <w:tcW w:w="1772" w:type="dxa"/>
            <w:shd w:val="clear" w:color="auto" w:fill="auto"/>
            <w:noWrap/>
            <w:vAlign w:val="bottom"/>
            <w:hideMark/>
          </w:tcPr>
          <w:p w14:paraId="5957A79E"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30%</w:t>
            </w:r>
          </w:p>
        </w:tc>
        <w:tc>
          <w:tcPr>
            <w:tcW w:w="1772" w:type="dxa"/>
            <w:shd w:val="clear" w:color="auto" w:fill="auto"/>
            <w:noWrap/>
            <w:vAlign w:val="bottom"/>
            <w:hideMark/>
          </w:tcPr>
          <w:p w14:paraId="12C64F3D"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36%</w:t>
            </w:r>
          </w:p>
        </w:tc>
        <w:tc>
          <w:tcPr>
            <w:tcW w:w="1772" w:type="dxa"/>
            <w:shd w:val="clear" w:color="auto" w:fill="auto"/>
            <w:noWrap/>
            <w:vAlign w:val="bottom"/>
            <w:hideMark/>
          </w:tcPr>
          <w:p w14:paraId="5CDA8DC8"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35%</w:t>
            </w:r>
          </w:p>
        </w:tc>
      </w:tr>
      <w:tr w:rsidR="00285B0C" w:rsidRPr="00285B0C" w14:paraId="25B8388D" w14:textId="77777777" w:rsidTr="00285B0C">
        <w:trPr>
          <w:trHeight w:val="315"/>
        </w:trPr>
        <w:tc>
          <w:tcPr>
            <w:tcW w:w="1980" w:type="dxa"/>
            <w:shd w:val="clear" w:color="auto" w:fill="auto"/>
            <w:noWrap/>
            <w:vAlign w:val="bottom"/>
            <w:hideMark/>
          </w:tcPr>
          <w:p w14:paraId="4BF01D43"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Uni Wien</w:t>
            </w:r>
          </w:p>
        </w:tc>
        <w:tc>
          <w:tcPr>
            <w:tcW w:w="1771" w:type="dxa"/>
            <w:shd w:val="clear" w:color="auto" w:fill="auto"/>
            <w:noWrap/>
            <w:vAlign w:val="bottom"/>
            <w:hideMark/>
          </w:tcPr>
          <w:p w14:paraId="559F714D"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33%</w:t>
            </w:r>
          </w:p>
        </w:tc>
        <w:tc>
          <w:tcPr>
            <w:tcW w:w="1772" w:type="dxa"/>
            <w:shd w:val="clear" w:color="auto" w:fill="auto"/>
            <w:noWrap/>
            <w:vAlign w:val="bottom"/>
            <w:hideMark/>
          </w:tcPr>
          <w:p w14:paraId="60CA6845"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32%</w:t>
            </w:r>
          </w:p>
        </w:tc>
        <w:tc>
          <w:tcPr>
            <w:tcW w:w="1772" w:type="dxa"/>
            <w:shd w:val="clear" w:color="auto" w:fill="auto"/>
            <w:noWrap/>
            <w:vAlign w:val="bottom"/>
            <w:hideMark/>
          </w:tcPr>
          <w:p w14:paraId="500EFBFA"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33%</w:t>
            </w:r>
          </w:p>
        </w:tc>
        <w:tc>
          <w:tcPr>
            <w:tcW w:w="1772" w:type="dxa"/>
            <w:shd w:val="clear" w:color="auto" w:fill="auto"/>
            <w:noWrap/>
            <w:vAlign w:val="bottom"/>
            <w:hideMark/>
          </w:tcPr>
          <w:p w14:paraId="69E588A6"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32%</w:t>
            </w:r>
          </w:p>
        </w:tc>
      </w:tr>
      <w:tr w:rsidR="00285B0C" w:rsidRPr="00285B0C" w14:paraId="7101DC0A" w14:textId="77777777" w:rsidTr="00285B0C">
        <w:trPr>
          <w:trHeight w:val="315"/>
        </w:trPr>
        <w:tc>
          <w:tcPr>
            <w:tcW w:w="1980" w:type="dxa"/>
            <w:shd w:val="clear" w:color="auto" w:fill="auto"/>
            <w:noWrap/>
            <w:vAlign w:val="bottom"/>
            <w:hideMark/>
          </w:tcPr>
          <w:p w14:paraId="275E3072"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Uni Salzburg</w:t>
            </w:r>
          </w:p>
        </w:tc>
        <w:tc>
          <w:tcPr>
            <w:tcW w:w="1771" w:type="dxa"/>
            <w:shd w:val="clear" w:color="auto" w:fill="auto"/>
            <w:noWrap/>
            <w:vAlign w:val="bottom"/>
            <w:hideMark/>
          </w:tcPr>
          <w:p w14:paraId="63755A3B"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29%</w:t>
            </w:r>
          </w:p>
        </w:tc>
        <w:tc>
          <w:tcPr>
            <w:tcW w:w="1772" w:type="dxa"/>
            <w:shd w:val="clear" w:color="auto" w:fill="auto"/>
            <w:noWrap/>
            <w:vAlign w:val="bottom"/>
            <w:hideMark/>
          </w:tcPr>
          <w:p w14:paraId="28137AF4"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29%</w:t>
            </w:r>
          </w:p>
        </w:tc>
        <w:tc>
          <w:tcPr>
            <w:tcW w:w="1772" w:type="dxa"/>
            <w:shd w:val="clear" w:color="auto" w:fill="auto"/>
            <w:noWrap/>
            <w:vAlign w:val="bottom"/>
            <w:hideMark/>
          </w:tcPr>
          <w:p w14:paraId="0E609D3D"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29%</w:t>
            </w:r>
          </w:p>
        </w:tc>
        <w:tc>
          <w:tcPr>
            <w:tcW w:w="1772" w:type="dxa"/>
            <w:shd w:val="clear" w:color="auto" w:fill="auto"/>
            <w:noWrap/>
            <w:vAlign w:val="bottom"/>
            <w:hideMark/>
          </w:tcPr>
          <w:p w14:paraId="2B7CE249"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29%</w:t>
            </w:r>
          </w:p>
        </w:tc>
      </w:tr>
      <w:tr w:rsidR="00285B0C" w:rsidRPr="00285B0C" w14:paraId="5E46EBA8" w14:textId="77777777" w:rsidTr="00285B0C">
        <w:trPr>
          <w:trHeight w:val="315"/>
        </w:trPr>
        <w:tc>
          <w:tcPr>
            <w:tcW w:w="1980" w:type="dxa"/>
            <w:shd w:val="clear" w:color="auto" w:fill="auto"/>
            <w:noWrap/>
            <w:vAlign w:val="bottom"/>
            <w:hideMark/>
          </w:tcPr>
          <w:p w14:paraId="6F635D72"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Uni Klagenfurt</w:t>
            </w:r>
          </w:p>
        </w:tc>
        <w:tc>
          <w:tcPr>
            <w:tcW w:w="1771" w:type="dxa"/>
            <w:shd w:val="clear" w:color="auto" w:fill="auto"/>
            <w:noWrap/>
            <w:vAlign w:val="bottom"/>
            <w:hideMark/>
          </w:tcPr>
          <w:p w14:paraId="5204DB52"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28%</w:t>
            </w:r>
          </w:p>
        </w:tc>
        <w:tc>
          <w:tcPr>
            <w:tcW w:w="1772" w:type="dxa"/>
            <w:shd w:val="clear" w:color="auto" w:fill="auto"/>
            <w:noWrap/>
            <w:vAlign w:val="bottom"/>
            <w:hideMark/>
          </w:tcPr>
          <w:p w14:paraId="1F5EAAD6"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28%</w:t>
            </w:r>
          </w:p>
        </w:tc>
        <w:tc>
          <w:tcPr>
            <w:tcW w:w="1772" w:type="dxa"/>
            <w:shd w:val="clear" w:color="auto" w:fill="auto"/>
            <w:noWrap/>
            <w:vAlign w:val="bottom"/>
            <w:hideMark/>
          </w:tcPr>
          <w:p w14:paraId="0DCCA99D"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26%</w:t>
            </w:r>
          </w:p>
        </w:tc>
        <w:tc>
          <w:tcPr>
            <w:tcW w:w="1772" w:type="dxa"/>
            <w:shd w:val="clear" w:color="auto" w:fill="auto"/>
            <w:noWrap/>
            <w:vAlign w:val="bottom"/>
            <w:hideMark/>
          </w:tcPr>
          <w:p w14:paraId="7F93A5A7"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30%</w:t>
            </w:r>
          </w:p>
        </w:tc>
      </w:tr>
      <w:tr w:rsidR="00285B0C" w:rsidRPr="00285B0C" w14:paraId="26CB13D9" w14:textId="77777777" w:rsidTr="00285B0C">
        <w:trPr>
          <w:trHeight w:val="315"/>
        </w:trPr>
        <w:tc>
          <w:tcPr>
            <w:tcW w:w="1980" w:type="dxa"/>
            <w:shd w:val="clear" w:color="auto" w:fill="auto"/>
            <w:noWrap/>
            <w:vAlign w:val="bottom"/>
            <w:hideMark/>
          </w:tcPr>
          <w:p w14:paraId="61CB6CC3"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Uni Innsbruck</w:t>
            </w:r>
          </w:p>
        </w:tc>
        <w:tc>
          <w:tcPr>
            <w:tcW w:w="1771" w:type="dxa"/>
            <w:shd w:val="clear" w:color="auto" w:fill="auto"/>
            <w:noWrap/>
            <w:vAlign w:val="bottom"/>
            <w:hideMark/>
          </w:tcPr>
          <w:p w14:paraId="541861C9"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22%</w:t>
            </w:r>
          </w:p>
        </w:tc>
        <w:tc>
          <w:tcPr>
            <w:tcW w:w="1772" w:type="dxa"/>
            <w:shd w:val="clear" w:color="auto" w:fill="auto"/>
            <w:noWrap/>
            <w:vAlign w:val="bottom"/>
            <w:hideMark/>
          </w:tcPr>
          <w:p w14:paraId="466C39E8"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25%</w:t>
            </w:r>
          </w:p>
        </w:tc>
        <w:tc>
          <w:tcPr>
            <w:tcW w:w="1772" w:type="dxa"/>
            <w:shd w:val="clear" w:color="auto" w:fill="auto"/>
            <w:noWrap/>
            <w:vAlign w:val="bottom"/>
            <w:hideMark/>
          </w:tcPr>
          <w:p w14:paraId="40F6439C"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24%</w:t>
            </w:r>
          </w:p>
        </w:tc>
        <w:tc>
          <w:tcPr>
            <w:tcW w:w="1772" w:type="dxa"/>
            <w:shd w:val="clear" w:color="auto" w:fill="auto"/>
            <w:noWrap/>
            <w:vAlign w:val="bottom"/>
            <w:hideMark/>
          </w:tcPr>
          <w:p w14:paraId="428C98B4" w14:textId="77777777" w:rsidR="00285B0C" w:rsidRPr="00285B0C" w:rsidRDefault="00285B0C" w:rsidP="00285B0C">
            <w:pPr>
              <w:spacing w:after="0" w:line="240" w:lineRule="auto"/>
              <w:jc w:val="right"/>
              <w:rPr>
                <w:rFonts w:eastAsia="Times New Roman" w:cstheme="minorHAnsi"/>
                <w:lang w:eastAsia="de-AT"/>
              </w:rPr>
            </w:pPr>
            <w:r w:rsidRPr="00285B0C">
              <w:rPr>
                <w:rFonts w:eastAsia="Times New Roman" w:cstheme="minorHAnsi"/>
                <w:lang w:eastAsia="de-AT"/>
              </w:rPr>
              <w:t>28%</w:t>
            </w:r>
          </w:p>
        </w:tc>
      </w:tr>
    </w:tbl>
    <w:p w14:paraId="31F9E3FC" w14:textId="5559ACF4" w:rsidR="00403B0E" w:rsidRPr="00AD244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Professor*innen beinhaltet alle Professuren nach UG §98 und §99</w:t>
      </w:r>
    </w:p>
    <w:p w14:paraId="6C4CFFA7" w14:textId="29CD2528" w:rsidR="00285B0C" w:rsidRDefault="00285B0C">
      <w:pPr>
        <w:rPr>
          <w:rFonts w:cstheme="minorHAnsi"/>
          <w:color w:val="000000"/>
        </w:rPr>
      </w:pPr>
      <w:r>
        <w:rPr>
          <w:rFonts w:cstheme="minorHAnsi"/>
        </w:rPr>
        <w:br w:type="page"/>
      </w:r>
    </w:p>
    <w:p w14:paraId="185C865B" w14:textId="77777777" w:rsidR="00403B0E" w:rsidRPr="00AD244A" w:rsidRDefault="00403B0E" w:rsidP="00654261">
      <w:pPr>
        <w:pStyle w:val="berschrift2"/>
      </w:pPr>
      <w:bookmarkStart w:id="45" w:name="_Toc120713059"/>
      <w:r w:rsidRPr="00AD244A">
        <w:lastRenderedPageBreak/>
        <w:t>PROFESSOR*INNEN</w:t>
      </w:r>
      <w:bookmarkEnd w:id="45"/>
    </w:p>
    <w:p w14:paraId="309B1EFC" w14:textId="77777777" w:rsidR="00403B0E" w:rsidRPr="00654261" w:rsidRDefault="00403B0E" w:rsidP="00654261">
      <w:pPr>
        <w:pStyle w:val="berschrift2"/>
        <w:rPr>
          <w:b w:val="0"/>
          <w:bCs w:val="0"/>
        </w:rPr>
      </w:pPr>
      <w:bookmarkStart w:id="46" w:name="_Toc120713060"/>
      <w:r w:rsidRPr="00654261">
        <w:rPr>
          <w:b w:val="0"/>
          <w:bCs w:val="0"/>
        </w:rPr>
        <w:t>Altersstruktur nach Geschlecht</w:t>
      </w:r>
      <w:bookmarkEnd w:id="46"/>
    </w:p>
    <w:p w14:paraId="1A8CA724" w14:textId="77777777" w:rsidR="00403B0E" w:rsidRPr="00AD244A" w:rsidRDefault="00403B0E" w:rsidP="00AD244A">
      <w:pPr>
        <w:autoSpaceDE w:val="0"/>
        <w:autoSpaceDN w:val="0"/>
        <w:adjustRightInd w:val="0"/>
        <w:spacing w:after="0" w:line="360" w:lineRule="auto"/>
        <w:jc w:val="both"/>
        <w:rPr>
          <w:rFonts w:cstheme="minorHAnsi"/>
          <w:color w:val="000000"/>
        </w:rPr>
      </w:pPr>
    </w:p>
    <w:p w14:paraId="5E5DD2DC" w14:textId="6103DA8F" w:rsidR="00403B0E" w:rsidRDefault="00403B0E" w:rsidP="00AD244A">
      <w:pPr>
        <w:autoSpaceDE w:val="0"/>
        <w:autoSpaceDN w:val="0"/>
        <w:adjustRightInd w:val="0"/>
        <w:spacing w:after="0" w:line="360" w:lineRule="auto"/>
        <w:jc w:val="both"/>
        <w:rPr>
          <w:rFonts w:cstheme="minorHAnsi"/>
          <w:color w:val="000000"/>
        </w:rPr>
      </w:pPr>
      <w:r w:rsidRPr="00403B0E">
        <w:rPr>
          <w:rFonts w:cstheme="minorHAnsi"/>
          <w:color w:val="000000"/>
        </w:rPr>
        <w:t>Um Veränderungen der Frauenanteile und Verbesserungen in der universitären Gleichstel</w:t>
      </w:r>
      <w:r w:rsidRPr="00403B0E">
        <w:rPr>
          <w:rFonts w:cstheme="minorHAnsi"/>
          <w:color w:val="000000"/>
        </w:rPr>
        <w:softHyphen/>
        <w:t>lung festmachen zu können, ist es nicht nur von Bedeutung Trendanalysen durchzuführen, sondern ebenso Altersgruppen systematisch miteinander zu vergleichen.</w:t>
      </w:r>
    </w:p>
    <w:p w14:paraId="6BE48D31" w14:textId="77777777" w:rsidR="00285B0C" w:rsidRPr="00403B0E" w:rsidRDefault="00285B0C" w:rsidP="00AD244A">
      <w:pPr>
        <w:autoSpaceDE w:val="0"/>
        <w:autoSpaceDN w:val="0"/>
        <w:adjustRightInd w:val="0"/>
        <w:spacing w:after="0" w:line="360" w:lineRule="auto"/>
        <w:jc w:val="both"/>
        <w:rPr>
          <w:rFonts w:cstheme="minorHAnsi"/>
          <w:color w:val="000000"/>
        </w:rPr>
      </w:pPr>
    </w:p>
    <w:p w14:paraId="506F1D1C" w14:textId="3A098A8F" w:rsidR="00403B0E" w:rsidRDefault="00403B0E" w:rsidP="00AD244A">
      <w:pPr>
        <w:autoSpaceDE w:val="0"/>
        <w:autoSpaceDN w:val="0"/>
        <w:adjustRightInd w:val="0"/>
        <w:spacing w:after="0" w:line="360" w:lineRule="auto"/>
        <w:jc w:val="both"/>
        <w:rPr>
          <w:rFonts w:cstheme="minorHAnsi"/>
          <w:color w:val="000000"/>
        </w:rPr>
      </w:pPr>
      <w:r w:rsidRPr="00403B0E">
        <w:rPr>
          <w:rFonts w:cstheme="minorHAnsi"/>
          <w:color w:val="000000"/>
        </w:rPr>
        <w:t>In den vergangenen Jahren zeigte sich ein deut</w:t>
      </w:r>
      <w:r w:rsidRPr="00403B0E">
        <w:rPr>
          <w:rFonts w:cstheme="minorHAnsi"/>
          <w:color w:val="000000"/>
        </w:rPr>
        <w:softHyphen/>
        <w:t>lich höherer Männeranteil an Professor*innen über 60 Jahren. Für das aktuelle Jahr 2021 sieht man, dass dieser Anteil mit der Zeit gerin</w:t>
      </w:r>
      <w:r w:rsidRPr="00403B0E">
        <w:rPr>
          <w:rFonts w:cstheme="minorHAnsi"/>
          <w:color w:val="000000"/>
        </w:rPr>
        <w:softHyphen/>
        <w:t>ger wird. Bei den §98 Professor*innen über 66 Jahren sind zwar immer noch neun von zehn Männer; bei den 51-65 jährigen allerdings „nur“ noch ungefähr 60%.</w:t>
      </w:r>
    </w:p>
    <w:p w14:paraId="1B15703C" w14:textId="77777777" w:rsidR="00285B0C" w:rsidRPr="00403B0E" w:rsidRDefault="00285B0C" w:rsidP="00AD244A">
      <w:pPr>
        <w:autoSpaceDE w:val="0"/>
        <w:autoSpaceDN w:val="0"/>
        <w:adjustRightInd w:val="0"/>
        <w:spacing w:after="0" w:line="360" w:lineRule="auto"/>
        <w:jc w:val="both"/>
        <w:rPr>
          <w:rFonts w:cstheme="minorHAnsi"/>
          <w:color w:val="000000"/>
        </w:rPr>
      </w:pPr>
    </w:p>
    <w:p w14:paraId="50845EB1" w14:textId="51BC972F" w:rsidR="00403B0E" w:rsidRPr="00AD244A" w:rsidRDefault="00403B0E"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Die meisten §98 Professor*innen befinden sich in der Alterskategorie zwischen 51 und 60 Jahren mit einem Frauenanteil von 38%. Bei jüngeren §98 Professor*innen zeigt sich wiederum ein sehr geringer Frauenanteil. Nur zehn der 47 §98 Professor*innen bis 50 Jahren sind Frauen. Da es sich bei §98 Professor*innen um unbefristete Anstellungs</w:t>
      </w:r>
      <w:r w:rsidRPr="00AD244A">
        <w:rPr>
          <w:rFonts w:asciiTheme="minorHAnsi" w:hAnsiTheme="minorHAnsi" w:cstheme="minorHAnsi"/>
          <w:sz w:val="22"/>
          <w:szCs w:val="22"/>
        </w:rPr>
        <w:softHyphen/>
        <w:t>verhältnisse handelt, birgt diese Entwicklung die Gefahr einer längerfristigen Verringerung des Frauenanteils.</w:t>
      </w:r>
    </w:p>
    <w:p w14:paraId="5B83B5A3" w14:textId="66DC1B88" w:rsidR="00403B0E" w:rsidRPr="00AD244A" w:rsidRDefault="00403B0E" w:rsidP="00AD244A">
      <w:pPr>
        <w:pStyle w:val="Default"/>
        <w:spacing w:line="360" w:lineRule="auto"/>
        <w:jc w:val="both"/>
        <w:rPr>
          <w:rFonts w:asciiTheme="minorHAnsi" w:hAnsiTheme="minorHAnsi" w:cstheme="minorHAnsi"/>
          <w:sz w:val="22"/>
          <w:szCs w:val="22"/>
        </w:rPr>
      </w:pPr>
    </w:p>
    <w:p w14:paraId="25193123" w14:textId="527EC170" w:rsidR="00403B0E" w:rsidRPr="00AD244A" w:rsidRDefault="00403B0E" w:rsidP="00AD244A">
      <w:pPr>
        <w:pStyle w:val="Default"/>
        <w:spacing w:line="360" w:lineRule="auto"/>
        <w:jc w:val="both"/>
        <w:rPr>
          <w:rFonts w:asciiTheme="minorHAnsi" w:hAnsiTheme="minorHAnsi" w:cstheme="minorHAnsi"/>
          <w:sz w:val="22"/>
          <w:szCs w:val="22"/>
        </w:rPr>
      </w:pPr>
    </w:p>
    <w:p w14:paraId="63CFC897" w14:textId="0704DFA1" w:rsidR="00403B0E" w:rsidRDefault="00285B0C"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403B0E" w:rsidRPr="00083F6A">
        <w:rPr>
          <w:rFonts w:asciiTheme="minorHAnsi" w:hAnsiTheme="minorHAnsi" w:cstheme="minorHAnsi"/>
          <w:b/>
          <w:bCs/>
          <w:sz w:val="22"/>
          <w:szCs w:val="22"/>
        </w:rPr>
        <w:t>Altersstruktur von Professor*innen nach §98 UG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22"/>
        <w:gridCol w:w="3022"/>
        <w:gridCol w:w="3023"/>
      </w:tblGrid>
      <w:tr w:rsidR="00285B0C" w:rsidRPr="00285B0C" w14:paraId="2294B44F" w14:textId="77777777" w:rsidTr="00285B0C">
        <w:trPr>
          <w:trHeight w:val="300"/>
        </w:trPr>
        <w:tc>
          <w:tcPr>
            <w:tcW w:w="3022" w:type="dxa"/>
            <w:shd w:val="clear" w:color="auto" w:fill="auto"/>
            <w:noWrap/>
            <w:vAlign w:val="bottom"/>
            <w:hideMark/>
          </w:tcPr>
          <w:p w14:paraId="198F461D" w14:textId="77777777" w:rsidR="00285B0C" w:rsidRPr="00285B0C" w:rsidRDefault="00285B0C" w:rsidP="00285B0C">
            <w:pPr>
              <w:spacing w:after="0" w:line="240" w:lineRule="auto"/>
              <w:jc w:val="right"/>
              <w:rPr>
                <w:rFonts w:ascii="Times New Roman" w:eastAsia="Times New Roman" w:hAnsi="Times New Roman" w:cs="Times New Roman"/>
                <w:sz w:val="24"/>
                <w:szCs w:val="24"/>
                <w:lang w:eastAsia="de-AT"/>
              </w:rPr>
            </w:pPr>
          </w:p>
        </w:tc>
        <w:tc>
          <w:tcPr>
            <w:tcW w:w="3022" w:type="dxa"/>
            <w:shd w:val="clear" w:color="auto" w:fill="auto"/>
            <w:noWrap/>
            <w:vAlign w:val="bottom"/>
            <w:hideMark/>
          </w:tcPr>
          <w:p w14:paraId="28817897"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Männer</w:t>
            </w:r>
          </w:p>
        </w:tc>
        <w:tc>
          <w:tcPr>
            <w:tcW w:w="3023" w:type="dxa"/>
            <w:shd w:val="clear" w:color="auto" w:fill="auto"/>
            <w:noWrap/>
            <w:vAlign w:val="bottom"/>
            <w:hideMark/>
          </w:tcPr>
          <w:p w14:paraId="09FBF939"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Frauen</w:t>
            </w:r>
          </w:p>
        </w:tc>
      </w:tr>
      <w:tr w:rsidR="00285B0C" w:rsidRPr="00285B0C" w14:paraId="789F1F9A" w14:textId="77777777" w:rsidTr="00285B0C">
        <w:trPr>
          <w:trHeight w:val="300"/>
        </w:trPr>
        <w:tc>
          <w:tcPr>
            <w:tcW w:w="3022" w:type="dxa"/>
            <w:shd w:val="clear" w:color="auto" w:fill="auto"/>
            <w:noWrap/>
            <w:vAlign w:val="bottom"/>
            <w:hideMark/>
          </w:tcPr>
          <w:p w14:paraId="3DD601CE"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Bis 40 Jahre</w:t>
            </w:r>
          </w:p>
        </w:tc>
        <w:tc>
          <w:tcPr>
            <w:tcW w:w="3022" w:type="dxa"/>
            <w:shd w:val="clear" w:color="auto" w:fill="auto"/>
            <w:noWrap/>
            <w:vAlign w:val="bottom"/>
            <w:hideMark/>
          </w:tcPr>
          <w:p w14:paraId="56102423"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0</w:t>
            </w:r>
          </w:p>
        </w:tc>
        <w:tc>
          <w:tcPr>
            <w:tcW w:w="3023" w:type="dxa"/>
            <w:shd w:val="clear" w:color="auto" w:fill="auto"/>
            <w:noWrap/>
            <w:vAlign w:val="bottom"/>
            <w:hideMark/>
          </w:tcPr>
          <w:p w14:paraId="4447268F"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3</w:t>
            </w:r>
          </w:p>
        </w:tc>
      </w:tr>
      <w:tr w:rsidR="00285B0C" w:rsidRPr="00285B0C" w14:paraId="7CCDFDD6" w14:textId="77777777" w:rsidTr="00285B0C">
        <w:trPr>
          <w:trHeight w:val="300"/>
        </w:trPr>
        <w:tc>
          <w:tcPr>
            <w:tcW w:w="3022" w:type="dxa"/>
            <w:shd w:val="clear" w:color="auto" w:fill="auto"/>
            <w:noWrap/>
            <w:vAlign w:val="bottom"/>
            <w:hideMark/>
          </w:tcPr>
          <w:p w14:paraId="0B8C471E"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41 - 50 Jahre</w:t>
            </w:r>
          </w:p>
        </w:tc>
        <w:tc>
          <w:tcPr>
            <w:tcW w:w="3022" w:type="dxa"/>
            <w:shd w:val="clear" w:color="auto" w:fill="auto"/>
            <w:noWrap/>
            <w:vAlign w:val="bottom"/>
            <w:hideMark/>
          </w:tcPr>
          <w:p w14:paraId="1F90FA3B"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-37</w:t>
            </w:r>
          </w:p>
        </w:tc>
        <w:tc>
          <w:tcPr>
            <w:tcW w:w="3023" w:type="dxa"/>
            <w:shd w:val="clear" w:color="auto" w:fill="auto"/>
            <w:noWrap/>
            <w:vAlign w:val="bottom"/>
            <w:hideMark/>
          </w:tcPr>
          <w:p w14:paraId="17DC62FB"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7</w:t>
            </w:r>
          </w:p>
        </w:tc>
      </w:tr>
      <w:tr w:rsidR="00285B0C" w:rsidRPr="00285B0C" w14:paraId="5CDF13EA" w14:textId="77777777" w:rsidTr="00285B0C">
        <w:trPr>
          <w:trHeight w:val="300"/>
        </w:trPr>
        <w:tc>
          <w:tcPr>
            <w:tcW w:w="3022" w:type="dxa"/>
            <w:shd w:val="clear" w:color="auto" w:fill="auto"/>
            <w:noWrap/>
            <w:vAlign w:val="bottom"/>
            <w:hideMark/>
          </w:tcPr>
          <w:p w14:paraId="059005F6"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51 - 60 Jahre</w:t>
            </w:r>
          </w:p>
        </w:tc>
        <w:tc>
          <w:tcPr>
            <w:tcW w:w="3022" w:type="dxa"/>
            <w:shd w:val="clear" w:color="auto" w:fill="auto"/>
            <w:noWrap/>
            <w:vAlign w:val="bottom"/>
            <w:hideMark/>
          </w:tcPr>
          <w:p w14:paraId="014174BB"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-45</w:t>
            </w:r>
          </w:p>
        </w:tc>
        <w:tc>
          <w:tcPr>
            <w:tcW w:w="3023" w:type="dxa"/>
            <w:shd w:val="clear" w:color="auto" w:fill="auto"/>
            <w:noWrap/>
            <w:vAlign w:val="bottom"/>
            <w:hideMark/>
          </w:tcPr>
          <w:p w14:paraId="4727CC8D"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28</w:t>
            </w:r>
          </w:p>
        </w:tc>
      </w:tr>
      <w:tr w:rsidR="00285B0C" w:rsidRPr="00285B0C" w14:paraId="00F62C4A" w14:textId="77777777" w:rsidTr="00285B0C">
        <w:trPr>
          <w:trHeight w:val="300"/>
        </w:trPr>
        <w:tc>
          <w:tcPr>
            <w:tcW w:w="3022" w:type="dxa"/>
            <w:shd w:val="clear" w:color="auto" w:fill="auto"/>
            <w:noWrap/>
            <w:vAlign w:val="bottom"/>
            <w:hideMark/>
          </w:tcPr>
          <w:p w14:paraId="750BE361"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61 - 65 Jahre</w:t>
            </w:r>
          </w:p>
        </w:tc>
        <w:tc>
          <w:tcPr>
            <w:tcW w:w="3022" w:type="dxa"/>
            <w:shd w:val="clear" w:color="auto" w:fill="auto"/>
            <w:noWrap/>
            <w:vAlign w:val="bottom"/>
            <w:hideMark/>
          </w:tcPr>
          <w:p w14:paraId="641EE53D"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-20</w:t>
            </w:r>
          </w:p>
        </w:tc>
        <w:tc>
          <w:tcPr>
            <w:tcW w:w="3023" w:type="dxa"/>
            <w:shd w:val="clear" w:color="auto" w:fill="auto"/>
            <w:noWrap/>
            <w:vAlign w:val="bottom"/>
            <w:hideMark/>
          </w:tcPr>
          <w:p w14:paraId="104D4FAC"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13</w:t>
            </w:r>
          </w:p>
        </w:tc>
      </w:tr>
      <w:tr w:rsidR="00285B0C" w:rsidRPr="00285B0C" w14:paraId="6539174B" w14:textId="77777777" w:rsidTr="00285B0C">
        <w:trPr>
          <w:trHeight w:val="300"/>
        </w:trPr>
        <w:tc>
          <w:tcPr>
            <w:tcW w:w="3022" w:type="dxa"/>
            <w:shd w:val="clear" w:color="auto" w:fill="auto"/>
            <w:noWrap/>
            <w:vAlign w:val="bottom"/>
            <w:hideMark/>
          </w:tcPr>
          <w:p w14:paraId="7F0DCC33"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 xml:space="preserve"> + 66 Jahre</w:t>
            </w:r>
          </w:p>
        </w:tc>
        <w:tc>
          <w:tcPr>
            <w:tcW w:w="3022" w:type="dxa"/>
            <w:shd w:val="clear" w:color="auto" w:fill="auto"/>
            <w:noWrap/>
            <w:vAlign w:val="bottom"/>
            <w:hideMark/>
          </w:tcPr>
          <w:p w14:paraId="4F5FBF02"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-9</w:t>
            </w:r>
          </w:p>
        </w:tc>
        <w:tc>
          <w:tcPr>
            <w:tcW w:w="3023" w:type="dxa"/>
            <w:shd w:val="clear" w:color="auto" w:fill="auto"/>
            <w:noWrap/>
            <w:vAlign w:val="bottom"/>
            <w:hideMark/>
          </w:tcPr>
          <w:p w14:paraId="272F861F" w14:textId="77777777" w:rsidR="00285B0C" w:rsidRPr="00285B0C" w:rsidRDefault="00285B0C" w:rsidP="00285B0C">
            <w:pPr>
              <w:spacing w:after="0" w:line="240" w:lineRule="auto"/>
              <w:jc w:val="right"/>
              <w:rPr>
                <w:rFonts w:ascii="Calibri" w:eastAsia="Times New Roman" w:hAnsi="Calibri" w:cs="Calibri"/>
                <w:color w:val="000000"/>
                <w:lang w:eastAsia="de-AT"/>
              </w:rPr>
            </w:pPr>
            <w:r w:rsidRPr="00285B0C">
              <w:rPr>
                <w:rFonts w:ascii="Calibri" w:eastAsia="Times New Roman" w:hAnsi="Calibri" w:cs="Calibri"/>
                <w:color w:val="000000"/>
                <w:lang w:eastAsia="de-AT"/>
              </w:rPr>
              <w:t>1</w:t>
            </w:r>
          </w:p>
        </w:tc>
      </w:tr>
    </w:tbl>
    <w:p w14:paraId="3C59A5A4" w14:textId="5D5F0DFB" w:rsidR="00285B0C" w:rsidRDefault="00285B0C" w:rsidP="00AD244A">
      <w:pPr>
        <w:pStyle w:val="Default"/>
        <w:spacing w:line="360" w:lineRule="auto"/>
        <w:jc w:val="both"/>
        <w:rPr>
          <w:rFonts w:asciiTheme="minorHAnsi" w:hAnsiTheme="minorHAnsi" w:cstheme="minorHAnsi"/>
          <w:b/>
          <w:bCs/>
          <w:sz w:val="22"/>
          <w:szCs w:val="22"/>
        </w:rPr>
      </w:pPr>
    </w:p>
    <w:p w14:paraId="22A84C59" w14:textId="77777777" w:rsidR="00285B0C" w:rsidRDefault="00285B0C">
      <w:pPr>
        <w:rPr>
          <w:rFonts w:cstheme="minorHAnsi"/>
          <w:b/>
          <w:bCs/>
          <w:color w:val="000000"/>
        </w:rPr>
      </w:pPr>
      <w:r>
        <w:rPr>
          <w:rFonts w:cstheme="minorHAnsi"/>
          <w:b/>
          <w:bCs/>
        </w:rPr>
        <w:br w:type="page"/>
      </w:r>
    </w:p>
    <w:p w14:paraId="298E8C4F" w14:textId="3C93A72A" w:rsidR="00AE184C" w:rsidRPr="00AD244A" w:rsidRDefault="00AE184C" w:rsidP="00654261">
      <w:pPr>
        <w:pStyle w:val="berschrift2"/>
      </w:pPr>
      <w:bookmarkStart w:id="47" w:name="_Toc120713061"/>
      <w:r w:rsidRPr="00AD244A">
        <w:lastRenderedPageBreak/>
        <w:t>KOMMENTAR</w:t>
      </w:r>
      <w:bookmarkEnd w:id="47"/>
    </w:p>
    <w:p w14:paraId="0A977623" w14:textId="27F628F8" w:rsidR="00403B0E" w:rsidRPr="00AD244A" w:rsidRDefault="00403B0E" w:rsidP="00654261">
      <w:pPr>
        <w:pStyle w:val="berschrift2"/>
      </w:pPr>
      <w:bookmarkStart w:id="48" w:name="_Toc120713062"/>
      <w:r w:rsidRPr="00AD244A">
        <w:t>Koordinationsstelle für Geschlechterstudien und Gleichstellung der Universität Graz</w:t>
      </w:r>
      <w:bookmarkEnd w:id="48"/>
    </w:p>
    <w:p w14:paraId="6F9BCF5D" w14:textId="77777777" w:rsidR="00403B0E" w:rsidRPr="00AD244A" w:rsidRDefault="00403B0E" w:rsidP="00AD244A">
      <w:pPr>
        <w:spacing w:after="0" w:line="360" w:lineRule="auto"/>
        <w:jc w:val="both"/>
        <w:rPr>
          <w:rFonts w:cstheme="minorHAnsi"/>
          <w:b/>
          <w:bCs/>
        </w:rPr>
      </w:pPr>
    </w:p>
    <w:p w14:paraId="476F1AE5" w14:textId="148C6DF6" w:rsidR="00403B0E" w:rsidRDefault="00403B0E" w:rsidP="00AD244A">
      <w:pPr>
        <w:spacing w:after="0" w:line="360" w:lineRule="auto"/>
        <w:jc w:val="both"/>
        <w:rPr>
          <w:rFonts w:cstheme="minorHAnsi"/>
          <w:bCs/>
        </w:rPr>
      </w:pPr>
      <w:r w:rsidRPr="00AD244A">
        <w:rPr>
          <w:rFonts w:cstheme="minorHAnsi"/>
          <w:bCs/>
        </w:rPr>
        <w:t>Die Koordinationsstelle für Geschlechterstudien und Gleichstellung arbeitet auf allen drei klassischen Ebenen der Gleichstellungspolitik, wobei „Gleichstellung“ bezogen wird auf die Geschlechter und auf weitere Dimensionen von Diversität.</w:t>
      </w:r>
    </w:p>
    <w:p w14:paraId="6A632E43" w14:textId="77777777" w:rsidR="00083F6A" w:rsidRPr="00AD244A" w:rsidRDefault="00083F6A" w:rsidP="00AD244A">
      <w:pPr>
        <w:spacing w:after="0" w:line="360" w:lineRule="auto"/>
        <w:jc w:val="both"/>
        <w:rPr>
          <w:rFonts w:cstheme="minorHAnsi"/>
          <w:bCs/>
        </w:rPr>
      </w:pPr>
    </w:p>
    <w:p w14:paraId="0C67A3A1" w14:textId="79F2AD82" w:rsidR="00403B0E" w:rsidRDefault="00403B0E" w:rsidP="00AD244A">
      <w:pPr>
        <w:tabs>
          <w:tab w:val="num" w:pos="1440"/>
        </w:tabs>
        <w:spacing w:after="0" w:line="360" w:lineRule="auto"/>
        <w:jc w:val="both"/>
        <w:rPr>
          <w:rFonts w:cstheme="minorHAnsi"/>
        </w:rPr>
      </w:pPr>
      <w:r w:rsidRPr="00AD244A">
        <w:rPr>
          <w:rFonts w:cstheme="minorHAnsi"/>
          <w:b/>
          <w:bCs/>
        </w:rPr>
        <w:t xml:space="preserve">Aktivitäten auf der ersten Ebene „Fix </w:t>
      </w:r>
      <w:proofErr w:type="spellStart"/>
      <w:r w:rsidRPr="00AD244A">
        <w:rPr>
          <w:rFonts w:cstheme="minorHAnsi"/>
          <w:b/>
          <w:bCs/>
        </w:rPr>
        <w:t>the</w:t>
      </w:r>
      <w:proofErr w:type="spellEnd"/>
      <w:r w:rsidRPr="00AD244A">
        <w:rPr>
          <w:rFonts w:cstheme="minorHAnsi"/>
          <w:b/>
          <w:bCs/>
        </w:rPr>
        <w:t xml:space="preserve"> Numbers“ </w:t>
      </w:r>
      <w:r w:rsidRPr="00AD244A">
        <w:rPr>
          <w:rFonts w:cstheme="minorHAnsi"/>
          <w:bCs/>
        </w:rPr>
        <w:t xml:space="preserve">zielen auf den </w:t>
      </w:r>
      <w:r w:rsidRPr="00AD244A">
        <w:rPr>
          <w:rFonts w:cstheme="minorHAnsi"/>
        </w:rPr>
        <w:t xml:space="preserve">Ausgleich von Unterschieden betreffend die zahlenmäßige Repräsentation und die Karrierechancen von Frauen und Männern sowie die ständige Beobachtung dieser Entwicklung. Mit dem Ziel </w:t>
      </w:r>
      <w:r w:rsidRPr="00AD244A">
        <w:rPr>
          <w:rFonts w:cstheme="minorHAnsi"/>
          <w:b/>
          <w:bCs/>
        </w:rPr>
        <w:t xml:space="preserve">Nachteilsausgleich / Frauenförderung </w:t>
      </w:r>
      <w:r w:rsidRPr="00AD244A">
        <w:rPr>
          <w:rFonts w:cstheme="minorHAnsi"/>
          <w:bCs/>
        </w:rPr>
        <w:t>werden</w:t>
      </w:r>
      <w:r w:rsidRPr="00AD244A">
        <w:rPr>
          <w:rFonts w:cstheme="minorHAnsi"/>
          <w:b/>
          <w:bCs/>
        </w:rPr>
        <w:t xml:space="preserve"> </w:t>
      </w:r>
      <w:r w:rsidRPr="00AD244A">
        <w:rPr>
          <w:rFonts w:cstheme="minorHAnsi"/>
        </w:rPr>
        <w:t>karrierefördernde, nachteilsausgleichende Maßnahmen für den weiblichen wissenschaftlichen Nachwuchs gesetzt. Ein ständiges Monitoring der Entwicklung von Frauen- und Männeranteilen und entsprechendes Berichtswesen, Kontrolle des Pay Gap etc. fließen beispielweise in Veröffentlichungen wie diese ein.</w:t>
      </w:r>
    </w:p>
    <w:p w14:paraId="6DF74704" w14:textId="77777777" w:rsidR="00083F6A" w:rsidRPr="00AD244A" w:rsidRDefault="00083F6A" w:rsidP="00AD244A">
      <w:pPr>
        <w:tabs>
          <w:tab w:val="num" w:pos="1440"/>
        </w:tabs>
        <w:spacing w:after="0" w:line="360" w:lineRule="auto"/>
        <w:jc w:val="both"/>
        <w:rPr>
          <w:rFonts w:cstheme="minorHAnsi"/>
        </w:rPr>
      </w:pPr>
    </w:p>
    <w:p w14:paraId="7EFD0232" w14:textId="426C48C8" w:rsidR="00403B0E" w:rsidRDefault="00403B0E" w:rsidP="00AD244A">
      <w:pPr>
        <w:spacing w:after="0" w:line="360" w:lineRule="auto"/>
        <w:jc w:val="both"/>
        <w:rPr>
          <w:rFonts w:cstheme="minorHAnsi"/>
        </w:rPr>
      </w:pPr>
      <w:r w:rsidRPr="00AD244A">
        <w:rPr>
          <w:rFonts w:cstheme="minorHAnsi"/>
        </w:rPr>
        <w:t>Auf der zweiten Ebene, „</w:t>
      </w:r>
      <w:r w:rsidRPr="00AD244A">
        <w:rPr>
          <w:rFonts w:cstheme="minorHAnsi"/>
          <w:b/>
          <w:bCs/>
        </w:rPr>
        <w:t xml:space="preserve">Fix </w:t>
      </w:r>
      <w:proofErr w:type="spellStart"/>
      <w:r w:rsidRPr="00AD244A">
        <w:rPr>
          <w:rFonts w:cstheme="minorHAnsi"/>
          <w:b/>
          <w:bCs/>
        </w:rPr>
        <w:t>the</w:t>
      </w:r>
      <w:proofErr w:type="spellEnd"/>
      <w:r w:rsidRPr="00AD244A">
        <w:rPr>
          <w:rFonts w:cstheme="minorHAnsi"/>
          <w:b/>
          <w:bCs/>
        </w:rPr>
        <w:t xml:space="preserve"> Institution</w:t>
      </w:r>
      <w:r w:rsidRPr="00AD244A">
        <w:rPr>
          <w:rFonts w:cstheme="minorHAnsi"/>
        </w:rPr>
        <w:t xml:space="preserve">“ geht es um Interventionen für eine geschlechtersymmetrische Institution und Organisationskultur. Ganz wesentlich sind hier die </w:t>
      </w:r>
      <w:r w:rsidRPr="00AD244A">
        <w:rPr>
          <w:rFonts w:cstheme="minorHAnsi"/>
          <w:b/>
          <w:bCs/>
        </w:rPr>
        <w:t>Sensibilisierung</w:t>
      </w:r>
      <w:r w:rsidRPr="00AD244A">
        <w:rPr>
          <w:rFonts w:cstheme="minorHAnsi"/>
        </w:rPr>
        <w:t xml:space="preserve"> für die Benachteiligung von Frauen und Bewusstseinsbildung und </w:t>
      </w:r>
      <w:r w:rsidRPr="00AD244A">
        <w:rPr>
          <w:rFonts w:cstheme="minorHAnsi"/>
          <w:b/>
          <w:bCs/>
        </w:rPr>
        <w:t xml:space="preserve">Kompetenzaufbau </w:t>
      </w:r>
      <w:r w:rsidRPr="00AD244A">
        <w:rPr>
          <w:rFonts w:cstheme="minorHAnsi"/>
        </w:rPr>
        <w:t xml:space="preserve">für ein gleichberechtigtes und tolerantes Miteinander unter allen Angehörigen der Universität. </w:t>
      </w:r>
      <w:r w:rsidRPr="00AD244A">
        <w:rPr>
          <w:rFonts w:cstheme="minorHAnsi"/>
          <w:b/>
          <w:bCs/>
        </w:rPr>
        <w:t xml:space="preserve">Zu diesem Zweck werden </w:t>
      </w:r>
      <w:r w:rsidRPr="00AD244A">
        <w:rPr>
          <w:rFonts w:cstheme="minorHAnsi"/>
        </w:rPr>
        <w:t xml:space="preserve">Weiterbildungen und Instrumente wie Leitfäden und Beratungen zu Gleichstellung hins. Gender &amp; Diversität angeboten. </w:t>
      </w:r>
    </w:p>
    <w:p w14:paraId="4F3102E3" w14:textId="77777777" w:rsidR="00083F6A" w:rsidRPr="00AD244A" w:rsidRDefault="00083F6A" w:rsidP="00AD244A">
      <w:pPr>
        <w:spacing w:after="0" w:line="360" w:lineRule="auto"/>
        <w:jc w:val="both"/>
        <w:rPr>
          <w:rFonts w:cstheme="minorHAnsi"/>
        </w:rPr>
      </w:pPr>
    </w:p>
    <w:p w14:paraId="4B4A2688" w14:textId="26489D53" w:rsidR="00403B0E" w:rsidRDefault="00403B0E" w:rsidP="00AD244A">
      <w:pPr>
        <w:spacing w:after="0" w:line="360" w:lineRule="auto"/>
        <w:jc w:val="both"/>
        <w:rPr>
          <w:rFonts w:cstheme="minorHAnsi"/>
        </w:rPr>
      </w:pPr>
      <w:r w:rsidRPr="00AD244A">
        <w:rPr>
          <w:rFonts w:cstheme="minorHAnsi"/>
          <w:bCs/>
        </w:rPr>
        <w:t xml:space="preserve">Den Rahmen, in dem solche Gender- und Diversitätskompetenzen der Angehörigen wirksam werden können, bilden </w:t>
      </w:r>
      <w:r w:rsidRPr="00AD244A">
        <w:rPr>
          <w:rFonts w:cstheme="minorHAnsi"/>
          <w:b/>
          <w:bCs/>
        </w:rPr>
        <w:t xml:space="preserve">organisationsbezogene </w:t>
      </w:r>
      <w:r w:rsidRPr="00AD244A">
        <w:rPr>
          <w:rFonts w:cstheme="minorHAnsi"/>
        </w:rPr>
        <w:t xml:space="preserve">Interventionen.  Beispiele dafür sind Führungsleitlinien, ein Kompensationsmodell für Gremienarbeit sowie der </w:t>
      </w:r>
      <w:proofErr w:type="spellStart"/>
      <w:r w:rsidRPr="00AD244A">
        <w:rPr>
          <w:rFonts w:cstheme="minorHAnsi"/>
        </w:rPr>
        <w:t>AntiBias</w:t>
      </w:r>
      <w:proofErr w:type="spellEnd"/>
      <w:r w:rsidRPr="00AD244A">
        <w:rPr>
          <w:rFonts w:cstheme="minorHAnsi"/>
        </w:rPr>
        <w:t>-Zirkel. Aufgaben dieses strategischen Gremiums, angesiedelt am Vizerektorat für Internationales und Gleichstellung, ist die Konzeption und Umsetzung diversitätspolitischer Agenden, und zwar durch alle administrativen Bereiche.</w:t>
      </w:r>
    </w:p>
    <w:p w14:paraId="4AC85158" w14:textId="77777777" w:rsidR="00083F6A" w:rsidRPr="00AD244A" w:rsidRDefault="00083F6A" w:rsidP="00AD244A">
      <w:pPr>
        <w:spacing w:after="0" w:line="360" w:lineRule="auto"/>
        <w:jc w:val="both"/>
        <w:rPr>
          <w:rFonts w:cstheme="minorHAnsi"/>
        </w:rPr>
      </w:pPr>
    </w:p>
    <w:p w14:paraId="76B51EAC" w14:textId="01E56ECB" w:rsidR="00403B0E" w:rsidRDefault="00403B0E" w:rsidP="00AD244A">
      <w:pPr>
        <w:spacing w:after="0" w:line="360" w:lineRule="auto"/>
        <w:jc w:val="both"/>
        <w:rPr>
          <w:rFonts w:cstheme="minorHAnsi"/>
        </w:rPr>
      </w:pPr>
      <w:r w:rsidRPr="00AD244A">
        <w:rPr>
          <w:rFonts w:cstheme="minorHAnsi"/>
        </w:rPr>
        <w:t>Auf der dritten Ebene, „</w:t>
      </w:r>
      <w:r w:rsidRPr="00AD244A">
        <w:rPr>
          <w:rFonts w:cstheme="minorHAnsi"/>
          <w:b/>
          <w:bCs/>
        </w:rPr>
        <w:t xml:space="preserve">Fix </w:t>
      </w:r>
      <w:proofErr w:type="spellStart"/>
      <w:r w:rsidRPr="00AD244A">
        <w:rPr>
          <w:rFonts w:cstheme="minorHAnsi"/>
          <w:b/>
          <w:bCs/>
        </w:rPr>
        <w:t>the</w:t>
      </w:r>
      <w:proofErr w:type="spellEnd"/>
      <w:r w:rsidRPr="00AD244A">
        <w:rPr>
          <w:rFonts w:cstheme="minorHAnsi"/>
          <w:b/>
          <w:bCs/>
        </w:rPr>
        <w:t xml:space="preserve"> Contents</w:t>
      </w:r>
      <w:r w:rsidRPr="00AD244A">
        <w:rPr>
          <w:rFonts w:cstheme="minorHAnsi"/>
        </w:rPr>
        <w:t xml:space="preserve">“, geht es um die Integration von Gleichstellungsaspekten bzw. der Dimensionen Gender und Diversität in Lehre und Forschung. Das Leistungsspektrum hinsichtlich Lehre reicht von der Unterstützung der </w:t>
      </w:r>
      <w:proofErr w:type="spellStart"/>
      <w:r w:rsidRPr="00AD244A">
        <w:rPr>
          <w:rFonts w:cstheme="minorHAnsi"/>
        </w:rPr>
        <w:t>Curriculumsentwicklung</w:t>
      </w:r>
      <w:proofErr w:type="spellEnd"/>
      <w:r w:rsidRPr="00AD244A">
        <w:rPr>
          <w:rFonts w:cstheme="minorHAnsi"/>
        </w:rPr>
        <w:t>, interdisziplinären Lehrprojekten und Studienmanagement.  Mit dem fakultätsübergreifenden Master-Studium „Interdisziplinäre Geschlechterstudien“ bietet die Karl-Franzens-Universität eine fundierte Ausbildung im Bereich der Geschlechterstudien auf Masterniveau an. Darüber hinaus wird neu ein zertifizierter Schwerpunkt „</w:t>
      </w:r>
      <w:proofErr w:type="spellStart"/>
      <w:r w:rsidRPr="00AD244A">
        <w:rPr>
          <w:rFonts w:cstheme="minorHAnsi"/>
          <w:i/>
          <w:iCs/>
        </w:rPr>
        <w:t>Gender&amp;Diversität</w:t>
      </w:r>
      <w:proofErr w:type="spellEnd"/>
      <w:r w:rsidRPr="00AD244A">
        <w:rPr>
          <w:rFonts w:cstheme="minorHAnsi"/>
          <w:i/>
          <w:iCs/>
        </w:rPr>
        <w:t>: fächerübergreifende Basiskompetenzen“</w:t>
      </w:r>
      <w:r w:rsidRPr="00AD244A">
        <w:rPr>
          <w:rFonts w:cstheme="minorHAnsi"/>
        </w:rPr>
        <w:t xml:space="preserve"> für Bachelorstudierende angeboten. </w:t>
      </w:r>
      <w:r w:rsidRPr="00AD244A">
        <w:rPr>
          <w:rFonts w:cstheme="minorHAnsi"/>
        </w:rPr>
        <w:lastRenderedPageBreak/>
        <w:t xml:space="preserve">Mehrere Studien enthalten Lehrveranstaltungen oder Module aus dem Bereich der Geschlechterstudien. Für Studienanfänger*innen gibt es außerdem das universitätsweite Basismodul „Gender Studies“. </w:t>
      </w:r>
    </w:p>
    <w:p w14:paraId="59D822B5" w14:textId="77777777" w:rsidR="00083F6A" w:rsidRPr="00AD244A" w:rsidRDefault="00083F6A" w:rsidP="00AD244A">
      <w:pPr>
        <w:spacing w:after="0" w:line="360" w:lineRule="auto"/>
        <w:jc w:val="both"/>
        <w:rPr>
          <w:rFonts w:cstheme="minorHAnsi"/>
        </w:rPr>
      </w:pPr>
    </w:p>
    <w:p w14:paraId="1D66A293" w14:textId="67100A82" w:rsidR="00083F6A" w:rsidRDefault="00403B0E" w:rsidP="00AD244A">
      <w:pPr>
        <w:spacing w:after="0" w:line="360" w:lineRule="auto"/>
        <w:jc w:val="both"/>
        <w:rPr>
          <w:rFonts w:cstheme="minorHAnsi"/>
          <w:bCs/>
        </w:rPr>
      </w:pPr>
      <w:r w:rsidRPr="00AD244A">
        <w:rPr>
          <w:rFonts w:cstheme="minorHAnsi"/>
        </w:rPr>
        <w:t xml:space="preserve">Zur Unterstützung der Verankerung </w:t>
      </w:r>
      <w:r w:rsidRPr="00AD244A">
        <w:rPr>
          <w:rFonts w:cstheme="minorHAnsi"/>
          <w:bCs/>
        </w:rPr>
        <w:t xml:space="preserve">von Gender und Diversität in der Forschung wird seit 2019 das Elisabeth-List-Fellowship-Programm durchgeführt. </w:t>
      </w:r>
      <w:r w:rsidRPr="00AD244A">
        <w:rPr>
          <w:rFonts w:cstheme="minorHAnsi"/>
          <w:b/>
          <w:bCs/>
        </w:rPr>
        <w:t xml:space="preserve">Fellowships im Umfang von je € 140.000 </w:t>
      </w:r>
      <w:r w:rsidRPr="00AD244A">
        <w:rPr>
          <w:rFonts w:cstheme="minorHAnsi"/>
          <w:bCs/>
        </w:rPr>
        <w:t>unterstützen wissenschaftliche Vorhaben, die in einer Kooperation von an der Uni Graz-Forschenden aus dem Bereich Geschlechterforschung mit i.d.R. internationalen Partner*innen durchgeführt werden.</w:t>
      </w:r>
    </w:p>
    <w:p w14:paraId="6D6FFC15" w14:textId="77777777" w:rsidR="00083F6A" w:rsidRDefault="00083F6A">
      <w:pPr>
        <w:rPr>
          <w:rFonts w:cstheme="minorHAnsi"/>
          <w:bCs/>
        </w:rPr>
      </w:pPr>
      <w:r>
        <w:rPr>
          <w:rFonts w:cstheme="minorHAnsi"/>
          <w:bCs/>
        </w:rPr>
        <w:br w:type="page"/>
      </w:r>
    </w:p>
    <w:p w14:paraId="03852799" w14:textId="55DCAAB4" w:rsidR="00403B0E" w:rsidRPr="00AD244A" w:rsidRDefault="00403B0E" w:rsidP="00654261">
      <w:pPr>
        <w:pStyle w:val="berschrift2"/>
      </w:pPr>
      <w:bookmarkStart w:id="49" w:name="_Toc120713063"/>
      <w:r w:rsidRPr="00AD244A">
        <w:lastRenderedPageBreak/>
        <w:t>FRAUENANTEILE AUF KARRIERESTUFEN</w:t>
      </w:r>
      <w:bookmarkEnd w:id="49"/>
    </w:p>
    <w:p w14:paraId="264CC491" w14:textId="77777777" w:rsidR="00403B0E" w:rsidRPr="00AD244A" w:rsidRDefault="00403B0E" w:rsidP="00AD244A">
      <w:pPr>
        <w:spacing w:after="0" w:line="360" w:lineRule="auto"/>
        <w:rPr>
          <w:rFonts w:cstheme="minorHAnsi"/>
        </w:rPr>
      </w:pPr>
      <w:r w:rsidRPr="00AD244A">
        <w:rPr>
          <w:rFonts w:cstheme="minorHAnsi"/>
        </w:rPr>
        <w:t>Wissenschaftliche Karrieren</w:t>
      </w:r>
    </w:p>
    <w:p w14:paraId="0DD47398" w14:textId="2A6333FC" w:rsidR="00403B0E" w:rsidRPr="00AD244A" w:rsidRDefault="00403B0E" w:rsidP="00AD244A">
      <w:pPr>
        <w:autoSpaceDE w:val="0"/>
        <w:autoSpaceDN w:val="0"/>
        <w:adjustRightInd w:val="0"/>
        <w:spacing w:after="0" w:line="360" w:lineRule="auto"/>
        <w:jc w:val="both"/>
        <w:rPr>
          <w:rFonts w:cstheme="minorHAnsi"/>
          <w:color w:val="000000"/>
        </w:rPr>
      </w:pPr>
    </w:p>
    <w:p w14:paraId="3ACE1301" w14:textId="6B660F4F" w:rsidR="00403B0E" w:rsidRPr="00AD244A" w:rsidRDefault="00547AF0" w:rsidP="00AD244A">
      <w:pPr>
        <w:autoSpaceDE w:val="0"/>
        <w:autoSpaceDN w:val="0"/>
        <w:adjustRightInd w:val="0"/>
        <w:spacing w:after="0" w:line="360" w:lineRule="auto"/>
        <w:jc w:val="both"/>
        <w:rPr>
          <w:rFonts w:cstheme="minorHAnsi"/>
          <w:color w:val="000000"/>
        </w:rPr>
      </w:pPr>
      <w:r w:rsidRPr="00AD244A">
        <w:rPr>
          <w:rFonts w:cstheme="minorHAnsi"/>
          <w:color w:val="000000"/>
        </w:rPr>
        <w:t>Auch im Jahr 2021 zeigen sich hohe Frau</w:t>
      </w:r>
      <w:r w:rsidRPr="00AD244A">
        <w:rPr>
          <w:rFonts w:cstheme="minorHAnsi"/>
          <w:color w:val="000000"/>
        </w:rPr>
        <w:softHyphen/>
        <w:t>enanteile auf den untersten Karrierestufen und geringere Frauenanteile auf den höheren Hierarchieebenen. Der Frauenanteil von etwa 65% unter den Absolvent*innen (exklusive Doktorat) verringert sich geringfügig auf 61% bei dem sonstigen wissenschaftlichen Personal (studentische Mitarbeiter*innen</w:t>
      </w:r>
      <w:r w:rsidR="00601A73" w:rsidRPr="00AD244A">
        <w:rPr>
          <w:rFonts w:cstheme="minorHAnsi"/>
          <w:color w:val="000000"/>
        </w:rPr>
        <w:footnoteReference w:id="4"/>
      </w:r>
      <w:r w:rsidRPr="00AD244A">
        <w:rPr>
          <w:rFonts w:cstheme="minorHAnsi"/>
        </w:rPr>
        <w:t xml:space="preserve"> </w:t>
      </w:r>
      <w:r w:rsidRPr="00AD244A">
        <w:rPr>
          <w:rFonts w:cstheme="minorHAnsi"/>
          <w:color w:val="000000"/>
        </w:rPr>
        <w:t xml:space="preserve">sowie externe und befristete Lektor*innen). Anschließend zeigt sich eine deutliche Verringerung des Frauenanteils in den folgenden Karrierestufen der Projektmitarbeiter*innen, der </w:t>
      </w:r>
      <w:proofErr w:type="spellStart"/>
      <w:r w:rsidRPr="00AD244A">
        <w:rPr>
          <w:rFonts w:cstheme="minorHAnsi"/>
          <w:color w:val="000000"/>
        </w:rPr>
        <w:t>Universi</w:t>
      </w:r>
      <w:r w:rsidRPr="00AD244A">
        <w:rPr>
          <w:rFonts w:cstheme="minorHAnsi"/>
          <w:color w:val="000000"/>
        </w:rPr>
        <w:softHyphen/>
        <w:t>täts</w:t>
      </w:r>
      <w:proofErr w:type="spellEnd"/>
      <w:r w:rsidRPr="00AD244A">
        <w:rPr>
          <w:rFonts w:cstheme="minorHAnsi"/>
          <w:color w:val="000000"/>
        </w:rPr>
        <w:t xml:space="preserve">- und Forschungsassistent*innen sowie der </w:t>
      </w:r>
      <w:proofErr w:type="spellStart"/>
      <w:r w:rsidRPr="00AD244A">
        <w:rPr>
          <w:rFonts w:cstheme="minorHAnsi"/>
          <w:color w:val="000000"/>
        </w:rPr>
        <w:t>Doktoratsabsolvent</w:t>
      </w:r>
      <w:proofErr w:type="spellEnd"/>
      <w:r w:rsidRPr="00AD244A">
        <w:rPr>
          <w:rFonts w:cstheme="minorHAnsi"/>
          <w:color w:val="000000"/>
        </w:rPr>
        <w:t>*innen auf 51%. Bei den Laufbahnstellen beträgt der Frauenanteil nur noch 44%, und bei den assoziierten &amp; außerordentlichen Professor*innen sowie den Professor*innen nach §98 und §99 schluss</w:t>
      </w:r>
      <w:r w:rsidRPr="00AD244A">
        <w:rPr>
          <w:rFonts w:cstheme="minorHAnsi"/>
          <w:color w:val="000000"/>
        </w:rPr>
        <w:softHyphen/>
        <w:t>endlich 35%. Dieses Phänomen ist auch unter dem Begriff der „Gläsernen Decke“ oder der „</w:t>
      </w:r>
      <w:proofErr w:type="spellStart"/>
      <w:r w:rsidRPr="00AD244A">
        <w:rPr>
          <w:rFonts w:cstheme="minorHAnsi"/>
          <w:color w:val="000000"/>
        </w:rPr>
        <w:t>Leaky</w:t>
      </w:r>
      <w:proofErr w:type="spellEnd"/>
      <w:r w:rsidRPr="00AD244A">
        <w:rPr>
          <w:rFonts w:cstheme="minorHAnsi"/>
          <w:color w:val="000000"/>
        </w:rPr>
        <w:t xml:space="preserve"> Pipeline“ bekannt und Anlass dafür, dass sich die Universität Graz vor allem die Steigerung des Frauenanteils auf den höheren Hierarchieebenen zum Ziel setzt.</w:t>
      </w:r>
    </w:p>
    <w:p w14:paraId="65BCDEF5" w14:textId="19C24BD3" w:rsidR="00547AF0" w:rsidRPr="00AD244A" w:rsidRDefault="00547AF0" w:rsidP="00AD244A">
      <w:pPr>
        <w:autoSpaceDE w:val="0"/>
        <w:autoSpaceDN w:val="0"/>
        <w:adjustRightInd w:val="0"/>
        <w:spacing w:after="0" w:line="360" w:lineRule="auto"/>
        <w:jc w:val="both"/>
        <w:rPr>
          <w:rFonts w:cstheme="minorHAnsi"/>
          <w:color w:val="000000"/>
        </w:rPr>
      </w:pPr>
    </w:p>
    <w:p w14:paraId="4DE3A9EE" w14:textId="5E4BDC1A" w:rsidR="00547AF0" w:rsidRPr="00AD244A" w:rsidRDefault="00547AF0" w:rsidP="00AD244A">
      <w:pPr>
        <w:autoSpaceDE w:val="0"/>
        <w:autoSpaceDN w:val="0"/>
        <w:adjustRightInd w:val="0"/>
        <w:spacing w:after="0" w:line="360" w:lineRule="auto"/>
        <w:jc w:val="both"/>
        <w:rPr>
          <w:rFonts w:cstheme="minorHAnsi"/>
          <w:color w:val="000000"/>
        </w:rPr>
      </w:pPr>
      <w:r w:rsidRPr="00AD244A">
        <w:rPr>
          <w:rFonts w:cstheme="minorHAnsi"/>
          <w:color w:val="000000"/>
        </w:rPr>
        <w:t>Der Vergleich zum Jahr 2018 zeigt auf, dass der Frauenanteil bei den Universitäts- und Forschungsassistent*innen sowie bei den Professor*innen in den letzten drei Jahren gestiegen ist, was einen positiven Aufwärts</w:t>
      </w:r>
      <w:r w:rsidRPr="00AD244A">
        <w:rPr>
          <w:rFonts w:cstheme="minorHAnsi"/>
          <w:color w:val="000000"/>
        </w:rPr>
        <w:softHyphen/>
        <w:t>trend bedeutet. Um ein besseres Verständnis zu erlangen, werden die Frauenanteile in den Karrierestufen im Folgenden für alle Wissen</w:t>
      </w:r>
      <w:r w:rsidRPr="00AD244A">
        <w:rPr>
          <w:rFonts w:cstheme="minorHAnsi"/>
          <w:color w:val="000000"/>
        </w:rPr>
        <w:softHyphen/>
        <w:t>schaftszweige separat betrachtet.</w:t>
      </w:r>
    </w:p>
    <w:p w14:paraId="3797639D" w14:textId="45D558EC" w:rsidR="00601A73" w:rsidRPr="00AD244A" w:rsidRDefault="00601A73" w:rsidP="00AD244A">
      <w:pPr>
        <w:autoSpaceDE w:val="0"/>
        <w:autoSpaceDN w:val="0"/>
        <w:adjustRightInd w:val="0"/>
        <w:spacing w:after="0" w:line="360" w:lineRule="auto"/>
        <w:jc w:val="both"/>
        <w:rPr>
          <w:rFonts w:cstheme="minorHAnsi"/>
          <w:color w:val="000000"/>
        </w:rPr>
      </w:pPr>
    </w:p>
    <w:p w14:paraId="24C13C3D" w14:textId="24EE16E6" w:rsidR="00601A73" w:rsidRPr="0044672E" w:rsidRDefault="0044672E" w:rsidP="0044672E">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w:t>
      </w:r>
      <w:r w:rsidR="00601A73" w:rsidRPr="0044672E">
        <w:rPr>
          <w:rFonts w:cstheme="minorHAnsi"/>
          <w:b/>
          <w:bCs/>
          <w:color w:val="000000"/>
        </w:rPr>
        <w:t xml:space="preserve">Geschlechterdisparitäten Karrierestufen Uni Graz </w:t>
      </w:r>
      <w:r w:rsidR="00604639" w:rsidRPr="0044672E">
        <w:rPr>
          <w:rFonts w:cstheme="minorHAnsi"/>
          <w:b/>
          <w:bCs/>
          <w:color w:val="000000"/>
        </w:rPr>
        <w:t>20</w:t>
      </w:r>
      <w:r w:rsidR="00604639">
        <w:rPr>
          <w:rFonts w:cstheme="minorHAnsi"/>
          <w:b/>
          <w:bCs/>
          <w:color w:val="000000"/>
        </w:rPr>
        <w:t>21</w:t>
      </w:r>
      <w:r w:rsidR="00604639" w:rsidRPr="0044672E">
        <w:rPr>
          <w:rFonts w:cstheme="minorHAnsi"/>
          <w:b/>
          <w:bCs/>
          <w:color w:val="000000"/>
        </w:rPr>
        <w:t>/20</w:t>
      </w:r>
      <w:r w:rsidR="00604639">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4"/>
        <w:gridCol w:w="1488"/>
        <w:gridCol w:w="1488"/>
        <w:gridCol w:w="1488"/>
        <w:gridCol w:w="1489"/>
      </w:tblGrid>
      <w:tr w:rsidR="0044672E" w:rsidRPr="0044672E" w14:paraId="79669881" w14:textId="77777777" w:rsidTr="0044672E">
        <w:trPr>
          <w:trHeight w:val="300"/>
        </w:trPr>
        <w:tc>
          <w:tcPr>
            <w:tcW w:w="3114" w:type="dxa"/>
            <w:shd w:val="clear" w:color="auto" w:fill="auto"/>
            <w:noWrap/>
            <w:vAlign w:val="bottom"/>
            <w:hideMark/>
          </w:tcPr>
          <w:p w14:paraId="150B1397" w14:textId="77777777" w:rsidR="0044672E" w:rsidRPr="0044672E" w:rsidRDefault="0044672E" w:rsidP="0044672E">
            <w:pPr>
              <w:spacing w:after="0" w:line="240" w:lineRule="auto"/>
              <w:jc w:val="right"/>
              <w:rPr>
                <w:rFonts w:eastAsia="Times New Roman" w:cstheme="minorHAnsi"/>
                <w:lang w:eastAsia="de-AT"/>
              </w:rPr>
            </w:pPr>
          </w:p>
        </w:tc>
        <w:tc>
          <w:tcPr>
            <w:tcW w:w="1488" w:type="dxa"/>
            <w:shd w:val="clear" w:color="auto" w:fill="auto"/>
            <w:noWrap/>
            <w:vAlign w:val="bottom"/>
            <w:hideMark/>
          </w:tcPr>
          <w:p w14:paraId="64FB34E3" w14:textId="0E61745C"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t xml:space="preserve"> </w:t>
            </w:r>
            <w:r>
              <w:rPr>
                <w:rFonts w:eastAsia="Times New Roman" w:cstheme="minorHAnsi"/>
                <w:color w:val="000000"/>
                <w:lang w:eastAsia="de-AT"/>
              </w:rPr>
              <w:t>2021</w:t>
            </w:r>
          </w:p>
        </w:tc>
        <w:tc>
          <w:tcPr>
            <w:tcW w:w="1488" w:type="dxa"/>
            <w:shd w:val="clear" w:color="auto" w:fill="auto"/>
            <w:noWrap/>
            <w:vAlign w:val="bottom"/>
            <w:hideMark/>
          </w:tcPr>
          <w:p w14:paraId="1428C8AD"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488" w:type="dxa"/>
            <w:shd w:val="clear" w:color="auto" w:fill="auto"/>
            <w:noWrap/>
            <w:vAlign w:val="bottom"/>
            <w:hideMark/>
          </w:tcPr>
          <w:p w14:paraId="7BA75103" w14:textId="57215161"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t xml:space="preserve"> 2021</w:t>
            </w:r>
          </w:p>
        </w:tc>
        <w:tc>
          <w:tcPr>
            <w:tcW w:w="1489" w:type="dxa"/>
            <w:shd w:val="clear" w:color="auto" w:fill="auto"/>
            <w:noWrap/>
            <w:vAlign w:val="bottom"/>
            <w:hideMark/>
          </w:tcPr>
          <w:p w14:paraId="5CDBDAD2"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r>
      <w:tr w:rsidR="0044672E" w:rsidRPr="0044672E" w14:paraId="19EFE86D" w14:textId="77777777" w:rsidTr="0044672E">
        <w:trPr>
          <w:trHeight w:val="285"/>
        </w:trPr>
        <w:tc>
          <w:tcPr>
            <w:tcW w:w="3114" w:type="dxa"/>
            <w:shd w:val="clear" w:color="auto" w:fill="auto"/>
            <w:vAlign w:val="bottom"/>
            <w:hideMark/>
          </w:tcPr>
          <w:p w14:paraId="6FF5947B" w14:textId="4AACCD76"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488" w:type="dxa"/>
            <w:shd w:val="clear" w:color="auto" w:fill="auto"/>
            <w:noWrap/>
            <w:vAlign w:val="bottom"/>
            <w:hideMark/>
          </w:tcPr>
          <w:p w14:paraId="3B4E2A32"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67%</w:t>
            </w:r>
          </w:p>
        </w:tc>
        <w:tc>
          <w:tcPr>
            <w:tcW w:w="1488" w:type="dxa"/>
            <w:shd w:val="clear" w:color="auto" w:fill="auto"/>
            <w:noWrap/>
            <w:vAlign w:val="bottom"/>
            <w:hideMark/>
          </w:tcPr>
          <w:p w14:paraId="40B58F37"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63%</w:t>
            </w:r>
          </w:p>
        </w:tc>
        <w:tc>
          <w:tcPr>
            <w:tcW w:w="1488" w:type="dxa"/>
            <w:shd w:val="clear" w:color="auto" w:fill="auto"/>
            <w:noWrap/>
            <w:vAlign w:val="bottom"/>
            <w:hideMark/>
          </w:tcPr>
          <w:p w14:paraId="1043FCA9"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33%</w:t>
            </w:r>
          </w:p>
        </w:tc>
        <w:tc>
          <w:tcPr>
            <w:tcW w:w="1489" w:type="dxa"/>
            <w:shd w:val="clear" w:color="auto" w:fill="auto"/>
            <w:noWrap/>
            <w:vAlign w:val="bottom"/>
            <w:hideMark/>
          </w:tcPr>
          <w:p w14:paraId="1B40A468"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37%</w:t>
            </w:r>
          </w:p>
        </w:tc>
      </w:tr>
      <w:tr w:rsidR="0044672E" w:rsidRPr="0044672E" w14:paraId="46631AB4" w14:textId="77777777" w:rsidTr="0044672E">
        <w:trPr>
          <w:trHeight w:val="64"/>
        </w:trPr>
        <w:tc>
          <w:tcPr>
            <w:tcW w:w="3114" w:type="dxa"/>
            <w:shd w:val="clear" w:color="auto" w:fill="auto"/>
            <w:vAlign w:val="bottom"/>
            <w:hideMark/>
          </w:tcPr>
          <w:p w14:paraId="23B44B62" w14:textId="5FA01CB7" w:rsidR="0044672E" w:rsidRPr="0044672E" w:rsidRDefault="0044672E" w:rsidP="0044672E">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488" w:type="dxa"/>
            <w:shd w:val="clear" w:color="auto" w:fill="auto"/>
            <w:noWrap/>
            <w:vAlign w:val="bottom"/>
            <w:hideMark/>
          </w:tcPr>
          <w:p w14:paraId="56BCA167"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64%</w:t>
            </w:r>
          </w:p>
        </w:tc>
        <w:tc>
          <w:tcPr>
            <w:tcW w:w="1488" w:type="dxa"/>
            <w:shd w:val="clear" w:color="auto" w:fill="auto"/>
            <w:noWrap/>
            <w:vAlign w:val="bottom"/>
            <w:hideMark/>
          </w:tcPr>
          <w:p w14:paraId="1D88CC1B"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66%</w:t>
            </w:r>
          </w:p>
        </w:tc>
        <w:tc>
          <w:tcPr>
            <w:tcW w:w="1488" w:type="dxa"/>
            <w:shd w:val="clear" w:color="auto" w:fill="auto"/>
            <w:noWrap/>
            <w:vAlign w:val="bottom"/>
            <w:hideMark/>
          </w:tcPr>
          <w:p w14:paraId="240AD990"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36%</w:t>
            </w:r>
          </w:p>
        </w:tc>
        <w:tc>
          <w:tcPr>
            <w:tcW w:w="1489" w:type="dxa"/>
            <w:shd w:val="clear" w:color="auto" w:fill="auto"/>
            <w:noWrap/>
            <w:vAlign w:val="bottom"/>
            <w:hideMark/>
          </w:tcPr>
          <w:p w14:paraId="4F49342A"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34%</w:t>
            </w:r>
          </w:p>
        </w:tc>
      </w:tr>
      <w:tr w:rsidR="0044672E" w:rsidRPr="0044672E" w14:paraId="24EC9FFD" w14:textId="77777777" w:rsidTr="0044672E">
        <w:trPr>
          <w:trHeight w:val="292"/>
        </w:trPr>
        <w:tc>
          <w:tcPr>
            <w:tcW w:w="3114" w:type="dxa"/>
            <w:shd w:val="clear" w:color="auto" w:fill="auto"/>
            <w:vAlign w:val="bottom"/>
            <w:hideMark/>
          </w:tcPr>
          <w:p w14:paraId="6304575C" w14:textId="46EF6276"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488" w:type="dxa"/>
            <w:shd w:val="clear" w:color="auto" w:fill="auto"/>
            <w:noWrap/>
            <w:vAlign w:val="bottom"/>
            <w:hideMark/>
          </w:tcPr>
          <w:p w14:paraId="38985ACF"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61%</w:t>
            </w:r>
          </w:p>
        </w:tc>
        <w:tc>
          <w:tcPr>
            <w:tcW w:w="1488" w:type="dxa"/>
            <w:shd w:val="clear" w:color="auto" w:fill="auto"/>
            <w:noWrap/>
            <w:vAlign w:val="bottom"/>
            <w:hideMark/>
          </w:tcPr>
          <w:p w14:paraId="47E090BD"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61%</w:t>
            </w:r>
          </w:p>
        </w:tc>
        <w:tc>
          <w:tcPr>
            <w:tcW w:w="1488" w:type="dxa"/>
            <w:shd w:val="clear" w:color="auto" w:fill="auto"/>
            <w:noWrap/>
            <w:vAlign w:val="bottom"/>
            <w:hideMark/>
          </w:tcPr>
          <w:p w14:paraId="0D1D7ED3"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39%</w:t>
            </w:r>
          </w:p>
        </w:tc>
        <w:tc>
          <w:tcPr>
            <w:tcW w:w="1489" w:type="dxa"/>
            <w:shd w:val="clear" w:color="auto" w:fill="auto"/>
            <w:noWrap/>
            <w:vAlign w:val="bottom"/>
            <w:hideMark/>
          </w:tcPr>
          <w:p w14:paraId="3F97282A"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39%</w:t>
            </w:r>
          </w:p>
        </w:tc>
      </w:tr>
      <w:tr w:rsidR="0044672E" w:rsidRPr="0044672E" w14:paraId="4A61E4BB" w14:textId="77777777" w:rsidTr="0044672E">
        <w:trPr>
          <w:trHeight w:val="127"/>
        </w:trPr>
        <w:tc>
          <w:tcPr>
            <w:tcW w:w="3114" w:type="dxa"/>
            <w:shd w:val="clear" w:color="auto" w:fill="auto"/>
            <w:vAlign w:val="bottom"/>
            <w:hideMark/>
          </w:tcPr>
          <w:p w14:paraId="24C26063" w14:textId="267BEA8B"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w:t>
            </w:r>
            <w:r w:rsidRPr="0044672E">
              <w:rPr>
                <w:rFonts w:eastAsia="Times New Roman" w:cstheme="minorHAnsi"/>
                <w:color w:val="000000"/>
                <w:lang w:eastAsia="de-AT"/>
              </w:rPr>
              <w:t xml:space="preserve"> Mitarbeiter*innen</w:t>
            </w:r>
          </w:p>
        </w:tc>
        <w:tc>
          <w:tcPr>
            <w:tcW w:w="1488" w:type="dxa"/>
            <w:shd w:val="clear" w:color="auto" w:fill="auto"/>
            <w:noWrap/>
            <w:vAlign w:val="bottom"/>
            <w:hideMark/>
          </w:tcPr>
          <w:p w14:paraId="4FF887A3"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51%</w:t>
            </w:r>
          </w:p>
        </w:tc>
        <w:tc>
          <w:tcPr>
            <w:tcW w:w="1488" w:type="dxa"/>
            <w:shd w:val="clear" w:color="auto" w:fill="auto"/>
            <w:noWrap/>
            <w:vAlign w:val="bottom"/>
            <w:hideMark/>
          </w:tcPr>
          <w:p w14:paraId="0C78519C"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48%</w:t>
            </w:r>
          </w:p>
        </w:tc>
        <w:tc>
          <w:tcPr>
            <w:tcW w:w="1488" w:type="dxa"/>
            <w:shd w:val="clear" w:color="auto" w:fill="auto"/>
            <w:noWrap/>
            <w:vAlign w:val="bottom"/>
            <w:hideMark/>
          </w:tcPr>
          <w:p w14:paraId="7EDF7588"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49%</w:t>
            </w:r>
          </w:p>
        </w:tc>
        <w:tc>
          <w:tcPr>
            <w:tcW w:w="1489" w:type="dxa"/>
            <w:shd w:val="clear" w:color="auto" w:fill="auto"/>
            <w:noWrap/>
            <w:vAlign w:val="bottom"/>
            <w:hideMark/>
          </w:tcPr>
          <w:p w14:paraId="5DACD485"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52%</w:t>
            </w:r>
          </w:p>
        </w:tc>
      </w:tr>
      <w:tr w:rsidR="0044672E" w:rsidRPr="0044672E" w14:paraId="089EAAD1" w14:textId="77777777" w:rsidTr="0044672E">
        <w:trPr>
          <w:trHeight w:val="47"/>
        </w:trPr>
        <w:tc>
          <w:tcPr>
            <w:tcW w:w="3114" w:type="dxa"/>
            <w:shd w:val="clear" w:color="auto" w:fill="auto"/>
            <w:vAlign w:val="bottom"/>
            <w:hideMark/>
          </w:tcPr>
          <w:p w14:paraId="2890C1C9" w14:textId="760217F0"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w:t>
            </w:r>
            <w:r w:rsidRPr="0044672E">
              <w:rPr>
                <w:rFonts w:eastAsia="Times New Roman" w:cstheme="minorHAnsi"/>
                <w:color w:val="000000"/>
                <w:lang w:eastAsia="de-AT"/>
              </w:rPr>
              <w:t>istent*innen</w:t>
            </w:r>
          </w:p>
        </w:tc>
        <w:tc>
          <w:tcPr>
            <w:tcW w:w="1488" w:type="dxa"/>
            <w:shd w:val="clear" w:color="auto" w:fill="auto"/>
            <w:noWrap/>
            <w:vAlign w:val="bottom"/>
            <w:hideMark/>
          </w:tcPr>
          <w:p w14:paraId="54670C6B"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51%</w:t>
            </w:r>
          </w:p>
        </w:tc>
        <w:tc>
          <w:tcPr>
            <w:tcW w:w="1488" w:type="dxa"/>
            <w:shd w:val="clear" w:color="auto" w:fill="auto"/>
            <w:noWrap/>
            <w:vAlign w:val="bottom"/>
            <w:hideMark/>
          </w:tcPr>
          <w:p w14:paraId="10543AE4"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38%</w:t>
            </w:r>
          </w:p>
        </w:tc>
        <w:tc>
          <w:tcPr>
            <w:tcW w:w="1488" w:type="dxa"/>
            <w:shd w:val="clear" w:color="auto" w:fill="auto"/>
            <w:noWrap/>
            <w:vAlign w:val="bottom"/>
            <w:hideMark/>
          </w:tcPr>
          <w:p w14:paraId="0A640463"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49%</w:t>
            </w:r>
          </w:p>
        </w:tc>
        <w:tc>
          <w:tcPr>
            <w:tcW w:w="1489" w:type="dxa"/>
            <w:shd w:val="clear" w:color="auto" w:fill="auto"/>
            <w:noWrap/>
            <w:vAlign w:val="bottom"/>
            <w:hideMark/>
          </w:tcPr>
          <w:p w14:paraId="3A090F59"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62%</w:t>
            </w:r>
          </w:p>
        </w:tc>
      </w:tr>
      <w:tr w:rsidR="0044672E" w:rsidRPr="0044672E" w14:paraId="4805474C" w14:textId="77777777" w:rsidTr="0044672E">
        <w:trPr>
          <w:trHeight w:val="47"/>
        </w:trPr>
        <w:tc>
          <w:tcPr>
            <w:tcW w:w="3114" w:type="dxa"/>
            <w:shd w:val="clear" w:color="auto" w:fill="auto"/>
            <w:vAlign w:val="bottom"/>
            <w:hideMark/>
          </w:tcPr>
          <w:p w14:paraId="4A0BD377" w14:textId="45BF2B16" w:rsidR="0044672E" w:rsidRPr="0044672E" w:rsidRDefault="0044672E" w:rsidP="0044672E">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488" w:type="dxa"/>
            <w:shd w:val="clear" w:color="auto" w:fill="auto"/>
            <w:noWrap/>
            <w:vAlign w:val="bottom"/>
            <w:hideMark/>
          </w:tcPr>
          <w:p w14:paraId="42BC5745" w14:textId="77777777" w:rsidR="0044672E" w:rsidRPr="0044672E" w:rsidRDefault="0044672E" w:rsidP="0044672E">
            <w:pPr>
              <w:spacing w:after="0" w:line="240" w:lineRule="auto"/>
              <w:jc w:val="right"/>
              <w:rPr>
                <w:rFonts w:eastAsia="Times New Roman" w:cstheme="minorHAnsi"/>
                <w:lang w:eastAsia="de-AT"/>
              </w:rPr>
            </w:pPr>
            <w:r w:rsidRPr="0044672E">
              <w:rPr>
                <w:rFonts w:eastAsia="Times New Roman" w:cstheme="minorHAnsi"/>
                <w:lang w:eastAsia="de-AT"/>
              </w:rPr>
              <w:t>51%</w:t>
            </w:r>
          </w:p>
        </w:tc>
        <w:tc>
          <w:tcPr>
            <w:tcW w:w="1488" w:type="dxa"/>
            <w:shd w:val="clear" w:color="auto" w:fill="auto"/>
            <w:noWrap/>
            <w:vAlign w:val="bottom"/>
            <w:hideMark/>
          </w:tcPr>
          <w:p w14:paraId="4E6CC024" w14:textId="77777777" w:rsidR="0044672E" w:rsidRPr="0044672E" w:rsidRDefault="0044672E" w:rsidP="0044672E">
            <w:pPr>
              <w:spacing w:after="0" w:line="240" w:lineRule="auto"/>
              <w:jc w:val="right"/>
              <w:rPr>
                <w:rFonts w:eastAsia="Times New Roman" w:cstheme="minorHAnsi"/>
                <w:lang w:eastAsia="de-AT"/>
              </w:rPr>
            </w:pPr>
            <w:r w:rsidRPr="0044672E">
              <w:rPr>
                <w:rFonts w:eastAsia="Times New Roman" w:cstheme="minorHAnsi"/>
                <w:lang w:eastAsia="de-AT"/>
              </w:rPr>
              <w:t>52%</w:t>
            </w:r>
          </w:p>
        </w:tc>
        <w:tc>
          <w:tcPr>
            <w:tcW w:w="1488" w:type="dxa"/>
            <w:shd w:val="clear" w:color="auto" w:fill="auto"/>
            <w:noWrap/>
            <w:vAlign w:val="bottom"/>
            <w:hideMark/>
          </w:tcPr>
          <w:p w14:paraId="3D140942" w14:textId="77777777" w:rsidR="0044672E" w:rsidRPr="0044672E" w:rsidRDefault="0044672E" w:rsidP="0044672E">
            <w:pPr>
              <w:spacing w:after="0" w:line="240" w:lineRule="auto"/>
              <w:jc w:val="right"/>
              <w:rPr>
                <w:rFonts w:eastAsia="Times New Roman" w:cstheme="minorHAnsi"/>
                <w:lang w:eastAsia="de-AT"/>
              </w:rPr>
            </w:pPr>
            <w:r w:rsidRPr="0044672E">
              <w:rPr>
                <w:rFonts w:eastAsia="Times New Roman" w:cstheme="minorHAnsi"/>
                <w:lang w:eastAsia="de-AT"/>
              </w:rPr>
              <w:t>49%</w:t>
            </w:r>
          </w:p>
        </w:tc>
        <w:tc>
          <w:tcPr>
            <w:tcW w:w="1489" w:type="dxa"/>
            <w:shd w:val="clear" w:color="auto" w:fill="auto"/>
            <w:noWrap/>
            <w:vAlign w:val="bottom"/>
            <w:hideMark/>
          </w:tcPr>
          <w:p w14:paraId="44B3FD32"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48%</w:t>
            </w:r>
          </w:p>
        </w:tc>
      </w:tr>
      <w:tr w:rsidR="0044672E" w:rsidRPr="0044672E" w14:paraId="6D7B3E77" w14:textId="77777777" w:rsidTr="0044672E">
        <w:trPr>
          <w:trHeight w:val="47"/>
        </w:trPr>
        <w:tc>
          <w:tcPr>
            <w:tcW w:w="3114" w:type="dxa"/>
            <w:shd w:val="clear" w:color="auto" w:fill="auto"/>
            <w:vAlign w:val="bottom"/>
            <w:hideMark/>
          </w:tcPr>
          <w:p w14:paraId="0D8D0A2D" w14:textId="648EDDD5"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488" w:type="dxa"/>
            <w:shd w:val="clear" w:color="auto" w:fill="auto"/>
            <w:noWrap/>
            <w:vAlign w:val="bottom"/>
            <w:hideMark/>
          </w:tcPr>
          <w:p w14:paraId="76CC1279"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44%</w:t>
            </w:r>
          </w:p>
        </w:tc>
        <w:tc>
          <w:tcPr>
            <w:tcW w:w="1488" w:type="dxa"/>
            <w:shd w:val="clear" w:color="auto" w:fill="auto"/>
            <w:noWrap/>
            <w:vAlign w:val="bottom"/>
            <w:hideMark/>
          </w:tcPr>
          <w:p w14:paraId="0DED99A8"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47%</w:t>
            </w:r>
          </w:p>
        </w:tc>
        <w:tc>
          <w:tcPr>
            <w:tcW w:w="1488" w:type="dxa"/>
            <w:shd w:val="clear" w:color="auto" w:fill="auto"/>
            <w:noWrap/>
            <w:vAlign w:val="bottom"/>
            <w:hideMark/>
          </w:tcPr>
          <w:p w14:paraId="6F2C7282"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56%</w:t>
            </w:r>
          </w:p>
        </w:tc>
        <w:tc>
          <w:tcPr>
            <w:tcW w:w="1489" w:type="dxa"/>
            <w:shd w:val="clear" w:color="auto" w:fill="auto"/>
            <w:noWrap/>
            <w:vAlign w:val="bottom"/>
            <w:hideMark/>
          </w:tcPr>
          <w:p w14:paraId="1731D313"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53%</w:t>
            </w:r>
          </w:p>
        </w:tc>
      </w:tr>
      <w:tr w:rsidR="0044672E" w:rsidRPr="0044672E" w14:paraId="293FA251" w14:textId="77777777" w:rsidTr="0044672E">
        <w:trPr>
          <w:trHeight w:val="47"/>
        </w:trPr>
        <w:tc>
          <w:tcPr>
            <w:tcW w:w="3114" w:type="dxa"/>
            <w:shd w:val="clear" w:color="auto" w:fill="auto"/>
            <w:vAlign w:val="bottom"/>
            <w:hideMark/>
          </w:tcPr>
          <w:p w14:paraId="2C184EC5" w14:textId="53831838" w:rsidR="0044672E" w:rsidRPr="0044672E" w:rsidRDefault="0044672E" w:rsidP="0044672E">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&amp;</w:t>
            </w:r>
            <w:r w:rsidRPr="0044672E">
              <w:rPr>
                <w:rFonts w:eastAsia="Times New Roman" w:cstheme="minorHAnsi"/>
                <w:color w:val="000000"/>
                <w:lang w:eastAsia="de-AT"/>
              </w:rPr>
              <w:t xml:space="preserve">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w:t>
            </w:r>
            <w:r w:rsidRPr="0044672E">
              <w:rPr>
                <w:rFonts w:eastAsia="Times New Roman" w:cstheme="minorHAnsi"/>
                <w:color w:val="000000"/>
                <w:lang w:eastAsia="de-AT"/>
              </w:rPr>
              <w:t>essor*innen</w:t>
            </w:r>
          </w:p>
        </w:tc>
        <w:tc>
          <w:tcPr>
            <w:tcW w:w="1488" w:type="dxa"/>
            <w:shd w:val="clear" w:color="auto" w:fill="auto"/>
            <w:noWrap/>
            <w:vAlign w:val="bottom"/>
            <w:hideMark/>
          </w:tcPr>
          <w:p w14:paraId="3B92B901"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35%</w:t>
            </w:r>
          </w:p>
        </w:tc>
        <w:tc>
          <w:tcPr>
            <w:tcW w:w="1488" w:type="dxa"/>
            <w:shd w:val="clear" w:color="auto" w:fill="auto"/>
            <w:noWrap/>
            <w:vAlign w:val="bottom"/>
            <w:hideMark/>
          </w:tcPr>
          <w:p w14:paraId="06D02240"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32%</w:t>
            </w:r>
          </w:p>
        </w:tc>
        <w:tc>
          <w:tcPr>
            <w:tcW w:w="1488" w:type="dxa"/>
            <w:shd w:val="clear" w:color="auto" w:fill="auto"/>
            <w:noWrap/>
            <w:vAlign w:val="bottom"/>
            <w:hideMark/>
          </w:tcPr>
          <w:p w14:paraId="79BE9E47"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65%</w:t>
            </w:r>
          </w:p>
        </w:tc>
        <w:tc>
          <w:tcPr>
            <w:tcW w:w="1489" w:type="dxa"/>
            <w:shd w:val="clear" w:color="auto" w:fill="auto"/>
            <w:noWrap/>
            <w:vAlign w:val="bottom"/>
            <w:hideMark/>
          </w:tcPr>
          <w:p w14:paraId="20CB105E"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68%</w:t>
            </w:r>
          </w:p>
        </w:tc>
      </w:tr>
      <w:tr w:rsidR="0044672E" w:rsidRPr="0044672E" w14:paraId="7564FAA8" w14:textId="77777777" w:rsidTr="0044672E">
        <w:trPr>
          <w:trHeight w:val="47"/>
        </w:trPr>
        <w:tc>
          <w:tcPr>
            <w:tcW w:w="3114" w:type="dxa"/>
            <w:shd w:val="clear" w:color="auto" w:fill="auto"/>
            <w:noWrap/>
            <w:vAlign w:val="bottom"/>
            <w:hideMark/>
          </w:tcPr>
          <w:p w14:paraId="0942D1CC" w14:textId="6340D9E1"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w:t>
            </w:r>
            <w:r w:rsidRPr="0044672E">
              <w:rPr>
                <w:rFonts w:eastAsia="Times New Roman" w:cstheme="minorHAnsi"/>
                <w:color w:val="000000"/>
                <w:lang w:eastAsia="de-AT"/>
              </w:rPr>
              <w:t>essor*innen</w:t>
            </w:r>
            <w:r w:rsidRPr="0044672E">
              <w:rPr>
                <w:rFonts w:eastAsia="Times New Roman" w:cstheme="minorHAnsi"/>
                <w:color w:val="000000"/>
                <w:lang w:eastAsia="de-AT"/>
              </w:rPr>
              <w:t xml:space="preserve"> (§98/§99)</w:t>
            </w:r>
          </w:p>
        </w:tc>
        <w:tc>
          <w:tcPr>
            <w:tcW w:w="1488" w:type="dxa"/>
            <w:shd w:val="clear" w:color="auto" w:fill="auto"/>
            <w:noWrap/>
            <w:vAlign w:val="bottom"/>
            <w:hideMark/>
          </w:tcPr>
          <w:p w14:paraId="637746D0"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35%</w:t>
            </w:r>
          </w:p>
        </w:tc>
        <w:tc>
          <w:tcPr>
            <w:tcW w:w="1488" w:type="dxa"/>
            <w:shd w:val="clear" w:color="auto" w:fill="auto"/>
            <w:noWrap/>
            <w:vAlign w:val="bottom"/>
            <w:hideMark/>
          </w:tcPr>
          <w:p w14:paraId="71E4933E"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28%</w:t>
            </w:r>
          </w:p>
        </w:tc>
        <w:tc>
          <w:tcPr>
            <w:tcW w:w="1488" w:type="dxa"/>
            <w:shd w:val="clear" w:color="auto" w:fill="auto"/>
            <w:noWrap/>
            <w:vAlign w:val="bottom"/>
            <w:hideMark/>
          </w:tcPr>
          <w:p w14:paraId="68F1B120"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65%</w:t>
            </w:r>
          </w:p>
        </w:tc>
        <w:tc>
          <w:tcPr>
            <w:tcW w:w="1489" w:type="dxa"/>
            <w:shd w:val="clear" w:color="auto" w:fill="auto"/>
            <w:noWrap/>
            <w:vAlign w:val="bottom"/>
            <w:hideMark/>
          </w:tcPr>
          <w:p w14:paraId="1B24FF5B"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72%</w:t>
            </w:r>
          </w:p>
        </w:tc>
      </w:tr>
    </w:tbl>
    <w:p w14:paraId="20E417D7" w14:textId="69734BD3" w:rsidR="0044672E" w:rsidRDefault="00601A73" w:rsidP="0044672E">
      <w:pPr>
        <w:autoSpaceDE w:val="0"/>
        <w:autoSpaceDN w:val="0"/>
        <w:adjustRightInd w:val="0"/>
        <w:spacing w:after="0" w:line="360" w:lineRule="auto"/>
        <w:jc w:val="both"/>
        <w:rPr>
          <w:rFonts w:cstheme="minorHAnsi"/>
          <w:color w:val="000000"/>
        </w:rPr>
      </w:pPr>
      <w:r w:rsidRPr="0044672E">
        <w:rPr>
          <w:rFonts w:cstheme="minorHAnsi"/>
          <w:color w:val="000000"/>
        </w:rPr>
        <w:t>Anmerkungen:</w:t>
      </w:r>
      <w:r w:rsidR="0044672E">
        <w:rPr>
          <w:rFonts w:cstheme="minorHAnsi"/>
          <w:color w:val="000000"/>
        </w:rPr>
        <w:t xml:space="preserve"> </w:t>
      </w:r>
      <w:r w:rsidRPr="0044672E">
        <w:rPr>
          <w:rFonts w:cstheme="minorHAnsi"/>
          <w:color w:val="000000"/>
        </w:rPr>
        <w:t xml:space="preserve">MA/Dipl./LA </w:t>
      </w:r>
      <w:proofErr w:type="spellStart"/>
      <w:r w:rsidRPr="0044672E">
        <w:rPr>
          <w:rFonts w:cstheme="minorHAnsi"/>
          <w:color w:val="000000"/>
        </w:rPr>
        <w:t>Absos</w:t>
      </w:r>
      <w:proofErr w:type="spellEnd"/>
      <w:r w:rsidRPr="0044672E">
        <w:rPr>
          <w:rFonts w:cstheme="minorHAnsi"/>
          <w:color w:val="000000"/>
        </w:rPr>
        <w:t xml:space="preserve"> beinhalten Master, Diplom, Lehramt &amp; Master Lehramtsabsolvent*innen; Sonst. Wiss. Pers. beinhaltet studentische Mitarbeiter*innen sowie externe und befristete Lektor*innen;</w:t>
      </w:r>
      <w:r w:rsidR="0044672E">
        <w:rPr>
          <w:rFonts w:cstheme="minorHAnsi"/>
          <w:color w:val="000000"/>
        </w:rPr>
        <w:t xml:space="preserve"> </w:t>
      </w:r>
      <w:r w:rsidRPr="0044672E">
        <w:rPr>
          <w:rFonts w:cstheme="minorHAnsi"/>
          <w:color w:val="000000"/>
        </w:rPr>
        <w:t xml:space="preserve">Univ.-Ass. beinhaltet hauptsächlich Universitäts- und Forschungsassistent*innen. </w:t>
      </w:r>
      <w:proofErr w:type="spellStart"/>
      <w:r w:rsidRPr="0044672E">
        <w:rPr>
          <w:rFonts w:cstheme="minorHAnsi"/>
          <w:color w:val="000000"/>
        </w:rPr>
        <w:t>Doktoratsabsolvent</w:t>
      </w:r>
      <w:proofErr w:type="spellEnd"/>
      <w:r w:rsidRPr="0044672E">
        <w:rPr>
          <w:rFonts w:cstheme="minorHAnsi"/>
          <w:color w:val="000000"/>
        </w:rPr>
        <w:t>*innen werden aufgrund der geringen Fallzahl aggregiert dargestellt: 2014–2017 (2018) sowie 2017–2021 (2021).</w:t>
      </w:r>
      <w:r w:rsidR="0044672E">
        <w:rPr>
          <w:rFonts w:cstheme="minorHAnsi"/>
          <w:color w:val="000000"/>
        </w:rPr>
        <w:br w:type="page"/>
      </w:r>
    </w:p>
    <w:p w14:paraId="626BAEAB" w14:textId="284CF9DC" w:rsidR="00663F8E" w:rsidRPr="00AD244A" w:rsidRDefault="00663F8E"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lastRenderedPageBreak/>
        <w:t>An der Theologischen Fakultät zeigt sich bei den Professor*innen (50% Frauenanteil) sowie bei den assoziierten Professor*innen (44% Frauenanteil) ein relativ ausgeglichenes Geschlechterverhältnis. Unter den wenigen Lauf</w:t>
      </w:r>
      <w:r w:rsidRPr="00AD244A">
        <w:rPr>
          <w:rFonts w:asciiTheme="minorHAnsi" w:hAnsiTheme="minorHAnsi" w:cstheme="minorHAnsi"/>
          <w:color w:val="000000"/>
          <w:sz w:val="22"/>
          <w:szCs w:val="22"/>
        </w:rPr>
        <w:softHyphen/>
        <w:t xml:space="preserve">bahnstellen (1,5 VZÄ) ist keine Frau vertreten. Bei den </w:t>
      </w:r>
      <w:proofErr w:type="spellStart"/>
      <w:r w:rsidRPr="00AD244A">
        <w:rPr>
          <w:rFonts w:asciiTheme="minorHAnsi" w:hAnsiTheme="minorHAnsi" w:cstheme="minorHAnsi"/>
          <w:color w:val="000000"/>
          <w:sz w:val="22"/>
          <w:szCs w:val="22"/>
        </w:rPr>
        <w:t>Doktoratsabsolvent</w:t>
      </w:r>
      <w:proofErr w:type="spellEnd"/>
      <w:r w:rsidRPr="00AD244A">
        <w:rPr>
          <w:rFonts w:asciiTheme="minorHAnsi" w:hAnsiTheme="minorHAnsi" w:cstheme="minorHAnsi"/>
          <w:color w:val="000000"/>
          <w:sz w:val="22"/>
          <w:szCs w:val="22"/>
        </w:rPr>
        <w:t xml:space="preserve">*innen liegt der Frauenanteil mit 34% unter dem universitären Durchschnitt, dafür liegt der Frauenanteil unter den Projektmitarbeiter*innen mit 64% deutlich darüber. </w:t>
      </w:r>
    </w:p>
    <w:p w14:paraId="2C1A2B44" w14:textId="77777777" w:rsidR="00663F8E" w:rsidRPr="00AD244A" w:rsidRDefault="00663F8E" w:rsidP="00AD244A">
      <w:pPr>
        <w:pStyle w:val="Default"/>
        <w:spacing w:line="360" w:lineRule="auto"/>
        <w:rPr>
          <w:rFonts w:asciiTheme="minorHAnsi" w:hAnsiTheme="minorHAnsi" w:cstheme="minorHAnsi"/>
          <w:sz w:val="22"/>
          <w:szCs w:val="22"/>
        </w:rPr>
      </w:pPr>
    </w:p>
    <w:p w14:paraId="73E16E25" w14:textId="7B60F4D4" w:rsidR="00601A73" w:rsidRDefault="00663F8E" w:rsidP="00AD244A">
      <w:pPr>
        <w:autoSpaceDE w:val="0"/>
        <w:autoSpaceDN w:val="0"/>
        <w:adjustRightInd w:val="0"/>
        <w:spacing w:after="0" w:line="360" w:lineRule="auto"/>
        <w:jc w:val="both"/>
        <w:rPr>
          <w:rFonts w:cstheme="minorHAnsi"/>
          <w:color w:val="000000"/>
        </w:rPr>
      </w:pPr>
      <w:r w:rsidRPr="00AD244A">
        <w:rPr>
          <w:rFonts w:cstheme="minorHAnsi"/>
          <w:color w:val="000000"/>
        </w:rPr>
        <w:t>An der REWI-Fakultät zeigt sich ein ähnliches Geschlechterverhältnis wie an der gesamten Universität Graz, wobei mit 57% deutlich mehr Frauen als Männer auf den Laufbahnstellen vertreten sind und der Frauenanteil von 41% unter den Professor*innen über dem universitären Durchschnitt liegt.</w:t>
      </w:r>
    </w:p>
    <w:p w14:paraId="519D67F2" w14:textId="27C808A5" w:rsidR="0044672E" w:rsidRDefault="0044672E" w:rsidP="00AD244A">
      <w:pPr>
        <w:autoSpaceDE w:val="0"/>
        <w:autoSpaceDN w:val="0"/>
        <w:adjustRightInd w:val="0"/>
        <w:spacing w:after="0" w:line="360" w:lineRule="auto"/>
        <w:jc w:val="both"/>
        <w:rPr>
          <w:rFonts w:cstheme="minorHAnsi"/>
          <w:color w:val="000000"/>
        </w:rPr>
      </w:pPr>
    </w:p>
    <w:p w14:paraId="35628821" w14:textId="17A00086" w:rsidR="0044672E" w:rsidRPr="0044672E" w:rsidRDefault="0044672E" w:rsidP="0044672E">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w:t>
      </w:r>
      <w:r w:rsidRPr="0044672E">
        <w:rPr>
          <w:rFonts w:cstheme="minorHAnsi"/>
          <w:b/>
          <w:bCs/>
          <w:color w:val="000000"/>
        </w:rPr>
        <w:t xml:space="preserve">Geschlechterdisparitäten Karrierestufen </w:t>
      </w:r>
      <w:r>
        <w:rPr>
          <w:rFonts w:cstheme="minorHAnsi"/>
          <w:b/>
          <w:bCs/>
          <w:color w:val="000000"/>
        </w:rPr>
        <w:t>Wissenschaftszweig Theologie</w:t>
      </w:r>
      <w:r w:rsidRPr="0044672E">
        <w:rPr>
          <w:rFonts w:cstheme="minorHAnsi"/>
          <w:b/>
          <w:bCs/>
          <w:color w:val="000000"/>
        </w:rPr>
        <w:t xml:space="preserve"> </w:t>
      </w:r>
      <w:r w:rsidR="00604639" w:rsidRPr="0044672E">
        <w:rPr>
          <w:rFonts w:cstheme="minorHAnsi"/>
          <w:b/>
          <w:bCs/>
          <w:color w:val="000000"/>
        </w:rPr>
        <w:t>20</w:t>
      </w:r>
      <w:r w:rsidR="00604639">
        <w:rPr>
          <w:rFonts w:cstheme="minorHAnsi"/>
          <w:b/>
          <w:bCs/>
          <w:color w:val="000000"/>
        </w:rPr>
        <w:t>21</w:t>
      </w:r>
      <w:r w:rsidR="00604639" w:rsidRPr="0044672E">
        <w:rPr>
          <w:rFonts w:cstheme="minorHAnsi"/>
          <w:b/>
          <w:bCs/>
          <w:color w:val="000000"/>
        </w:rPr>
        <w:t>/20</w:t>
      </w:r>
      <w:r w:rsidR="00604639">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44672E" w:rsidRPr="0044672E" w14:paraId="1FF9FA66" w14:textId="4C40D51A" w:rsidTr="0044672E">
        <w:trPr>
          <w:trHeight w:val="300"/>
        </w:trPr>
        <w:tc>
          <w:tcPr>
            <w:tcW w:w="2830" w:type="dxa"/>
            <w:shd w:val="clear" w:color="auto" w:fill="auto"/>
            <w:noWrap/>
            <w:vAlign w:val="bottom"/>
            <w:hideMark/>
          </w:tcPr>
          <w:p w14:paraId="36421C92" w14:textId="77777777" w:rsidR="0044672E" w:rsidRPr="0044672E" w:rsidRDefault="0044672E" w:rsidP="0044672E">
            <w:pPr>
              <w:spacing w:after="0" w:line="240" w:lineRule="auto"/>
              <w:jc w:val="right"/>
              <w:rPr>
                <w:rFonts w:eastAsia="Times New Roman" w:cstheme="minorHAnsi"/>
                <w:lang w:eastAsia="de-AT"/>
              </w:rPr>
            </w:pPr>
          </w:p>
        </w:tc>
        <w:tc>
          <w:tcPr>
            <w:tcW w:w="1039" w:type="dxa"/>
            <w:shd w:val="clear" w:color="auto" w:fill="auto"/>
            <w:noWrap/>
            <w:vAlign w:val="bottom"/>
            <w:hideMark/>
          </w:tcPr>
          <w:p w14:paraId="214EEE99" w14:textId="68274DD8"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397D2694" w14:textId="0A2F9E1A"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113DC6FF" w14:textId="5D8D870C"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0A07E634" w14:textId="6DB40DB8"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161E3EBF" w14:textId="44B20359" w:rsidR="0044672E" w:rsidRPr="0044672E" w:rsidRDefault="0044672E" w:rsidP="0044672E">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6E3C1771" w14:textId="7C3758C7" w:rsidR="0044672E" w:rsidRDefault="0044672E" w:rsidP="0044672E">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44672E" w:rsidRPr="0044672E" w14:paraId="1D685FC2" w14:textId="125C3174" w:rsidTr="0018773B">
        <w:trPr>
          <w:trHeight w:val="285"/>
        </w:trPr>
        <w:tc>
          <w:tcPr>
            <w:tcW w:w="2830" w:type="dxa"/>
            <w:shd w:val="clear" w:color="auto" w:fill="auto"/>
            <w:vAlign w:val="bottom"/>
            <w:hideMark/>
          </w:tcPr>
          <w:p w14:paraId="5407DAAB"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4C5CB420" w14:textId="25532062"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96%</w:t>
            </w:r>
          </w:p>
        </w:tc>
        <w:tc>
          <w:tcPr>
            <w:tcW w:w="1040" w:type="dxa"/>
            <w:vAlign w:val="bottom"/>
          </w:tcPr>
          <w:p w14:paraId="4AE36816" w14:textId="166450B8"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44%</w:t>
            </w:r>
          </w:p>
        </w:tc>
        <w:tc>
          <w:tcPr>
            <w:tcW w:w="1039" w:type="dxa"/>
            <w:vAlign w:val="bottom"/>
          </w:tcPr>
          <w:p w14:paraId="111D025D" w14:textId="47A0BD13"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4%</w:t>
            </w:r>
          </w:p>
        </w:tc>
        <w:tc>
          <w:tcPr>
            <w:tcW w:w="1040" w:type="dxa"/>
            <w:vAlign w:val="bottom"/>
          </w:tcPr>
          <w:p w14:paraId="20F0729E" w14:textId="2EF995C0"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56%</w:t>
            </w:r>
          </w:p>
        </w:tc>
        <w:tc>
          <w:tcPr>
            <w:tcW w:w="1039" w:type="dxa"/>
            <w:vAlign w:val="bottom"/>
          </w:tcPr>
          <w:p w14:paraId="11E3C54D" w14:textId="6C1709E4" w:rsidR="0044672E" w:rsidRPr="0044672E" w:rsidRDefault="0044672E" w:rsidP="0044672E">
            <w:pPr>
              <w:spacing w:after="0" w:line="240" w:lineRule="auto"/>
              <w:jc w:val="right"/>
              <w:rPr>
                <w:rFonts w:eastAsia="Times New Roman" w:cstheme="minorHAnsi"/>
                <w:color w:val="000000"/>
                <w:lang w:eastAsia="de-AT"/>
              </w:rPr>
            </w:pPr>
          </w:p>
        </w:tc>
        <w:tc>
          <w:tcPr>
            <w:tcW w:w="1040" w:type="dxa"/>
            <w:vAlign w:val="bottom"/>
          </w:tcPr>
          <w:p w14:paraId="75E1FC17" w14:textId="77777777" w:rsidR="0044672E" w:rsidRPr="0044672E" w:rsidRDefault="0044672E" w:rsidP="0044672E">
            <w:pPr>
              <w:spacing w:after="0" w:line="240" w:lineRule="auto"/>
              <w:jc w:val="right"/>
              <w:rPr>
                <w:rFonts w:eastAsia="Times New Roman" w:cstheme="minorHAnsi"/>
                <w:color w:val="000000"/>
                <w:lang w:eastAsia="de-AT"/>
              </w:rPr>
            </w:pPr>
          </w:p>
        </w:tc>
      </w:tr>
      <w:tr w:rsidR="0044672E" w:rsidRPr="0044672E" w14:paraId="4ACD3A67" w14:textId="7990ED19" w:rsidTr="0018773B">
        <w:trPr>
          <w:trHeight w:val="64"/>
        </w:trPr>
        <w:tc>
          <w:tcPr>
            <w:tcW w:w="2830" w:type="dxa"/>
            <w:shd w:val="clear" w:color="auto" w:fill="auto"/>
            <w:vAlign w:val="bottom"/>
            <w:hideMark/>
          </w:tcPr>
          <w:p w14:paraId="482E4C8C" w14:textId="77777777" w:rsidR="0044672E" w:rsidRPr="0044672E" w:rsidRDefault="0044672E" w:rsidP="0044672E">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333B841B" w14:textId="7682B625"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62%</w:t>
            </w:r>
          </w:p>
        </w:tc>
        <w:tc>
          <w:tcPr>
            <w:tcW w:w="1040" w:type="dxa"/>
            <w:vAlign w:val="bottom"/>
          </w:tcPr>
          <w:p w14:paraId="4FC92051" w14:textId="087D30F3"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67%</w:t>
            </w:r>
          </w:p>
        </w:tc>
        <w:tc>
          <w:tcPr>
            <w:tcW w:w="1039" w:type="dxa"/>
            <w:vAlign w:val="bottom"/>
          </w:tcPr>
          <w:p w14:paraId="71E9AFB2" w14:textId="2F403D4F"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38%</w:t>
            </w:r>
          </w:p>
        </w:tc>
        <w:tc>
          <w:tcPr>
            <w:tcW w:w="1040" w:type="dxa"/>
            <w:vAlign w:val="bottom"/>
          </w:tcPr>
          <w:p w14:paraId="2D062B90" w14:textId="25B28051"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33%</w:t>
            </w:r>
          </w:p>
        </w:tc>
        <w:tc>
          <w:tcPr>
            <w:tcW w:w="1039" w:type="dxa"/>
            <w:vAlign w:val="bottom"/>
          </w:tcPr>
          <w:p w14:paraId="3C661642" w14:textId="4369E027" w:rsidR="0044672E" w:rsidRPr="0044672E" w:rsidRDefault="0044672E" w:rsidP="0044672E">
            <w:pPr>
              <w:spacing w:after="0" w:line="240" w:lineRule="auto"/>
              <w:jc w:val="right"/>
              <w:rPr>
                <w:rFonts w:eastAsia="Times New Roman" w:cstheme="minorHAnsi"/>
                <w:color w:val="000000"/>
                <w:lang w:eastAsia="de-AT"/>
              </w:rPr>
            </w:pPr>
          </w:p>
        </w:tc>
        <w:tc>
          <w:tcPr>
            <w:tcW w:w="1040" w:type="dxa"/>
            <w:vAlign w:val="bottom"/>
          </w:tcPr>
          <w:p w14:paraId="47E4C3E7" w14:textId="77777777" w:rsidR="0044672E" w:rsidRPr="0044672E" w:rsidRDefault="0044672E" w:rsidP="0044672E">
            <w:pPr>
              <w:spacing w:after="0" w:line="240" w:lineRule="auto"/>
              <w:jc w:val="right"/>
              <w:rPr>
                <w:rFonts w:eastAsia="Times New Roman" w:cstheme="minorHAnsi"/>
                <w:color w:val="000000"/>
                <w:lang w:eastAsia="de-AT"/>
              </w:rPr>
            </w:pPr>
          </w:p>
        </w:tc>
      </w:tr>
      <w:tr w:rsidR="0044672E" w:rsidRPr="0044672E" w14:paraId="543979D8" w14:textId="2E3C5D72" w:rsidTr="0018773B">
        <w:trPr>
          <w:trHeight w:val="292"/>
        </w:trPr>
        <w:tc>
          <w:tcPr>
            <w:tcW w:w="2830" w:type="dxa"/>
            <w:shd w:val="clear" w:color="auto" w:fill="auto"/>
            <w:vAlign w:val="bottom"/>
            <w:hideMark/>
          </w:tcPr>
          <w:p w14:paraId="3E466F7D"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2F2FE1BB" w14:textId="07C76941"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48%</w:t>
            </w:r>
          </w:p>
        </w:tc>
        <w:tc>
          <w:tcPr>
            <w:tcW w:w="1040" w:type="dxa"/>
            <w:vAlign w:val="bottom"/>
          </w:tcPr>
          <w:p w14:paraId="0CFB7FD0" w14:textId="70F16F16"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72%</w:t>
            </w:r>
          </w:p>
        </w:tc>
        <w:tc>
          <w:tcPr>
            <w:tcW w:w="1039" w:type="dxa"/>
            <w:vAlign w:val="bottom"/>
          </w:tcPr>
          <w:p w14:paraId="276303FD" w14:textId="17DC7D93"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52%</w:t>
            </w:r>
          </w:p>
        </w:tc>
        <w:tc>
          <w:tcPr>
            <w:tcW w:w="1040" w:type="dxa"/>
            <w:vAlign w:val="bottom"/>
          </w:tcPr>
          <w:p w14:paraId="1C9CC7F2" w14:textId="6545469E"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28%</w:t>
            </w:r>
          </w:p>
        </w:tc>
        <w:tc>
          <w:tcPr>
            <w:tcW w:w="1039" w:type="dxa"/>
            <w:vAlign w:val="bottom"/>
          </w:tcPr>
          <w:p w14:paraId="07101088" w14:textId="2DB2FAC9"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4,00</w:t>
            </w:r>
          </w:p>
        </w:tc>
        <w:tc>
          <w:tcPr>
            <w:tcW w:w="1040" w:type="dxa"/>
            <w:vAlign w:val="bottom"/>
          </w:tcPr>
          <w:p w14:paraId="5CD9A0CD" w14:textId="464BB8BA"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2,00</w:t>
            </w:r>
          </w:p>
        </w:tc>
      </w:tr>
      <w:tr w:rsidR="0044672E" w:rsidRPr="0044672E" w14:paraId="044B0D8E" w14:textId="23FAAFC4" w:rsidTr="0018773B">
        <w:trPr>
          <w:trHeight w:val="127"/>
        </w:trPr>
        <w:tc>
          <w:tcPr>
            <w:tcW w:w="2830" w:type="dxa"/>
            <w:shd w:val="clear" w:color="auto" w:fill="auto"/>
            <w:vAlign w:val="bottom"/>
            <w:hideMark/>
          </w:tcPr>
          <w:p w14:paraId="3C043B65"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09676910" w14:textId="63AF2611"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64%</w:t>
            </w:r>
          </w:p>
        </w:tc>
        <w:tc>
          <w:tcPr>
            <w:tcW w:w="1040" w:type="dxa"/>
            <w:vAlign w:val="bottom"/>
          </w:tcPr>
          <w:p w14:paraId="70B23B11" w14:textId="2847D903"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71%</w:t>
            </w:r>
          </w:p>
        </w:tc>
        <w:tc>
          <w:tcPr>
            <w:tcW w:w="1039" w:type="dxa"/>
            <w:vAlign w:val="bottom"/>
          </w:tcPr>
          <w:p w14:paraId="0090DE76" w14:textId="78BAF259"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36%</w:t>
            </w:r>
          </w:p>
        </w:tc>
        <w:tc>
          <w:tcPr>
            <w:tcW w:w="1040" w:type="dxa"/>
            <w:vAlign w:val="bottom"/>
          </w:tcPr>
          <w:p w14:paraId="50B2FBE7" w14:textId="3989BDDC"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29%</w:t>
            </w:r>
          </w:p>
        </w:tc>
        <w:tc>
          <w:tcPr>
            <w:tcW w:w="1039" w:type="dxa"/>
            <w:vAlign w:val="bottom"/>
          </w:tcPr>
          <w:p w14:paraId="382431ED" w14:textId="744576C9"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5,40</w:t>
            </w:r>
          </w:p>
        </w:tc>
        <w:tc>
          <w:tcPr>
            <w:tcW w:w="1040" w:type="dxa"/>
            <w:vAlign w:val="bottom"/>
          </w:tcPr>
          <w:p w14:paraId="6335BD21" w14:textId="27EB035E"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6,20</w:t>
            </w:r>
          </w:p>
        </w:tc>
      </w:tr>
      <w:tr w:rsidR="0044672E" w:rsidRPr="0044672E" w14:paraId="54886E4E" w14:textId="1FA58D68" w:rsidTr="0018773B">
        <w:trPr>
          <w:trHeight w:val="47"/>
        </w:trPr>
        <w:tc>
          <w:tcPr>
            <w:tcW w:w="2830" w:type="dxa"/>
            <w:shd w:val="clear" w:color="auto" w:fill="auto"/>
            <w:vAlign w:val="bottom"/>
            <w:hideMark/>
          </w:tcPr>
          <w:p w14:paraId="4E53C1FF"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7E46436D" w14:textId="07603E89"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46%</w:t>
            </w:r>
          </w:p>
        </w:tc>
        <w:tc>
          <w:tcPr>
            <w:tcW w:w="1040" w:type="dxa"/>
            <w:vAlign w:val="bottom"/>
          </w:tcPr>
          <w:p w14:paraId="4F8E7395" w14:textId="018045B3"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35%</w:t>
            </w:r>
          </w:p>
        </w:tc>
        <w:tc>
          <w:tcPr>
            <w:tcW w:w="1039" w:type="dxa"/>
            <w:vAlign w:val="bottom"/>
          </w:tcPr>
          <w:p w14:paraId="26F4EFE0" w14:textId="2F2CE263"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54%</w:t>
            </w:r>
          </w:p>
        </w:tc>
        <w:tc>
          <w:tcPr>
            <w:tcW w:w="1040" w:type="dxa"/>
            <w:vAlign w:val="bottom"/>
          </w:tcPr>
          <w:p w14:paraId="1DA32890" w14:textId="58D7A1C4"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65%</w:t>
            </w:r>
          </w:p>
        </w:tc>
        <w:tc>
          <w:tcPr>
            <w:tcW w:w="1039" w:type="dxa"/>
            <w:vAlign w:val="bottom"/>
          </w:tcPr>
          <w:p w14:paraId="06198000" w14:textId="6365B478"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14,30</w:t>
            </w:r>
          </w:p>
        </w:tc>
        <w:tc>
          <w:tcPr>
            <w:tcW w:w="1040" w:type="dxa"/>
            <w:vAlign w:val="bottom"/>
          </w:tcPr>
          <w:p w14:paraId="2D2E9045" w14:textId="4FC93862"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11,40</w:t>
            </w:r>
          </w:p>
        </w:tc>
      </w:tr>
      <w:tr w:rsidR="0044672E" w:rsidRPr="0044672E" w14:paraId="71288479" w14:textId="6E617776" w:rsidTr="0018773B">
        <w:trPr>
          <w:trHeight w:val="47"/>
        </w:trPr>
        <w:tc>
          <w:tcPr>
            <w:tcW w:w="2830" w:type="dxa"/>
            <w:shd w:val="clear" w:color="auto" w:fill="auto"/>
            <w:vAlign w:val="bottom"/>
            <w:hideMark/>
          </w:tcPr>
          <w:p w14:paraId="10FC8ABE" w14:textId="77777777" w:rsidR="0044672E" w:rsidRPr="0044672E" w:rsidRDefault="0044672E" w:rsidP="0044672E">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43635DC9" w14:textId="0730CD90" w:rsidR="0044672E" w:rsidRPr="0044672E" w:rsidRDefault="0044672E" w:rsidP="0044672E">
            <w:pPr>
              <w:spacing w:after="0" w:line="240" w:lineRule="auto"/>
              <w:jc w:val="right"/>
              <w:rPr>
                <w:rFonts w:eastAsia="Times New Roman" w:cstheme="minorHAnsi"/>
                <w:lang w:eastAsia="de-AT"/>
              </w:rPr>
            </w:pPr>
            <w:r w:rsidRPr="0044672E">
              <w:rPr>
                <w:rFonts w:cstheme="minorHAnsi"/>
                <w:color w:val="000000"/>
              </w:rPr>
              <w:t>34%</w:t>
            </w:r>
          </w:p>
        </w:tc>
        <w:tc>
          <w:tcPr>
            <w:tcW w:w="1040" w:type="dxa"/>
            <w:vAlign w:val="bottom"/>
          </w:tcPr>
          <w:p w14:paraId="207A76A8" w14:textId="2A4EF406" w:rsidR="0044672E" w:rsidRPr="0044672E" w:rsidRDefault="0044672E" w:rsidP="0044672E">
            <w:pPr>
              <w:spacing w:after="0" w:line="240" w:lineRule="auto"/>
              <w:jc w:val="right"/>
              <w:rPr>
                <w:rFonts w:eastAsia="Times New Roman" w:cstheme="minorHAnsi"/>
                <w:lang w:eastAsia="de-AT"/>
              </w:rPr>
            </w:pPr>
            <w:r w:rsidRPr="0044672E">
              <w:rPr>
                <w:rFonts w:cstheme="minorHAnsi"/>
                <w:color w:val="000000"/>
              </w:rPr>
              <w:t>35%</w:t>
            </w:r>
          </w:p>
        </w:tc>
        <w:tc>
          <w:tcPr>
            <w:tcW w:w="1039" w:type="dxa"/>
            <w:vAlign w:val="bottom"/>
          </w:tcPr>
          <w:p w14:paraId="1526E014" w14:textId="07FE61DF" w:rsidR="0044672E" w:rsidRPr="0044672E" w:rsidRDefault="0044672E" w:rsidP="0044672E">
            <w:pPr>
              <w:spacing w:after="0" w:line="240" w:lineRule="auto"/>
              <w:jc w:val="right"/>
              <w:rPr>
                <w:rFonts w:eastAsia="Times New Roman" w:cstheme="minorHAnsi"/>
                <w:lang w:eastAsia="de-AT"/>
              </w:rPr>
            </w:pPr>
            <w:r w:rsidRPr="0044672E">
              <w:rPr>
                <w:rFonts w:cstheme="minorHAnsi"/>
                <w:color w:val="000000"/>
              </w:rPr>
              <w:t>66%</w:t>
            </w:r>
          </w:p>
        </w:tc>
        <w:tc>
          <w:tcPr>
            <w:tcW w:w="1040" w:type="dxa"/>
            <w:vAlign w:val="bottom"/>
          </w:tcPr>
          <w:p w14:paraId="0F6F18F7" w14:textId="468EDD60" w:rsidR="0044672E" w:rsidRPr="0044672E" w:rsidRDefault="0044672E" w:rsidP="0044672E">
            <w:pPr>
              <w:spacing w:after="0" w:line="240" w:lineRule="auto"/>
              <w:jc w:val="right"/>
              <w:rPr>
                <w:rFonts w:eastAsia="Times New Roman" w:cstheme="minorHAnsi"/>
                <w:lang w:eastAsia="de-AT"/>
              </w:rPr>
            </w:pPr>
            <w:r w:rsidRPr="0044672E">
              <w:rPr>
                <w:rFonts w:cstheme="minorHAnsi"/>
                <w:color w:val="000000"/>
              </w:rPr>
              <w:t>65%</w:t>
            </w:r>
          </w:p>
        </w:tc>
        <w:tc>
          <w:tcPr>
            <w:tcW w:w="1039" w:type="dxa"/>
            <w:vAlign w:val="bottom"/>
          </w:tcPr>
          <w:p w14:paraId="6E9FE351" w14:textId="1757DB08" w:rsidR="0044672E" w:rsidRPr="0044672E" w:rsidRDefault="0044672E" w:rsidP="0044672E">
            <w:pPr>
              <w:spacing w:after="0" w:line="240" w:lineRule="auto"/>
              <w:jc w:val="right"/>
              <w:rPr>
                <w:rFonts w:eastAsia="Times New Roman" w:cstheme="minorHAnsi"/>
                <w:lang w:eastAsia="de-AT"/>
              </w:rPr>
            </w:pPr>
          </w:p>
        </w:tc>
        <w:tc>
          <w:tcPr>
            <w:tcW w:w="1040" w:type="dxa"/>
            <w:vAlign w:val="bottom"/>
          </w:tcPr>
          <w:p w14:paraId="2C30E640" w14:textId="77777777" w:rsidR="0044672E" w:rsidRPr="0044672E" w:rsidRDefault="0044672E" w:rsidP="0044672E">
            <w:pPr>
              <w:spacing w:after="0" w:line="240" w:lineRule="auto"/>
              <w:jc w:val="right"/>
              <w:rPr>
                <w:rFonts w:eastAsia="Times New Roman" w:cstheme="minorHAnsi"/>
                <w:lang w:eastAsia="de-AT"/>
              </w:rPr>
            </w:pPr>
          </w:p>
        </w:tc>
      </w:tr>
      <w:tr w:rsidR="0044672E" w:rsidRPr="0044672E" w14:paraId="096E746B" w14:textId="6AFDECCE" w:rsidTr="0018773B">
        <w:trPr>
          <w:trHeight w:val="47"/>
        </w:trPr>
        <w:tc>
          <w:tcPr>
            <w:tcW w:w="2830" w:type="dxa"/>
            <w:shd w:val="clear" w:color="auto" w:fill="auto"/>
            <w:vAlign w:val="bottom"/>
            <w:hideMark/>
          </w:tcPr>
          <w:p w14:paraId="3A6EFDEC"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4F100E71" w14:textId="41A58B04"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0%</w:t>
            </w:r>
          </w:p>
        </w:tc>
        <w:tc>
          <w:tcPr>
            <w:tcW w:w="1040" w:type="dxa"/>
            <w:vAlign w:val="bottom"/>
          </w:tcPr>
          <w:p w14:paraId="6776DEFA" w14:textId="63169667"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0%</w:t>
            </w:r>
          </w:p>
        </w:tc>
        <w:tc>
          <w:tcPr>
            <w:tcW w:w="1039" w:type="dxa"/>
            <w:vAlign w:val="bottom"/>
          </w:tcPr>
          <w:p w14:paraId="56550A24" w14:textId="0D7020D6"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100%</w:t>
            </w:r>
          </w:p>
        </w:tc>
        <w:tc>
          <w:tcPr>
            <w:tcW w:w="1040" w:type="dxa"/>
            <w:vAlign w:val="bottom"/>
          </w:tcPr>
          <w:p w14:paraId="1772E172" w14:textId="577BC1C5"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100%</w:t>
            </w:r>
          </w:p>
        </w:tc>
        <w:tc>
          <w:tcPr>
            <w:tcW w:w="1039" w:type="dxa"/>
            <w:vAlign w:val="bottom"/>
          </w:tcPr>
          <w:p w14:paraId="7125E968" w14:textId="41C57E5B"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1,50</w:t>
            </w:r>
          </w:p>
        </w:tc>
        <w:tc>
          <w:tcPr>
            <w:tcW w:w="1040" w:type="dxa"/>
            <w:vAlign w:val="bottom"/>
          </w:tcPr>
          <w:p w14:paraId="2A728696" w14:textId="508D3017"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1,00</w:t>
            </w:r>
          </w:p>
        </w:tc>
      </w:tr>
      <w:tr w:rsidR="0044672E" w:rsidRPr="0044672E" w14:paraId="7A365CD8" w14:textId="06A1E3C4" w:rsidTr="0018773B">
        <w:trPr>
          <w:trHeight w:val="47"/>
        </w:trPr>
        <w:tc>
          <w:tcPr>
            <w:tcW w:w="2830" w:type="dxa"/>
            <w:shd w:val="clear" w:color="auto" w:fill="auto"/>
            <w:vAlign w:val="bottom"/>
            <w:hideMark/>
          </w:tcPr>
          <w:p w14:paraId="6D74D1BC" w14:textId="77777777" w:rsidR="0044672E" w:rsidRPr="0044672E" w:rsidRDefault="0044672E" w:rsidP="0044672E">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359F0139" w14:textId="27B20EE8"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44%</w:t>
            </w:r>
          </w:p>
        </w:tc>
        <w:tc>
          <w:tcPr>
            <w:tcW w:w="1040" w:type="dxa"/>
            <w:vAlign w:val="bottom"/>
          </w:tcPr>
          <w:p w14:paraId="7956899E" w14:textId="199F4CDB"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43%</w:t>
            </w:r>
          </w:p>
        </w:tc>
        <w:tc>
          <w:tcPr>
            <w:tcW w:w="1039" w:type="dxa"/>
            <w:vAlign w:val="bottom"/>
          </w:tcPr>
          <w:p w14:paraId="07EA699D" w14:textId="2C1F09F0"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56%</w:t>
            </w:r>
          </w:p>
        </w:tc>
        <w:tc>
          <w:tcPr>
            <w:tcW w:w="1040" w:type="dxa"/>
            <w:vAlign w:val="bottom"/>
          </w:tcPr>
          <w:p w14:paraId="46E25F36" w14:textId="003497D2"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57%</w:t>
            </w:r>
          </w:p>
        </w:tc>
        <w:tc>
          <w:tcPr>
            <w:tcW w:w="1039" w:type="dxa"/>
            <w:vAlign w:val="bottom"/>
          </w:tcPr>
          <w:p w14:paraId="5A6AEAAC" w14:textId="7CB113A6"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9,00</w:t>
            </w:r>
          </w:p>
        </w:tc>
        <w:tc>
          <w:tcPr>
            <w:tcW w:w="1040" w:type="dxa"/>
            <w:vAlign w:val="bottom"/>
          </w:tcPr>
          <w:p w14:paraId="0BAB7D52" w14:textId="304BC8A2"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9,30</w:t>
            </w:r>
          </w:p>
        </w:tc>
      </w:tr>
      <w:tr w:rsidR="0044672E" w:rsidRPr="0044672E" w14:paraId="6E2611F8" w14:textId="4CF35F39" w:rsidTr="0018773B">
        <w:trPr>
          <w:trHeight w:val="47"/>
        </w:trPr>
        <w:tc>
          <w:tcPr>
            <w:tcW w:w="2830" w:type="dxa"/>
            <w:shd w:val="clear" w:color="auto" w:fill="auto"/>
            <w:noWrap/>
            <w:vAlign w:val="bottom"/>
            <w:hideMark/>
          </w:tcPr>
          <w:p w14:paraId="1294BA31"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6EB796AE" w14:textId="0FE5477A"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50%</w:t>
            </w:r>
          </w:p>
        </w:tc>
        <w:tc>
          <w:tcPr>
            <w:tcW w:w="1040" w:type="dxa"/>
            <w:vAlign w:val="bottom"/>
          </w:tcPr>
          <w:p w14:paraId="36B89A2B" w14:textId="4960434C"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31%</w:t>
            </w:r>
          </w:p>
        </w:tc>
        <w:tc>
          <w:tcPr>
            <w:tcW w:w="1039" w:type="dxa"/>
            <w:vAlign w:val="bottom"/>
          </w:tcPr>
          <w:p w14:paraId="62FF306C" w14:textId="36C6944C"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50%</w:t>
            </w:r>
          </w:p>
        </w:tc>
        <w:tc>
          <w:tcPr>
            <w:tcW w:w="1040" w:type="dxa"/>
            <w:vAlign w:val="bottom"/>
          </w:tcPr>
          <w:p w14:paraId="72F1800A" w14:textId="116E1563"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69%</w:t>
            </w:r>
          </w:p>
        </w:tc>
        <w:tc>
          <w:tcPr>
            <w:tcW w:w="1039" w:type="dxa"/>
            <w:vAlign w:val="bottom"/>
          </w:tcPr>
          <w:p w14:paraId="3A7A8EF3" w14:textId="4737439E"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12,00</w:t>
            </w:r>
          </w:p>
        </w:tc>
        <w:tc>
          <w:tcPr>
            <w:tcW w:w="1040" w:type="dxa"/>
            <w:vAlign w:val="bottom"/>
          </w:tcPr>
          <w:p w14:paraId="2F98DC88" w14:textId="2E29D745" w:rsidR="0044672E" w:rsidRPr="0044672E" w:rsidRDefault="0044672E" w:rsidP="0044672E">
            <w:pPr>
              <w:spacing w:after="0" w:line="240" w:lineRule="auto"/>
              <w:jc w:val="right"/>
              <w:rPr>
                <w:rFonts w:eastAsia="Times New Roman" w:cstheme="minorHAnsi"/>
                <w:color w:val="000000"/>
                <w:lang w:eastAsia="de-AT"/>
              </w:rPr>
            </w:pPr>
            <w:r w:rsidRPr="0044672E">
              <w:rPr>
                <w:rFonts w:cstheme="minorHAnsi"/>
                <w:color w:val="000000"/>
              </w:rPr>
              <w:t>13,00</w:t>
            </w:r>
          </w:p>
        </w:tc>
      </w:tr>
    </w:tbl>
    <w:p w14:paraId="6AAAD1DE" w14:textId="77777777" w:rsidR="0044672E" w:rsidRPr="00AD244A" w:rsidRDefault="0044672E" w:rsidP="00AD244A">
      <w:pPr>
        <w:autoSpaceDE w:val="0"/>
        <w:autoSpaceDN w:val="0"/>
        <w:adjustRightInd w:val="0"/>
        <w:spacing w:after="0" w:line="360" w:lineRule="auto"/>
        <w:jc w:val="both"/>
        <w:rPr>
          <w:rFonts w:cstheme="minorHAnsi"/>
          <w:color w:val="000000"/>
        </w:rPr>
      </w:pPr>
    </w:p>
    <w:p w14:paraId="0FFF93A3" w14:textId="6D8A2AE8" w:rsidR="0044672E" w:rsidRPr="0044672E" w:rsidRDefault="0044672E" w:rsidP="0044672E">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Wissenschaftszweig Jus</w:t>
      </w:r>
      <w:r w:rsidRPr="0044672E">
        <w:rPr>
          <w:rFonts w:cstheme="minorHAnsi"/>
          <w:b/>
          <w:bCs/>
          <w:color w:val="000000"/>
        </w:rPr>
        <w:t xml:space="preserve"> </w:t>
      </w:r>
      <w:r w:rsidR="00604639" w:rsidRPr="0044672E">
        <w:rPr>
          <w:rFonts w:cstheme="minorHAnsi"/>
          <w:b/>
          <w:bCs/>
          <w:color w:val="000000"/>
        </w:rPr>
        <w:t>20</w:t>
      </w:r>
      <w:r w:rsidR="00604639">
        <w:rPr>
          <w:rFonts w:cstheme="minorHAnsi"/>
          <w:b/>
          <w:bCs/>
          <w:color w:val="000000"/>
        </w:rPr>
        <w:t>21</w:t>
      </w:r>
      <w:r w:rsidR="00604639" w:rsidRPr="0044672E">
        <w:rPr>
          <w:rFonts w:cstheme="minorHAnsi"/>
          <w:b/>
          <w:bCs/>
          <w:color w:val="000000"/>
        </w:rPr>
        <w:t>/20</w:t>
      </w:r>
      <w:r w:rsidR="00604639">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44672E" w:rsidRPr="0044672E" w14:paraId="054BD72A" w14:textId="77777777" w:rsidTr="00D50D9B">
        <w:trPr>
          <w:trHeight w:val="300"/>
        </w:trPr>
        <w:tc>
          <w:tcPr>
            <w:tcW w:w="2830" w:type="dxa"/>
            <w:shd w:val="clear" w:color="auto" w:fill="auto"/>
            <w:noWrap/>
            <w:vAlign w:val="bottom"/>
            <w:hideMark/>
          </w:tcPr>
          <w:p w14:paraId="5ACF951A" w14:textId="77777777" w:rsidR="0044672E" w:rsidRPr="0044672E" w:rsidRDefault="0044672E"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6897EBD2" w14:textId="77777777" w:rsidR="0044672E" w:rsidRPr="0044672E" w:rsidRDefault="0044672E"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273ECE47" w14:textId="77777777" w:rsidR="0044672E" w:rsidRPr="0044672E" w:rsidRDefault="0044672E"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2F7C3E5B" w14:textId="77777777" w:rsidR="0044672E" w:rsidRPr="0044672E" w:rsidRDefault="0044672E"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4C70E440" w14:textId="77777777" w:rsidR="0044672E" w:rsidRPr="0044672E" w:rsidRDefault="0044672E"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21F1581F" w14:textId="77777777" w:rsidR="0044672E" w:rsidRPr="0044672E" w:rsidRDefault="0044672E"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42CE742E" w14:textId="77777777" w:rsidR="0044672E" w:rsidRDefault="0044672E"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44672E" w:rsidRPr="0044672E" w14:paraId="28C7C5D5" w14:textId="77777777" w:rsidTr="00D50D9B">
        <w:trPr>
          <w:trHeight w:val="285"/>
        </w:trPr>
        <w:tc>
          <w:tcPr>
            <w:tcW w:w="2830" w:type="dxa"/>
            <w:shd w:val="clear" w:color="auto" w:fill="auto"/>
            <w:vAlign w:val="bottom"/>
            <w:hideMark/>
          </w:tcPr>
          <w:p w14:paraId="498A208D"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30FA733" w14:textId="6FFBB645"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w:t>
            </w:r>
          </w:p>
        </w:tc>
        <w:tc>
          <w:tcPr>
            <w:tcW w:w="1040" w:type="dxa"/>
            <w:vAlign w:val="bottom"/>
          </w:tcPr>
          <w:p w14:paraId="1A8E3189" w14:textId="725C994D"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w:t>
            </w:r>
          </w:p>
        </w:tc>
        <w:tc>
          <w:tcPr>
            <w:tcW w:w="1039" w:type="dxa"/>
            <w:vAlign w:val="bottom"/>
          </w:tcPr>
          <w:p w14:paraId="5C0F1EB9" w14:textId="65721F66" w:rsidR="0044672E" w:rsidRPr="0044672E" w:rsidRDefault="0044672E" w:rsidP="0044672E">
            <w:pPr>
              <w:spacing w:after="0" w:line="240" w:lineRule="auto"/>
              <w:jc w:val="right"/>
              <w:rPr>
                <w:rFonts w:eastAsia="Times New Roman" w:cstheme="minorHAnsi"/>
                <w:color w:val="000000"/>
                <w:lang w:eastAsia="de-AT"/>
              </w:rPr>
            </w:pPr>
          </w:p>
        </w:tc>
        <w:tc>
          <w:tcPr>
            <w:tcW w:w="1040" w:type="dxa"/>
            <w:vAlign w:val="bottom"/>
          </w:tcPr>
          <w:p w14:paraId="4B1A83C3" w14:textId="662B72C8" w:rsidR="0044672E" w:rsidRPr="0044672E" w:rsidRDefault="0044672E" w:rsidP="0044672E">
            <w:pPr>
              <w:spacing w:after="0" w:line="240" w:lineRule="auto"/>
              <w:jc w:val="right"/>
              <w:rPr>
                <w:rFonts w:eastAsia="Times New Roman" w:cstheme="minorHAnsi"/>
                <w:color w:val="000000"/>
                <w:lang w:eastAsia="de-AT"/>
              </w:rPr>
            </w:pPr>
          </w:p>
        </w:tc>
        <w:tc>
          <w:tcPr>
            <w:tcW w:w="1039" w:type="dxa"/>
            <w:vAlign w:val="bottom"/>
          </w:tcPr>
          <w:p w14:paraId="533DA089" w14:textId="77777777" w:rsidR="0044672E" w:rsidRPr="0044672E" w:rsidRDefault="0044672E" w:rsidP="0044672E">
            <w:pPr>
              <w:spacing w:after="0" w:line="240" w:lineRule="auto"/>
              <w:jc w:val="right"/>
              <w:rPr>
                <w:rFonts w:eastAsia="Times New Roman" w:cstheme="minorHAnsi"/>
                <w:color w:val="000000"/>
                <w:lang w:eastAsia="de-AT"/>
              </w:rPr>
            </w:pPr>
          </w:p>
        </w:tc>
        <w:tc>
          <w:tcPr>
            <w:tcW w:w="1040" w:type="dxa"/>
            <w:vAlign w:val="bottom"/>
          </w:tcPr>
          <w:p w14:paraId="7E4499A8" w14:textId="77777777" w:rsidR="0044672E" w:rsidRPr="0044672E" w:rsidRDefault="0044672E" w:rsidP="0044672E">
            <w:pPr>
              <w:spacing w:after="0" w:line="240" w:lineRule="auto"/>
              <w:jc w:val="right"/>
              <w:rPr>
                <w:rFonts w:eastAsia="Times New Roman" w:cstheme="minorHAnsi"/>
                <w:color w:val="000000"/>
                <w:lang w:eastAsia="de-AT"/>
              </w:rPr>
            </w:pPr>
          </w:p>
        </w:tc>
      </w:tr>
      <w:tr w:rsidR="0044672E" w:rsidRPr="0044672E" w14:paraId="46E54F61" w14:textId="77777777" w:rsidTr="00D50D9B">
        <w:trPr>
          <w:trHeight w:val="64"/>
        </w:trPr>
        <w:tc>
          <w:tcPr>
            <w:tcW w:w="2830" w:type="dxa"/>
            <w:shd w:val="clear" w:color="auto" w:fill="auto"/>
            <w:vAlign w:val="bottom"/>
            <w:hideMark/>
          </w:tcPr>
          <w:p w14:paraId="12FD4357" w14:textId="77777777" w:rsidR="0044672E" w:rsidRPr="0044672E" w:rsidRDefault="0044672E" w:rsidP="0044672E">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190D149C" w14:textId="2E4BC3DF"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61%</w:t>
            </w:r>
          </w:p>
        </w:tc>
        <w:tc>
          <w:tcPr>
            <w:tcW w:w="1040" w:type="dxa"/>
            <w:vAlign w:val="bottom"/>
          </w:tcPr>
          <w:p w14:paraId="25DC5A66" w14:textId="1AF25520"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63%</w:t>
            </w:r>
          </w:p>
        </w:tc>
        <w:tc>
          <w:tcPr>
            <w:tcW w:w="1039" w:type="dxa"/>
            <w:vAlign w:val="bottom"/>
          </w:tcPr>
          <w:p w14:paraId="1184B79A" w14:textId="06C4262E"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39%</w:t>
            </w:r>
          </w:p>
        </w:tc>
        <w:tc>
          <w:tcPr>
            <w:tcW w:w="1040" w:type="dxa"/>
            <w:vAlign w:val="bottom"/>
          </w:tcPr>
          <w:p w14:paraId="2B84396E" w14:textId="535676AB"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76%</w:t>
            </w:r>
          </w:p>
        </w:tc>
        <w:tc>
          <w:tcPr>
            <w:tcW w:w="1039" w:type="dxa"/>
            <w:vAlign w:val="bottom"/>
          </w:tcPr>
          <w:p w14:paraId="0A9C0A6E" w14:textId="77777777" w:rsidR="0044672E" w:rsidRPr="0044672E" w:rsidRDefault="0044672E" w:rsidP="0044672E">
            <w:pPr>
              <w:spacing w:after="0" w:line="240" w:lineRule="auto"/>
              <w:jc w:val="right"/>
              <w:rPr>
                <w:rFonts w:eastAsia="Times New Roman" w:cstheme="minorHAnsi"/>
                <w:color w:val="000000"/>
                <w:lang w:eastAsia="de-AT"/>
              </w:rPr>
            </w:pPr>
          </w:p>
        </w:tc>
        <w:tc>
          <w:tcPr>
            <w:tcW w:w="1040" w:type="dxa"/>
            <w:vAlign w:val="bottom"/>
          </w:tcPr>
          <w:p w14:paraId="1F48CCCB" w14:textId="77777777" w:rsidR="0044672E" w:rsidRPr="0044672E" w:rsidRDefault="0044672E" w:rsidP="0044672E">
            <w:pPr>
              <w:spacing w:after="0" w:line="240" w:lineRule="auto"/>
              <w:jc w:val="right"/>
              <w:rPr>
                <w:rFonts w:eastAsia="Times New Roman" w:cstheme="minorHAnsi"/>
                <w:color w:val="000000"/>
                <w:lang w:eastAsia="de-AT"/>
              </w:rPr>
            </w:pPr>
          </w:p>
        </w:tc>
      </w:tr>
      <w:tr w:rsidR="0044672E" w:rsidRPr="0044672E" w14:paraId="059B92E4" w14:textId="77777777" w:rsidTr="00D50D9B">
        <w:trPr>
          <w:trHeight w:val="292"/>
        </w:trPr>
        <w:tc>
          <w:tcPr>
            <w:tcW w:w="2830" w:type="dxa"/>
            <w:shd w:val="clear" w:color="auto" w:fill="auto"/>
            <w:vAlign w:val="bottom"/>
            <w:hideMark/>
          </w:tcPr>
          <w:p w14:paraId="66230897"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690D6637" w14:textId="7FA041D1"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55%</w:t>
            </w:r>
          </w:p>
        </w:tc>
        <w:tc>
          <w:tcPr>
            <w:tcW w:w="1040" w:type="dxa"/>
            <w:vAlign w:val="bottom"/>
          </w:tcPr>
          <w:p w14:paraId="42173242" w14:textId="0FBD9278"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63%</w:t>
            </w:r>
          </w:p>
        </w:tc>
        <w:tc>
          <w:tcPr>
            <w:tcW w:w="1039" w:type="dxa"/>
            <w:vAlign w:val="bottom"/>
          </w:tcPr>
          <w:p w14:paraId="0EEFE57F" w14:textId="424C53A6"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45%</w:t>
            </w:r>
          </w:p>
        </w:tc>
        <w:tc>
          <w:tcPr>
            <w:tcW w:w="1040" w:type="dxa"/>
            <w:vAlign w:val="bottom"/>
          </w:tcPr>
          <w:p w14:paraId="2443F29C" w14:textId="67B9418A"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37%</w:t>
            </w:r>
          </w:p>
        </w:tc>
        <w:tc>
          <w:tcPr>
            <w:tcW w:w="1039" w:type="dxa"/>
            <w:vAlign w:val="bottom"/>
          </w:tcPr>
          <w:p w14:paraId="5DBF0A5C" w14:textId="282E0FDA"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15,6</w:t>
            </w:r>
          </w:p>
        </w:tc>
        <w:tc>
          <w:tcPr>
            <w:tcW w:w="1040" w:type="dxa"/>
            <w:vAlign w:val="bottom"/>
          </w:tcPr>
          <w:p w14:paraId="04FD5466" w14:textId="75EC387B"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19,30</w:t>
            </w:r>
          </w:p>
        </w:tc>
      </w:tr>
      <w:tr w:rsidR="0044672E" w:rsidRPr="0044672E" w14:paraId="217F062B" w14:textId="77777777" w:rsidTr="00D50D9B">
        <w:trPr>
          <w:trHeight w:val="127"/>
        </w:trPr>
        <w:tc>
          <w:tcPr>
            <w:tcW w:w="2830" w:type="dxa"/>
            <w:shd w:val="clear" w:color="auto" w:fill="auto"/>
            <w:vAlign w:val="bottom"/>
            <w:hideMark/>
          </w:tcPr>
          <w:p w14:paraId="3C5EF365"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21AC36DF" w14:textId="60A467E7"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56%</w:t>
            </w:r>
          </w:p>
        </w:tc>
        <w:tc>
          <w:tcPr>
            <w:tcW w:w="1040" w:type="dxa"/>
            <w:vAlign w:val="bottom"/>
          </w:tcPr>
          <w:p w14:paraId="66C1BFEF" w14:textId="25E67EF7"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65%</w:t>
            </w:r>
          </w:p>
        </w:tc>
        <w:tc>
          <w:tcPr>
            <w:tcW w:w="1039" w:type="dxa"/>
            <w:vAlign w:val="bottom"/>
          </w:tcPr>
          <w:p w14:paraId="31ED1322" w14:textId="50917AC8"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44%</w:t>
            </w:r>
          </w:p>
        </w:tc>
        <w:tc>
          <w:tcPr>
            <w:tcW w:w="1040" w:type="dxa"/>
            <w:vAlign w:val="bottom"/>
          </w:tcPr>
          <w:p w14:paraId="6F03DAFC" w14:textId="051C22B1"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35%</w:t>
            </w:r>
          </w:p>
        </w:tc>
        <w:tc>
          <w:tcPr>
            <w:tcW w:w="1039" w:type="dxa"/>
            <w:vAlign w:val="bottom"/>
          </w:tcPr>
          <w:p w14:paraId="01F4FB5F" w14:textId="6FA11B84"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19</w:t>
            </w:r>
          </w:p>
        </w:tc>
        <w:tc>
          <w:tcPr>
            <w:tcW w:w="1040" w:type="dxa"/>
            <w:vAlign w:val="bottom"/>
          </w:tcPr>
          <w:p w14:paraId="2E5C2EE0" w14:textId="0D977C9C"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7,80</w:t>
            </w:r>
          </w:p>
        </w:tc>
      </w:tr>
      <w:tr w:rsidR="0044672E" w:rsidRPr="0044672E" w14:paraId="20F06265" w14:textId="77777777" w:rsidTr="00D50D9B">
        <w:trPr>
          <w:trHeight w:val="47"/>
        </w:trPr>
        <w:tc>
          <w:tcPr>
            <w:tcW w:w="2830" w:type="dxa"/>
            <w:shd w:val="clear" w:color="auto" w:fill="auto"/>
            <w:vAlign w:val="bottom"/>
            <w:hideMark/>
          </w:tcPr>
          <w:p w14:paraId="211C7258"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5B5B61D3" w14:textId="5BE0DE1A"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55%</w:t>
            </w:r>
          </w:p>
        </w:tc>
        <w:tc>
          <w:tcPr>
            <w:tcW w:w="1040" w:type="dxa"/>
            <w:vAlign w:val="bottom"/>
          </w:tcPr>
          <w:p w14:paraId="5BC4BCE8" w14:textId="35A816F1"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47%</w:t>
            </w:r>
          </w:p>
        </w:tc>
        <w:tc>
          <w:tcPr>
            <w:tcW w:w="1039" w:type="dxa"/>
            <w:vAlign w:val="bottom"/>
          </w:tcPr>
          <w:p w14:paraId="259007A5" w14:textId="645F2825"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45%</w:t>
            </w:r>
          </w:p>
        </w:tc>
        <w:tc>
          <w:tcPr>
            <w:tcW w:w="1040" w:type="dxa"/>
            <w:vAlign w:val="bottom"/>
          </w:tcPr>
          <w:p w14:paraId="218205FB" w14:textId="14B4C14E"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53%</w:t>
            </w:r>
          </w:p>
        </w:tc>
        <w:tc>
          <w:tcPr>
            <w:tcW w:w="1039" w:type="dxa"/>
            <w:vAlign w:val="bottom"/>
          </w:tcPr>
          <w:p w14:paraId="142C3B23" w14:textId="43CC6CA0"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65,2</w:t>
            </w:r>
          </w:p>
        </w:tc>
        <w:tc>
          <w:tcPr>
            <w:tcW w:w="1040" w:type="dxa"/>
            <w:vAlign w:val="bottom"/>
          </w:tcPr>
          <w:p w14:paraId="7FE57618" w14:textId="28D3D768"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52,50</w:t>
            </w:r>
          </w:p>
        </w:tc>
      </w:tr>
      <w:tr w:rsidR="0044672E" w:rsidRPr="0044672E" w14:paraId="2D4A672A" w14:textId="77777777" w:rsidTr="00D50D9B">
        <w:trPr>
          <w:trHeight w:val="47"/>
        </w:trPr>
        <w:tc>
          <w:tcPr>
            <w:tcW w:w="2830" w:type="dxa"/>
            <w:shd w:val="clear" w:color="auto" w:fill="auto"/>
            <w:vAlign w:val="bottom"/>
            <w:hideMark/>
          </w:tcPr>
          <w:p w14:paraId="40FB70EB" w14:textId="77777777" w:rsidR="0044672E" w:rsidRPr="0044672E" w:rsidRDefault="0044672E" w:rsidP="0044672E">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0927B201" w14:textId="06D72BE8" w:rsidR="0044672E" w:rsidRPr="0044672E" w:rsidRDefault="0044672E" w:rsidP="0044672E">
            <w:pPr>
              <w:spacing w:after="0" w:line="240" w:lineRule="auto"/>
              <w:jc w:val="right"/>
              <w:rPr>
                <w:rFonts w:eastAsia="Times New Roman" w:cstheme="minorHAnsi"/>
                <w:lang w:eastAsia="de-AT"/>
              </w:rPr>
            </w:pPr>
            <w:r>
              <w:rPr>
                <w:rFonts w:ascii="Calibri" w:hAnsi="Calibri" w:cs="Calibri"/>
                <w:color w:val="000000"/>
              </w:rPr>
              <w:t>51%</w:t>
            </w:r>
          </w:p>
        </w:tc>
        <w:tc>
          <w:tcPr>
            <w:tcW w:w="1040" w:type="dxa"/>
            <w:vAlign w:val="bottom"/>
          </w:tcPr>
          <w:p w14:paraId="52E4808B" w14:textId="575FCF86" w:rsidR="0044672E" w:rsidRPr="0044672E" w:rsidRDefault="0044672E" w:rsidP="0044672E">
            <w:pPr>
              <w:spacing w:after="0" w:line="240" w:lineRule="auto"/>
              <w:jc w:val="right"/>
              <w:rPr>
                <w:rFonts w:eastAsia="Times New Roman" w:cstheme="minorHAnsi"/>
                <w:lang w:eastAsia="de-AT"/>
              </w:rPr>
            </w:pPr>
            <w:r>
              <w:rPr>
                <w:rFonts w:ascii="Calibri" w:hAnsi="Calibri" w:cs="Calibri"/>
                <w:color w:val="000000"/>
              </w:rPr>
              <w:t>57%</w:t>
            </w:r>
          </w:p>
        </w:tc>
        <w:tc>
          <w:tcPr>
            <w:tcW w:w="1039" w:type="dxa"/>
            <w:vAlign w:val="bottom"/>
          </w:tcPr>
          <w:p w14:paraId="23242678" w14:textId="23745A97" w:rsidR="0044672E" w:rsidRPr="0044672E" w:rsidRDefault="0044672E" w:rsidP="0044672E">
            <w:pPr>
              <w:spacing w:after="0" w:line="240" w:lineRule="auto"/>
              <w:jc w:val="right"/>
              <w:rPr>
                <w:rFonts w:eastAsia="Times New Roman" w:cstheme="minorHAnsi"/>
                <w:lang w:eastAsia="de-AT"/>
              </w:rPr>
            </w:pPr>
            <w:r>
              <w:rPr>
                <w:rFonts w:ascii="Calibri" w:hAnsi="Calibri" w:cs="Calibri"/>
                <w:color w:val="000000"/>
              </w:rPr>
              <w:t>49%</w:t>
            </w:r>
          </w:p>
        </w:tc>
        <w:tc>
          <w:tcPr>
            <w:tcW w:w="1040" w:type="dxa"/>
            <w:vAlign w:val="bottom"/>
          </w:tcPr>
          <w:p w14:paraId="3CE4987E" w14:textId="1A952123" w:rsidR="0044672E" w:rsidRPr="0044672E" w:rsidRDefault="0044672E" w:rsidP="0044672E">
            <w:pPr>
              <w:spacing w:after="0" w:line="240" w:lineRule="auto"/>
              <w:jc w:val="right"/>
              <w:rPr>
                <w:rFonts w:eastAsia="Times New Roman" w:cstheme="minorHAnsi"/>
                <w:lang w:eastAsia="de-AT"/>
              </w:rPr>
            </w:pPr>
            <w:r>
              <w:rPr>
                <w:rFonts w:ascii="Calibri" w:hAnsi="Calibri" w:cs="Calibri"/>
                <w:color w:val="000000"/>
              </w:rPr>
              <w:t>43%</w:t>
            </w:r>
          </w:p>
        </w:tc>
        <w:tc>
          <w:tcPr>
            <w:tcW w:w="1039" w:type="dxa"/>
            <w:vAlign w:val="bottom"/>
          </w:tcPr>
          <w:p w14:paraId="28BAFDE1" w14:textId="77777777" w:rsidR="0044672E" w:rsidRPr="0044672E" w:rsidRDefault="0044672E" w:rsidP="0044672E">
            <w:pPr>
              <w:spacing w:after="0" w:line="240" w:lineRule="auto"/>
              <w:jc w:val="right"/>
              <w:rPr>
                <w:rFonts w:eastAsia="Times New Roman" w:cstheme="minorHAnsi"/>
                <w:lang w:eastAsia="de-AT"/>
              </w:rPr>
            </w:pPr>
          </w:p>
        </w:tc>
        <w:tc>
          <w:tcPr>
            <w:tcW w:w="1040" w:type="dxa"/>
            <w:vAlign w:val="bottom"/>
          </w:tcPr>
          <w:p w14:paraId="28AA6DFE" w14:textId="77777777" w:rsidR="0044672E" w:rsidRPr="0044672E" w:rsidRDefault="0044672E" w:rsidP="0044672E">
            <w:pPr>
              <w:spacing w:after="0" w:line="240" w:lineRule="auto"/>
              <w:jc w:val="right"/>
              <w:rPr>
                <w:rFonts w:eastAsia="Times New Roman" w:cstheme="minorHAnsi"/>
                <w:lang w:eastAsia="de-AT"/>
              </w:rPr>
            </w:pPr>
          </w:p>
        </w:tc>
      </w:tr>
      <w:tr w:rsidR="0044672E" w:rsidRPr="0044672E" w14:paraId="6141EA92" w14:textId="77777777" w:rsidTr="00D50D9B">
        <w:trPr>
          <w:trHeight w:val="47"/>
        </w:trPr>
        <w:tc>
          <w:tcPr>
            <w:tcW w:w="2830" w:type="dxa"/>
            <w:shd w:val="clear" w:color="auto" w:fill="auto"/>
            <w:vAlign w:val="bottom"/>
            <w:hideMark/>
          </w:tcPr>
          <w:p w14:paraId="1A649173"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1F2C9E6E" w14:textId="33352E3F"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0DC6978A" w14:textId="0BF1A5DD"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45%</w:t>
            </w:r>
          </w:p>
        </w:tc>
        <w:tc>
          <w:tcPr>
            <w:tcW w:w="1039" w:type="dxa"/>
            <w:vAlign w:val="bottom"/>
          </w:tcPr>
          <w:p w14:paraId="16B037BE" w14:textId="2D742114"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015726C1" w14:textId="530438F7"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55%</w:t>
            </w:r>
          </w:p>
        </w:tc>
        <w:tc>
          <w:tcPr>
            <w:tcW w:w="1039" w:type="dxa"/>
            <w:vAlign w:val="bottom"/>
          </w:tcPr>
          <w:p w14:paraId="07766C78" w14:textId="797913E5"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6,9</w:t>
            </w:r>
          </w:p>
        </w:tc>
        <w:tc>
          <w:tcPr>
            <w:tcW w:w="1040" w:type="dxa"/>
            <w:vAlign w:val="bottom"/>
          </w:tcPr>
          <w:p w14:paraId="652BED77" w14:textId="6EE56968"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11,00</w:t>
            </w:r>
          </w:p>
        </w:tc>
      </w:tr>
      <w:tr w:rsidR="0044672E" w:rsidRPr="0044672E" w14:paraId="43112F0E" w14:textId="77777777" w:rsidTr="00D50D9B">
        <w:trPr>
          <w:trHeight w:val="47"/>
        </w:trPr>
        <w:tc>
          <w:tcPr>
            <w:tcW w:w="2830" w:type="dxa"/>
            <w:shd w:val="clear" w:color="auto" w:fill="auto"/>
            <w:vAlign w:val="bottom"/>
            <w:hideMark/>
          </w:tcPr>
          <w:p w14:paraId="38D0E09F" w14:textId="77777777" w:rsidR="0044672E" w:rsidRPr="0044672E" w:rsidRDefault="0044672E" w:rsidP="0044672E">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4045F7B9" w14:textId="75ED7A31"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36%</w:t>
            </w:r>
          </w:p>
        </w:tc>
        <w:tc>
          <w:tcPr>
            <w:tcW w:w="1040" w:type="dxa"/>
            <w:vAlign w:val="bottom"/>
          </w:tcPr>
          <w:p w14:paraId="573D4461" w14:textId="648F568F"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37%</w:t>
            </w:r>
          </w:p>
        </w:tc>
        <w:tc>
          <w:tcPr>
            <w:tcW w:w="1039" w:type="dxa"/>
            <w:vAlign w:val="bottom"/>
          </w:tcPr>
          <w:p w14:paraId="647524B6" w14:textId="02CED2E8"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64%</w:t>
            </w:r>
          </w:p>
        </w:tc>
        <w:tc>
          <w:tcPr>
            <w:tcW w:w="1040" w:type="dxa"/>
            <w:vAlign w:val="bottom"/>
          </w:tcPr>
          <w:p w14:paraId="7D0E5466" w14:textId="19906BE3"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63%</w:t>
            </w:r>
          </w:p>
        </w:tc>
        <w:tc>
          <w:tcPr>
            <w:tcW w:w="1039" w:type="dxa"/>
            <w:vAlign w:val="bottom"/>
          </w:tcPr>
          <w:p w14:paraId="29C8B7AE" w14:textId="739C0BDB"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22</w:t>
            </w:r>
          </w:p>
        </w:tc>
        <w:tc>
          <w:tcPr>
            <w:tcW w:w="1040" w:type="dxa"/>
            <w:vAlign w:val="bottom"/>
          </w:tcPr>
          <w:p w14:paraId="143B53F9" w14:textId="724B4AB1"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19,10</w:t>
            </w:r>
          </w:p>
        </w:tc>
      </w:tr>
      <w:tr w:rsidR="0044672E" w:rsidRPr="0044672E" w14:paraId="20661561" w14:textId="77777777" w:rsidTr="00D50D9B">
        <w:trPr>
          <w:trHeight w:val="47"/>
        </w:trPr>
        <w:tc>
          <w:tcPr>
            <w:tcW w:w="2830" w:type="dxa"/>
            <w:shd w:val="clear" w:color="auto" w:fill="auto"/>
            <w:noWrap/>
            <w:vAlign w:val="bottom"/>
            <w:hideMark/>
          </w:tcPr>
          <w:p w14:paraId="0546FD63" w14:textId="77777777" w:rsidR="0044672E" w:rsidRPr="0044672E" w:rsidRDefault="0044672E" w:rsidP="0044672E">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0F737584" w14:textId="5FDF8605"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5B70056B" w14:textId="3B1DDF7D"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37%</w:t>
            </w:r>
          </w:p>
        </w:tc>
        <w:tc>
          <w:tcPr>
            <w:tcW w:w="1039" w:type="dxa"/>
            <w:vAlign w:val="bottom"/>
          </w:tcPr>
          <w:p w14:paraId="738CCA1C" w14:textId="7BE7A1E6"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7B32981E" w14:textId="6D3D514B"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63%</w:t>
            </w:r>
          </w:p>
        </w:tc>
        <w:tc>
          <w:tcPr>
            <w:tcW w:w="1039" w:type="dxa"/>
            <w:vAlign w:val="bottom"/>
          </w:tcPr>
          <w:p w14:paraId="5F02B227" w14:textId="017F2549"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28,5</w:t>
            </w:r>
          </w:p>
        </w:tc>
        <w:tc>
          <w:tcPr>
            <w:tcW w:w="1040" w:type="dxa"/>
            <w:vAlign w:val="bottom"/>
          </w:tcPr>
          <w:p w14:paraId="05797ABB" w14:textId="18FB4504" w:rsidR="0044672E" w:rsidRPr="0044672E" w:rsidRDefault="0044672E" w:rsidP="0044672E">
            <w:pPr>
              <w:spacing w:after="0" w:line="240" w:lineRule="auto"/>
              <w:jc w:val="right"/>
              <w:rPr>
                <w:rFonts w:eastAsia="Times New Roman" w:cstheme="minorHAnsi"/>
                <w:color w:val="000000"/>
                <w:lang w:eastAsia="de-AT"/>
              </w:rPr>
            </w:pPr>
            <w:r>
              <w:rPr>
                <w:rFonts w:ascii="Calibri" w:hAnsi="Calibri" w:cs="Calibri"/>
                <w:color w:val="000000"/>
              </w:rPr>
              <w:t>21,40</w:t>
            </w:r>
          </w:p>
        </w:tc>
      </w:tr>
    </w:tbl>
    <w:p w14:paraId="06212EA7" w14:textId="4C55C0D0" w:rsidR="00604639" w:rsidRDefault="00604639" w:rsidP="00AD244A">
      <w:pPr>
        <w:autoSpaceDE w:val="0"/>
        <w:autoSpaceDN w:val="0"/>
        <w:adjustRightInd w:val="0"/>
        <w:spacing w:after="0" w:line="360" w:lineRule="auto"/>
        <w:jc w:val="both"/>
        <w:rPr>
          <w:rFonts w:cstheme="minorHAnsi"/>
          <w:color w:val="000000"/>
        </w:rPr>
      </w:pPr>
    </w:p>
    <w:p w14:paraId="10D2C5EE" w14:textId="77777777" w:rsidR="00604639" w:rsidRDefault="00604639">
      <w:pPr>
        <w:rPr>
          <w:rFonts w:cstheme="minorHAnsi"/>
          <w:color w:val="000000"/>
        </w:rPr>
      </w:pPr>
      <w:r>
        <w:rPr>
          <w:rFonts w:cstheme="minorHAnsi"/>
          <w:color w:val="000000"/>
        </w:rPr>
        <w:br w:type="page"/>
      </w:r>
    </w:p>
    <w:p w14:paraId="32D67832" w14:textId="00FFF130" w:rsidR="004A358B" w:rsidRDefault="004A358B" w:rsidP="00AD244A">
      <w:pPr>
        <w:autoSpaceDE w:val="0"/>
        <w:autoSpaceDN w:val="0"/>
        <w:adjustRightInd w:val="0"/>
        <w:spacing w:after="0" w:line="360" w:lineRule="auto"/>
        <w:jc w:val="both"/>
        <w:rPr>
          <w:rFonts w:cstheme="minorHAnsi"/>
          <w:color w:val="000000"/>
        </w:rPr>
      </w:pPr>
      <w:r w:rsidRPr="00AD244A">
        <w:rPr>
          <w:rFonts w:cstheme="minorHAnsi"/>
          <w:color w:val="000000"/>
        </w:rPr>
        <w:lastRenderedPageBreak/>
        <w:t>Die Frauenanteile auf den unterschiedlichen Karrierestufen unterscheiden sich an der SOWI-Fakultät deutlich nach Wissenschafts</w:t>
      </w:r>
      <w:r w:rsidRPr="00AD244A">
        <w:rPr>
          <w:rFonts w:cstheme="minorHAnsi"/>
          <w:color w:val="000000"/>
        </w:rPr>
        <w:softHyphen/>
        <w:t>zweigen. Wie bereits im Jahr 2018 liegt der Frauenanteil unter den Masterabsolvent*innen der Wissenschaftszweige BWL und Soziologie deutlich über 50%, in VWL dagegen deutlich darunter. Am anderen Ende der Karrierestufen, bei den Professor*innen, sind sich die Wissenschaftszweige mit unterdurchschnittlichen Frauenanteilen im Vergleich zur gesamten Universität Graz wiederum ähnlich. Auch der Vergleich mit der Wirtschaftsuniversität Wien, an der im Jahr 2021 32% der Professor*innen Frauen sind, bestätigt die Unterrepräsentati</w:t>
      </w:r>
      <w:r w:rsidRPr="00AD244A">
        <w:rPr>
          <w:rFonts w:cstheme="minorHAnsi"/>
          <w:color w:val="000000"/>
        </w:rPr>
        <w:softHyphen/>
        <w:t xml:space="preserve">on von Frauen in der BWL und VWL an der Universität Graz (vgl. </w:t>
      </w:r>
      <w:proofErr w:type="spellStart"/>
      <w:r w:rsidRPr="00AD244A">
        <w:rPr>
          <w:rFonts w:cstheme="minorHAnsi"/>
          <w:color w:val="000000"/>
        </w:rPr>
        <w:t>uni:data</w:t>
      </w:r>
      <w:proofErr w:type="spellEnd"/>
      <w:r w:rsidRPr="00AD244A">
        <w:rPr>
          <w:rFonts w:cstheme="minorHAnsi"/>
          <w:color w:val="000000"/>
        </w:rPr>
        <w:t xml:space="preserve"> </w:t>
      </w:r>
      <w:proofErr w:type="spellStart"/>
      <w:r w:rsidRPr="00AD244A">
        <w:rPr>
          <w:rFonts w:cstheme="minorHAnsi"/>
          <w:color w:val="000000"/>
        </w:rPr>
        <w:t>warehouse</w:t>
      </w:r>
      <w:proofErr w:type="spellEnd"/>
      <w:r w:rsidRPr="00AD244A">
        <w:rPr>
          <w:rFonts w:cstheme="minorHAnsi"/>
          <w:color w:val="000000"/>
        </w:rPr>
        <w:t>). Verglichen mit dem Jahr 2018 gibt es in der BWL (+6%-Punkte) und der VWL (+14%-Punkte) immerhin einen klar erkennbaren Aufwärts</w:t>
      </w:r>
      <w:r w:rsidRPr="00AD244A">
        <w:rPr>
          <w:rFonts w:cstheme="minorHAnsi"/>
          <w:color w:val="000000"/>
        </w:rPr>
        <w:softHyphen/>
        <w:t>trend. In der Soziologie verringerte sich der Frauenanteil unter den Professor*innen dagegen von 40% (2018) auf 24% (2021) bzw. von zwei Professorinnen (2018) auf eine Professorin (2021).</w:t>
      </w:r>
    </w:p>
    <w:p w14:paraId="75D47AFA" w14:textId="0C32FCD5" w:rsidR="00604639" w:rsidRDefault="00604639" w:rsidP="00AD244A">
      <w:pPr>
        <w:autoSpaceDE w:val="0"/>
        <w:autoSpaceDN w:val="0"/>
        <w:adjustRightInd w:val="0"/>
        <w:spacing w:after="0" w:line="360" w:lineRule="auto"/>
        <w:jc w:val="both"/>
        <w:rPr>
          <w:rFonts w:cstheme="minorHAnsi"/>
          <w:color w:val="000000"/>
        </w:rPr>
      </w:pPr>
    </w:p>
    <w:p w14:paraId="579FD192" w14:textId="77777777" w:rsidR="00604639" w:rsidRDefault="00604639" w:rsidP="00604639">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Auf den mittleren Karrierestufen zeigt sich aufgrund der wenigen Frauen unter den Universitätsassistent*innen in den Wissen</w:t>
      </w:r>
      <w:r w:rsidRPr="00AD244A">
        <w:rPr>
          <w:rFonts w:asciiTheme="minorHAnsi" w:hAnsiTheme="minorHAnsi" w:cstheme="minorHAnsi"/>
          <w:color w:val="000000"/>
          <w:sz w:val="22"/>
          <w:szCs w:val="22"/>
        </w:rPr>
        <w:softHyphen/>
        <w:t>schaftszweigen BWL und VWL ein Frauenan</w:t>
      </w:r>
      <w:r w:rsidRPr="00AD244A">
        <w:rPr>
          <w:rFonts w:asciiTheme="minorHAnsi" w:hAnsiTheme="minorHAnsi" w:cstheme="minorHAnsi"/>
          <w:color w:val="000000"/>
          <w:sz w:val="22"/>
          <w:szCs w:val="22"/>
        </w:rPr>
        <w:softHyphen/>
        <w:t>teil unter 50%, wobei sich hier besonders in der BWL eine Verschlechterung im Vergleich zu 2018 zeigt. In der Soziologie zeigt sich hingegen ein ausgeglichenes Geschlech</w:t>
      </w:r>
      <w:r w:rsidRPr="00AD244A">
        <w:rPr>
          <w:rFonts w:asciiTheme="minorHAnsi" w:hAnsiTheme="minorHAnsi" w:cstheme="minorHAnsi"/>
          <w:color w:val="000000"/>
          <w:sz w:val="22"/>
          <w:szCs w:val="22"/>
        </w:rPr>
        <w:softHyphen/>
        <w:t>terverhältnis, wobei der Frauenanteil bei Projektmitarbeiter*innen relativ gering ist (40%), bei Universitätsassistent*innen dage</w:t>
      </w:r>
      <w:r w:rsidRPr="00AD244A">
        <w:rPr>
          <w:rFonts w:asciiTheme="minorHAnsi" w:hAnsiTheme="minorHAnsi" w:cstheme="minorHAnsi"/>
          <w:color w:val="000000"/>
          <w:sz w:val="22"/>
          <w:szCs w:val="22"/>
        </w:rPr>
        <w:softHyphen/>
        <w:t xml:space="preserve">gen relativ hoch (62%). </w:t>
      </w:r>
    </w:p>
    <w:p w14:paraId="61F2C514" w14:textId="397F6C21" w:rsidR="00604639" w:rsidRDefault="00604639" w:rsidP="00AD244A">
      <w:pPr>
        <w:autoSpaceDE w:val="0"/>
        <w:autoSpaceDN w:val="0"/>
        <w:adjustRightInd w:val="0"/>
        <w:spacing w:after="0" w:line="360" w:lineRule="auto"/>
        <w:jc w:val="both"/>
        <w:rPr>
          <w:rFonts w:cstheme="minorHAnsi"/>
          <w:color w:val="000000"/>
        </w:rPr>
      </w:pPr>
    </w:p>
    <w:p w14:paraId="7C81B1DE" w14:textId="77777777" w:rsidR="00604639" w:rsidRPr="00AD244A" w:rsidRDefault="00604639" w:rsidP="00604639">
      <w:pPr>
        <w:autoSpaceDE w:val="0"/>
        <w:autoSpaceDN w:val="0"/>
        <w:adjustRightInd w:val="0"/>
        <w:spacing w:after="0" w:line="360" w:lineRule="auto"/>
        <w:jc w:val="both"/>
        <w:rPr>
          <w:rFonts w:cstheme="minorHAnsi"/>
          <w:color w:val="000000"/>
        </w:rPr>
      </w:pPr>
      <w:r w:rsidRPr="00AD244A">
        <w:rPr>
          <w:rFonts w:cstheme="minorHAnsi"/>
          <w:color w:val="000000"/>
        </w:rPr>
        <w:t xml:space="preserve">Bei den </w:t>
      </w:r>
      <w:proofErr w:type="spellStart"/>
      <w:r w:rsidRPr="00AD244A">
        <w:rPr>
          <w:rFonts w:cstheme="minorHAnsi"/>
          <w:color w:val="000000"/>
        </w:rPr>
        <w:t>Doktoratsabsolvent</w:t>
      </w:r>
      <w:proofErr w:type="spellEnd"/>
      <w:r w:rsidRPr="00AD244A">
        <w:rPr>
          <w:rFonts w:cstheme="minorHAnsi"/>
          <w:color w:val="000000"/>
        </w:rPr>
        <w:t>*innen sticht der niedrige Anteil von 29% in der VWL heraus, der in den letzten Jahren außerdem leicht gesun</w:t>
      </w:r>
      <w:r w:rsidRPr="00AD244A">
        <w:rPr>
          <w:rFonts w:cstheme="minorHAnsi"/>
          <w:color w:val="000000"/>
        </w:rPr>
        <w:softHyphen/>
        <w:t>ken ist. Auf den wenigen Laufbahnstellen zeigt sich bei der BWL ein Frauenanteil von 41%, bei der Soziologie ist die einzige Laufbahn</w:t>
      </w:r>
      <w:r w:rsidRPr="00AD244A">
        <w:rPr>
          <w:rFonts w:cstheme="minorHAnsi"/>
          <w:color w:val="000000"/>
        </w:rPr>
        <w:softHyphen/>
        <w:t>stelle mit einer Frau besetzt und auf der VWL gibt es keine Stellen auf dieser Position. Bei den assoziierten Professor*innen sticht die Soziologie mit einem Frauenanteil von 50% (+17% Punkte verglichen mit 2018) positiv hervor, während die Frauenanteile in der BWL und VWL mit 23% bzw. 17% weiterhin sehr niedrig sind, auch wenn sich eine Steigerung im Vergleich zu dem Jahr 2018 zeigt.</w:t>
      </w:r>
    </w:p>
    <w:p w14:paraId="6C975FDF" w14:textId="5CCB5586" w:rsidR="00604639" w:rsidRDefault="00604639">
      <w:pPr>
        <w:rPr>
          <w:rFonts w:cstheme="minorHAnsi"/>
          <w:color w:val="000000"/>
        </w:rPr>
      </w:pPr>
      <w:r>
        <w:rPr>
          <w:rFonts w:cstheme="minorHAnsi"/>
          <w:color w:val="000000"/>
        </w:rPr>
        <w:br w:type="page"/>
      </w:r>
    </w:p>
    <w:p w14:paraId="51408226" w14:textId="3B419D37"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lastRenderedPageBreak/>
        <w:t xml:space="preserve">Tabelle. Geschlechterdisparitäten Karrierestufen </w:t>
      </w:r>
      <w:r>
        <w:rPr>
          <w:rFonts w:cstheme="minorHAnsi"/>
          <w:b/>
          <w:bCs/>
          <w:color w:val="000000"/>
        </w:rPr>
        <w:t xml:space="preserve">Wissenschaftszweig </w:t>
      </w:r>
      <w:r>
        <w:rPr>
          <w:rFonts w:cstheme="minorHAnsi"/>
          <w:b/>
          <w:bCs/>
          <w:color w:val="000000"/>
        </w:rPr>
        <w:t>BWL</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3464AB41" w14:textId="77777777" w:rsidTr="00D50D9B">
        <w:trPr>
          <w:trHeight w:val="300"/>
        </w:trPr>
        <w:tc>
          <w:tcPr>
            <w:tcW w:w="2830" w:type="dxa"/>
            <w:shd w:val="clear" w:color="auto" w:fill="auto"/>
            <w:noWrap/>
            <w:vAlign w:val="bottom"/>
            <w:hideMark/>
          </w:tcPr>
          <w:p w14:paraId="32CDD6E1"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1DB93EDF"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66ADAF46"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302A0E76"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58798C46"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4A07373D"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11DF08E3"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70DB3E76" w14:textId="77777777" w:rsidTr="00D50D9B">
        <w:trPr>
          <w:trHeight w:val="285"/>
        </w:trPr>
        <w:tc>
          <w:tcPr>
            <w:tcW w:w="2830" w:type="dxa"/>
            <w:shd w:val="clear" w:color="auto" w:fill="auto"/>
            <w:vAlign w:val="bottom"/>
            <w:hideMark/>
          </w:tcPr>
          <w:p w14:paraId="150ABEB3"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8428396" w14:textId="4AB6C84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40" w:type="dxa"/>
            <w:vAlign w:val="bottom"/>
          </w:tcPr>
          <w:p w14:paraId="0ABEF1EE" w14:textId="4845F15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39" w:type="dxa"/>
            <w:vAlign w:val="bottom"/>
          </w:tcPr>
          <w:p w14:paraId="5A53E22B" w14:textId="3E48D41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40" w:type="dxa"/>
            <w:vAlign w:val="bottom"/>
          </w:tcPr>
          <w:p w14:paraId="5F1879FD" w14:textId="0AFDAB1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39" w:type="dxa"/>
            <w:vAlign w:val="bottom"/>
          </w:tcPr>
          <w:p w14:paraId="490CCE1A"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0B4BAA91"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777B085C" w14:textId="77777777" w:rsidTr="00D50D9B">
        <w:trPr>
          <w:trHeight w:val="64"/>
        </w:trPr>
        <w:tc>
          <w:tcPr>
            <w:tcW w:w="2830" w:type="dxa"/>
            <w:shd w:val="clear" w:color="auto" w:fill="auto"/>
            <w:vAlign w:val="bottom"/>
            <w:hideMark/>
          </w:tcPr>
          <w:p w14:paraId="25F82124"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3B1C27B0" w14:textId="4DDF2B8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422B5AF6" w14:textId="3BC3601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61%</w:t>
            </w:r>
          </w:p>
        </w:tc>
        <w:tc>
          <w:tcPr>
            <w:tcW w:w="1039" w:type="dxa"/>
            <w:vAlign w:val="bottom"/>
          </w:tcPr>
          <w:p w14:paraId="144D68E9" w14:textId="4304F87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78BE6871" w14:textId="72933CA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39%</w:t>
            </w:r>
          </w:p>
        </w:tc>
        <w:tc>
          <w:tcPr>
            <w:tcW w:w="1039" w:type="dxa"/>
            <w:vAlign w:val="bottom"/>
          </w:tcPr>
          <w:p w14:paraId="3BB9A0ED"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B5F70E6"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6785184B" w14:textId="77777777" w:rsidTr="00D50D9B">
        <w:trPr>
          <w:trHeight w:val="292"/>
        </w:trPr>
        <w:tc>
          <w:tcPr>
            <w:tcW w:w="2830" w:type="dxa"/>
            <w:shd w:val="clear" w:color="auto" w:fill="auto"/>
            <w:vAlign w:val="bottom"/>
            <w:hideMark/>
          </w:tcPr>
          <w:p w14:paraId="45FCA55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085FAE16" w14:textId="6BA561D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59A62D4D" w14:textId="529C1BC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5724BC5C" w14:textId="075723B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375B0A03" w14:textId="2BE3BBF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3A9BE0D8" w14:textId="18034DA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w:t>
            </w:r>
          </w:p>
        </w:tc>
        <w:tc>
          <w:tcPr>
            <w:tcW w:w="1040" w:type="dxa"/>
            <w:vAlign w:val="bottom"/>
          </w:tcPr>
          <w:p w14:paraId="090D8A73" w14:textId="6AFF7FA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17,40</w:t>
            </w:r>
          </w:p>
        </w:tc>
      </w:tr>
      <w:tr w:rsidR="00604639" w:rsidRPr="0044672E" w14:paraId="4B92C55B" w14:textId="77777777" w:rsidTr="00D50D9B">
        <w:trPr>
          <w:trHeight w:val="127"/>
        </w:trPr>
        <w:tc>
          <w:tcPr>
            <w:tcW w:w="2830" w:type="dxa"/>
            <w:shd w:val="clear" w:color="auto" w:fill="auto"/>
            <w:vAlign w:val="bottom"/>
            <w:hideMark/>
          </w:tcPr>
          <w:p w14:paraId="7801F02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7D65F7A1" w14:textId="6170B03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4BD9CD01" w14:textId="14CF8A4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49%</w:t>
            </w:r>
          </w:p>
        </w:tc>
        <w:tc>
          <w:tcPr>
            <w:tcW w:w="1039" w:type="dxa"/>
            <w:vAlign w:val="bottom"/>
          </w:tcPr>
          <w:p w14:paraId="7D9A8064" w14:textId="15E8C14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2B3C8526" w14:textId="49382AB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51%</w:t>
            </w:r>
          </w:p>
        </w:tc>
        <w:tc>
          <w:tcPr>
            <w:tcW w:w="1039" w:type="dxa"/>
            <w:vAlign w:val="bottom"/>
          </w:tcPr>
          <w:p w14:paraId="4BCCD05B" w14:textId="4E957B8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w:t>
            </w:r>
          </w:p>
        </w:tc>
        <w:tc>
          <w:tcPr>
            <w:tcW w:w="1040" w:type="dxa"/>
            <w:vAlign w:val="bottom"/>
          </w:tcPr>
          <w:p w14:paraId="0B620CD4" w14:textId="2D194EA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13,00</w:t>
            </w:r>
          </w:p>
        </w:tc>
      </w:tr>
      <w:tr w:rsidR="00604639" w:rsidRPr="0044672E" w14:paraId="4479B4B5" w14:textId="77777777" w:rsidTr="00D50D9B">
        <w:trPr>
          <w:trHeight w:val="47"/>
        </w:trPr>
        <w:tc>
          <w:tcPr>
            <w:tcW w:w="2830" w:type="dxa"/>
            <w:shd w:val="clear" w:color="auto" w:fill="auto"/>
            <w:vAlign w:val="bottom"/>
            <w:hideMark/>
          </w:tcPr>
          <w:p w14:paraId="58AA1191"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0F70DBE5" w14:textId="07316E4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77B08919" w14:textId="235DF54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49%</w:t>
            </w:r>
          </w:p>
        </w:tc>
        <w:tc>
          <w:tcPr>
            <w:tcW w:w="1039" w:type="dxa"/>
            <w:vAlign w:val="bottom"/>
          </w:tcPr>
          <w:p w14:paraId="4A888B07" w14:textId="34D76BB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734A6AA0" w14:textId="389211B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51%</w:t>
            </w:r>
          </w:p>
        </w:tc>
        <w:tc>
          <w:tcPr>
            <w:tcW w:w="1039" w:type="dxa"/>
            <w:vAlign w:val="bottom"/>
          </w:tcPr>
          <w:p w14:paraId="08E96939" w14:textId="4C3F2C9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48,2</w:t>
            </w:r>
          </w:p>
        </w:tc>
        <w:tc>
          <w:tcPr>
            <w:tcW w:w="1040" w:type="dxa"/>
            <w:vAlign w:val="bottom"/>
          </w:tcPr>
          <w:p w14:paraId="7D76752A" w14:textId="3316CAE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39,40</w:t>
            </w:r>
          </w:p>
        </w:tc>
      </w:tr>
      <w:tr w:rsidR="00604639" w:rsidRPr="0044672E" w14:paraId="0D44B693" w14:textId="77777777" w:rsidTr="00D50D9B">
        <w:trPr>
          <w:trHeight w:val="47"/>
        </w:trPr>
        <w:tc>
          <w:tcPr>
            <w:tcW w:w="2830" w:type="dxa"/>
            <w:shd w:val="clear" w:color="auto" w:fill="auto"/>
            <w:vAlign w:val="bottom"/>
            <w:hideMark/>
          </w:tcPr>
          <w:p w14:paraId="0C1665B0"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5247D3EC" w14:textId="3603127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2899ED69" w14:textId="1C21CD6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42%</w:t>
            </w:r>
          </w:p>
        </w:tc>
        <w:tc>
          <w:tcPr>
            <w:tcW w:w="1039" w:type="dxa"/>
            <w:vAlign w:val="bottom"/>
          </w:tcPr>
          <w:p w14:paraId="3435A578" w14:textId="0CA1895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0919BBA6" w14:textId="122D3D44"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58%</w:t>
            </w:r>
          </w:p>
        </w:tc>
        <w:tc>
          <w:tcPr>
            <w:tcW w:w="1039" w:type="dxa"/>
            <w:vAlign w:val="bottom"/>
          </w:tcPr>
          <w:p w14:paraId="3B40749F"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32C6BCC6"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141410B6" w14:textId="77777777" w:rsidTr="00D50D9B">
        <w:trPr>
          <w:trHeight w:val="47"/>
        </w:trPr>
        <w:tc>
          <w:tcPr>
            <w:tcW w:w="2830" w:type="dxa"/>
            <w:shd w:val="clear" w:color="auto" w:fill="auto"/>
            <w:vAlign w:val="bottom"/>
            <w:hideMark/>
          </w:tcPr>
          <w:p w14:paraId="201CD33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0CDE8B3E" w14:textId="0A0C09E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509082D8" w14:textId="60BA484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39" w:type="dxa"/>
            <w:vAlign w:val="bottom"/>
          </w:tcPr>
          <w:p w14:paraId="52F87095" w14:textId="4335BB7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2003F559" w14:textId="6EE857E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39" w:type="dxa"/>
            <w:vAlign w:val="bottom"/>
          </w:tcPr>
          <w:p w14:paraId="52E81C6A" w14:textId="6AB975D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w:t>
            </w:r>
          </w:p>
        </w:tc>
        <w:tc>
          <w:tcPr>
            <w:tcW w:w="1040" w:type="dxa"/>
            <w:vAlign w:val="bottom"/>
          </w:tcPr>
          <w:p w14:paraId="2D96FA7B" w14:textId="12E1ED4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8,00</w:t>
            </w:r>
          </w:p>
        </w:tc>
      </w:tr>
      <w:tr w:rsidR="00604639" w:rsidRPr="0044672E" w14:paraId="06BDC2B4" w14:textId="77777777" w:rsidTr="00D50D9B">
        <w:trPr>
          <w:trHeight w:val="47"/>
        </w:trPr>
        <w:tc>
          <w:tcPr>
            <w:tcW w:w="2830" w:type="dxa"/>
            <w:shd w:val="clear" w:color="auto" w:fill="auto"/>
            <w:vAlign w:val="bottom"/>
            <w:hideMark/>
          </w:tcPr>
          <w:p w14:paraId="60D1C94B"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6B241E68" w14:textId="078E414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23%</w:t>
            </w:r>
          </w:p>
        </w:tc>
        <w:tc>
          <w:tcPr>
            <w:tcW w:w="1040" w:type="dxa"/>
            <w:vAlign w:val="bottom"/>
          </w:tcPr>
          <w:p w14:paraId="63AF65A7" w14:textId="5BFC08B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w:t>
            </w:r>
          </w:p>
        </w:tc>
        <w:tc>
          <w:tcPr>
            <w:tcW w:w="1039" w:type="dxa"/>
            <w:vAlign w:val="bottom"/>
          </w:tcPr>
          <w:p w14:paraId="5ADBAAD5" w14:textId="17B46D5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77%</w:t>
            </w:r>
          </w:p>
        </w:tc>
        <w:tc>
          <w:tcPr>
            <w:tcW w:w="1040" w:type="dxa"/>
            <w:vAlign w:val="bottom"/>
          </w:tcPr>
          <w:p w14:paraId="38358E30" w14:textId="7A9471C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86%</w:t>
            </w:r>
          </w:p>
        </w:tc>
        <w:tc>
          <w:tcPr>
            <w:tcW w:w="1039" w:type="dxa"/>
            <w:vAlign w:val="bottom"/>
          </w:tcPr>
          <w:p w14:paraId="799C94FC" w14:textId="5A9CC46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17,5</w:t>
            </w:r>
          </w:p>
        </w:tc>
        <w:tc>
          <w:tcPr>
            <w:tcW w:w="1040" w:type="dxa"/>
            <w:vAlign w:val="bottom"/>
          </w:tcPr>
          <w:p w14:paraId="070C87AE" w14:textId="4F5A474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14,80</w:t>
            </w:r>
          </w:p>
        </w:tc>
      </w:tr>
      <w:tr w:rsidR="00604639" w:rsidRPr="0044672E" w14:paraId="01F49C8D" w14:textId="77777777" w:rsidTr="00D50D9B">
        <w:trPr>
          <w:trHeight w:val="47"/>
        </w:trPr>
        <w:tc>
          <w:tcPr>
            <w:tcW w:w="2830" w:type="dxa"/>
            <w:shd w:val="clear" w:color="auto" w:fill="auto"/>
            <w:noWrap/>
            <w:vAlign w:val="bottom"/>
            <w:hideMark/>
          </w:tcPr>
          <w:p w14:paraId="38E3387A"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7FFA65ED" w14:textId="6159690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40" w:type="dxa"/>
            <w:vAlign w:val="bottom"/>
          </w:tcPr>
          <w:p w14:paraId="44252B7C" w14:textId="5E769DC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11%</w:t>
            </w:r>
          </w:p>
        </w:tc>
        <w:tc>
          <w:tcPr>
            <w:tcW w:w="1039" w:type="dxa"/>
            <w:vAlign w:val="bottom"/>
          </w:tcPr>
          <w:p w14:paraId="61020D96" w14:textId="085949D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40" w:type="dxa"/>
            <w:vAlign w:val="bottom"/>
          </w:tcPr>
          <w:p w14:paraId="26D00FA8" w14:textId="2195E8B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89%</w:t>
            </w:r>
          </w:p>
        </w:tc>
        <w:tc>
          <w:tcPr>
            <w:tcW w:w="1039" w:type="dxa"/>
            <w:vAlign w:val="bottom"/>
          </w:tcPr>
          <w:p w14:paraId="16F5638B" w14:textId="0966A3B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20,4</w:t>
            </w:r>
          </w:p>
        </w:tc>
        <w:tc>
          <w:tcPr>
            <w:tcW w:w="1040" w:type="dxa"/>
            <w:vAlign w:val="bottom"/>
          </w:tcPr>
          <w:p w14:paraId="5EF89839" w14:textId="4C10BDD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19,70</w:t>
            </w:r>
          </w:p>
        </w:tc>
      </w:tr>
    </w:tbl>
    <w:p w14:paraId="0DE6D20E" w14:textId="77777777" w:rsidR="00604639" w:rsidRDefault="00604639" w:rsidP="00604639">
      <w:pPr>
        <w:autoSpaceDE w:val="0"/>
        <w:autoSpaceDN w:val="0"/>
        <w:adjustRightInd w:val="0"/>
        <w:spacing w:after="0" w:line="360" w:lineRule="auto"/>
        <w:jc w:val="both"/>
        <w:rPr>
          <w:rFonts w:cstheme="minorHAnsi"/>
          <w:b/>
          <w:bCs/>
          <w:color w:val="000000"/>
        </w:rPr>
      </w:pPr>
    </w:p>
    <w:p w14:paraId="263F265D" w14:textId="48D426F1"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r>
        <w:rPr>
          <w:rFonts w:cstheme="minorHAnsi"/>
          <w:b/>
          <w:bCs/>
          <w:color w:val="000000"/>
        </w:rPr>
        <w:t>V</w:t>
      </w:r>
      <w:r>
        <w:rPr>
          <w:rFonts w:cstheme="minorHAnsi"/>
          <w:b/>
          <w:bCs/>
          <w:color w:val="000000"/>
        </w:rPr>
        <w:t>WL</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77E1C9D1" w14:textId="77777777" w:rsidTr="00D50D9B">
        <w:trPr>
          <w:trHeight w:val="300"/>
        </w:trPr>
        <w:tc>
          <w:tcPr>
            <w:tcW w:w="2830" w:type="dxa"/>
            <w:shd w:val="clear" w:color="auto" w:fill="auto"/>
            <w:noWrap/>
            <w:vAlign w:val="bottom"/>
            <w:hideMark/>
          </w:tcPr>
          <w:p w14:paraId="5FAF8916"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6C2AFFE2"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48A77AB6"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5C1B6A76"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22D0229C"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25CC8A2C"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32DD891C"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35C81308" w14:textId="77777777" w:rsidTr="00D50D9B">
        <w:trPr>
          <w:trHeight w:val="285"/>
        </w:trPr>
        <w:tc>
          <w:tcPr>
            <w:tcW w:w="2830" w:type="dxa"/>
            <w:shd w:val="clear" w:color="auto" w:fill="auto"/>
            <w:vAlign w:val="bottom"/>
            <w:hideMark/>
          </w:tcPr>
          <w:p w14:paraId="2C083E2E"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34629E0" w14:textId="508520D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26%</w:t>
            </w:r>
          </w:p>
        </w:tc>
        <w:tc>
          <w:tcPr>
            <w:tcW w:w="1040" w:type="dxa"/>
            <w:vAlign w:val="bottom"/>
          </w:tcPr>
          <w:p w14:paraId="45C154EF" w14:textId="734F01B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27%</w:t>
            </w:r>
          </w:p>
        </w:tc>
        <w:tc>
          <w:tcPr>
            <w:tcW w:w="1039" w:type="dxa"/>
            <w:vAlign w:val="bottom"/>
          </w:tcPr>
          <w:p w14:paraId="24E43782" w14:textId="6951434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40" w:type="dxa"/>
            <w:vAlign w:val="bottom"/>
          </w:tcPr>
          <w:p w14:paraId="6232322B" w14:textId="02399FA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73%</w:t>
            </w:r>
          </w:p>
        </w:tc>
        <w:tc>
          <w:tcPr>
            <w:tcW w:w="1039" w:type="dxa"/>
            <w:vAlign w:val="bottom"/>
          </w:tcPr>
          <w:p w14:paraId="3ABB8173"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4661ECD9"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7F796B6B" w14:textId="77777777" w:rsidTr="00D50D9B">
        <w:trPr>
          <w:trHeight w:val="64"/>
        </w:trPr>
        <w:tc>
          <w:tcPr>
            <w:tcW w:w="2830" w:type="dxa"/>
            <w:shd w:val="clear" w:color="auto" w:fill="auto"/>
            <w:vAlign w:val="bottom"/>
            <w:hideMark/>
          </w:tcPr>
          <w:p w14:paraId="578ED759"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1DE84913" w14:textId="69999A3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40" w:type="dxa"/>
            <w:vAlign w:val="bottom"/>
          </w:tcPr>
          <w:p w14:paraId="73482C46" w14:textId="426D20F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w:t>
            </w:r>
          </w:p>
        </w:tc>
        <w:tc>
          <w:tcPr>
            <w:tcW w:w="1039" w:type="dxa"/>
            <w:vAlign w:val="bottom"/>
          </w:tcPr>
          <w:p w14:paraId="32D7797C" w14:textId="6AA6DC2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40" w:type="dxa"/>
            <w:vAlign w:val="bottom"/>
          </w:tcPr>
          <w:p w14:paraId="0F5C4DDC" w14:textId="4201517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39" w:type="dxa"/>
            <w:vAlign w:val="bottom"/>
          </w:tcPr>
          <w:p w14:paraId="6323B328"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6B9CF53F"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65FC65CA" w14:textId="77777777" w:rsidTr="00D50D9B">
        <w:trPr>
          <w:trHeight w:val="292"/>
        </w:trPr>
        <w:tc>
          <w:tcPr>
            <w:tcW w:w="2830" w:type="dxa"/>
            <w:shd w:val="clear" w:color="auto" w:fill="auto"/>
            <w:vAlign w:val="bottom"/>
            <w:hideMark/>
          </w:tcPr>
          <w:p w14:paraId="701AD9A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511E0B7B" w14:textId="4F5528C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40" w:type="dxa"/>
            <w:vAlign w:val="bottom"/>
          </w:tcPr>
          <w:p w14:paraId="08AB3FBC" w14:textId="62B7F09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39" w:type="dxa"/>
            <w:vAlign w:val="bottom"/>
          </w:tcPr>
          <w:p w14:paraId="2CB8BECE" w14:textId="42792B6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40" w:type="dxa"/>
            <w:vAlign w:val="bottom"/>
          </w:tcPr>
          <w:p w14:paraId="467C9E75" w14:textId="5F12A04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39" w:type="dxa"/>
            <w:vAlign w:val="bottom"/>
          </w:tcPr>
          <w:p w14:paraId="35D7BC21" w14:textId="61B15E8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1,8</w:t>
            </w:r>
          </w:p>
        </w:tc>
        <w:tc>
          <w:tcPr>
            <w:tcW w:w="1040" w:type="dxa"/>
            <w:vAlign w:val="bottom"/>
          </w:tcPr>
          <w:p w14:paraId="30591EB9" w14:textId="45EB672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3,7</w:t>
            </w:r>
          </w:p>
        </w:tc>
      </w:tr>
      <w:tr w:rsidR="00604639" w:rsidRPr="0044672E" w14:paraId="2BDE52EE" w14:textId="77777777" w:rsidTr="00D50D9B">
        <w:trPr>
          <w:trHeight w:val="127"/>
        </w:trPr>
        <w:tc>
          <w:tcPr>
            <w:tcW w:w="2830" w:type="dxa"/>
            <w:shd w:val="clear" w:color="auto" w:fill="auto"/>
            <w:vAlign w:val="bottom"/>
            <w:hideMark/>
          </w:tcPr>
          <w:p w14:paraId="1ED9D44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25B12566" w14:textId="69F6512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40" w:type="dxa"/>
            <w:vAlign w:val="bottom"/>
          </w:tcPr>
          <w:p w14:paraId="17F474BA" w14:textId="4BCB3DA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85%</w:t>
            </w:r>
          </w:p>
        </w:tc>
        <w:tc>
          <w:tcPr>
            <w:tcW w:w="1039" w:type="dxa"/>
            <w:vAlign w:val="bottom"/>
          </w:tcPr>
          <w:p w14:paraId="182EBFAA" w14:textId="1574301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40" w:type="dxa"/>
            <w:vAlign w:val="bottom"/>
          </w:tcPr>
          <w:p w14:paraId="547BAA28" w14:textId="3CCBBEC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15%</w:t>
            </w:r>
          </w:p>
        </w:tc>
        <w:tc>
          <w:tcPr>
            <w:tcW w:w="1039" w:type="dxa"/>
            <w:vAlign w:val="bottom"/>
          </w:tcPr>
          <w:p w14:paraId="273BB2B9" w14:textId="45CC391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3,9</w:t>
            </w:r>
          </w:p>
        </w:tc>
        <w:tc>
          <w:tcPr>
            <w:tcW w:w="1040" w:type="dxa"/>
            <w:vAlign w:val="bottom"/>
          </w:tcPr>
          <w:p w14:paraId="38443627" w14:textId="776A992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r>
      <w:tr w:rsidR="00604639" w:rsidRPr="0044672E" w14:paraId="63D69F2A" w14:textId="77777777" w:rsidTr="00D50D9B">
        <w:trPr>
          <w:trHeight w:val="47"/>
        </w:trPr>
        <w:tc>
          <w:tcPr>
            <w:tcW w:w="2830" w:type="dxa"/>
            <w:shd w:val="clear" w:color="auto" w:fill="auto"/>
            <w:vAlign w:val="bottom"/>
            <w:hideMark/>
          </w:tcPr>
          <w:p w14:paraId="0B20495C"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70AAFA2D" w14:textId="7A34F07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40" w:type="dxa"/>
            <w:vAlign w:val="bottom"/>
          </w:tcPr>
          <w:p w14:paraId="6A4C938B" w14:textId="26A2EBF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39" w:type="dxa"/>
            <w:vAlign w:val="bottom"/>
          </w:tcPr>
          <w:p w14:paraId="16C53DCD" w14:textId="5341383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40" w:type="dxa"/>
            <w:vAlign w:val="bottom"/>
          </w:tcPr>
          <w:p w14:paraId="27E09014" w14:textId="386BC28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39" w:type="dxa"/>
            <w:vAlign w:val="bottom"/>
          </w:tcPr>
          <w:p w14:paraId="6D04285A" w14:textId="59A0C39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8,2</w:t>
            </w:r>
          </w:p>
        </w:tc>
        <w:tc>
          <w:tcPr>
            <w:tcW w:w="1040" w:type="dxa"/>
            <w:vAlign w:val="bottom"/>
          </w:tcPr>
          <w:p w14:paraId="538D03C6" w14:textId="5615218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14,1</w:t>
            </w:r>
          </w:p>
        </w:tc>
      </w:tr>
      <w:tr w:rsidR="00604639" w:rsidRPr="0044672E" w14:paraId="33634DDA" w14:textId="77777777" w:rsidTr="00D50D9B">
        <w:trPr>
          <w:trHeight w:val="47"/>
        </w:trPr>
        <w:tc>
          <w:tcPr>
            <w:tcW w:w="2830" w:type="dxa"/>
            <w:shd w:val="clear" w:color="auto" w:fill="auto"/>
            <w:vAlign w:val="bottom"/>
            <w:hideMark/>
          </w:tcPr>
          <w:p w14:paraId="3BA4FF1A"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43DB510D" w14:textId="338B3E4F"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29%</w:t>
            </w:r>
          </w:p>
        </w:tc>
        <w:tc>
          <w:tcPr>
            <w:tcW w:w="1040" w:type="dxa"/>
            <w:vAlign w:val="bottom"/>
          </w:tcPr>
          <w:p w14:paraId="4FC139F0" w14:textId="24EB76F4"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31%</w:t>
            </w:r>
          </w:p>
        </w:tc>
        <w:tc>
          <w:tcPr>
            <w:tcW w:w="1039" w:type="dxa"/>
            <w:vAlign w:val="bottom"/>
          </w:tcPr>
          <w:p w14:paraId="42D87A56" w14:textId="2AC196EA"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71%</w:t>
            </w:r>
          </w:p>
        </w:tc>
        <w:tc>
          <w:tcPr>
            <w:tcW w:w="1040" w:type="dxa"/>
            <w:vAlign w:val="bottom"/>
          </w:tcPr>
          <w:p w14:paraId="05DA2065" w14:textId="7E1FB4BF"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69%</w:t>
            </w:r>
          </w:p>
        </w:tc>
        <w:tc>
          <w:tcPr>
            <w:tcW w:w="1039" w:type="dxa"/>
            <w:vAlign w:val="bottom"/>
          </w:tcPr>
          <w:p w14:paraId="1C196C6E"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1661721C"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0CB460AE" w14:textId="77777777" w:rsidTr="00D50D9B">
        <w:trPr>
          <w:trHeight w:val="47"/>
        </w:trPr>
        <w:tc>
          <w:tcPr>
            <w:tcW w:w="2830" w:type="dxa"/>
            <w:shd w:val="clear" w:color="auto" w:fill="auto"/>
            <w:vAlign w:val="bottom"/>
            <w:hideMark/>
          </w:tcPr>
          <w:p w14:paraId="03AE681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54DBB6D5" w14:textId="5E90ED0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0C01F4FB" w14:textId="2006D7E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c>
          <w:tcPr>
            <w:tcW w:w="1039" w:type="dxa"/>
            <w:vAlign w:val="bottom"/>
          </w:tcPr>
          <w:p w14:paraId="421FEE5E" w14:textId="044246A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5E0853EE" w14:textId="34840D3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c>
          <w:tcPr>
            <w:tcW w:w="1039" w:type="dxa"/>
            <w:vAlign w:val="bottom"/>
          </w:tcPr>
          <w:p w14:paraId="0088ABC1" w14:textId="064F0BD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1631B9DF" w14:textId="3B5F9A2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r>
      <w:tr w:rsidR="00604639" w:rsidRPr="0044672E" w14:paraId="305B05C1" w14:textId="77777777" w:rsidTr="00D50D9B">
        <w:trPr>
          <w:trHeight w:val="47"/>
        </w:trPr>
        <w:tc>
          <w:tcPr>
            <w:tcW w:w="2830" w:type="dxa"/>
            <w:shd w:val="clear" w:color="auto" w:fill="auto"/>
            <w:vAlign w:val="bottom"/>
            <w:hideMark/>
          </w:tcPr>
          <w:p w14:paraId="7EEDA8D2"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7E726BEC" w14:textId="6DD85AE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40" w:type="dxa"/>
            <w:vAlign w:val="bottom"/>
          </w:tcPr>
          <w:p w14:paraId="06A32710" w14:textId="30051A4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11%</w:t>
            </w:r>
          </w:p>
        </w:tc>
        <w:tc>
          <w:tcPr>
            <w:tcW w:w="1039" w:type="dxa"/>
            <w:vAlign w:val="bottom"/>
          </w:tcPr>
          <w:p w14:paraId="3C1E3AB3" w14:textId="3672D44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40" w:type="dxa"/>
            <w:vAlign w:val="bottom"/>
          </w:tcPr>
          <w:p w14:paraId="6EBEAD1B" w14:textId="7EBA2AB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89%</w:t>
            </w:r>
          </w:p>
        </w:tc>
        <w:tc>
          <w:tcPr>
            <w:tcW w:w="1039" w:type="dxa"/>
            <w:vAlign w:val="bottom"/>
          </w:tcPr>
          <w:p w14:paraId="2403DAF9" w14:textId="266BA87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40" w:type="dxa"/>
            <w:vAlign w:val="bottom"/>
          </w:tcPr>
          <w:p w14:paraId="42F4472B" w14:textId="6002D83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w:t>
            </w:r>
          </w:p>
        </w:tc>
      </w:tr>
      <w:tr w:rsidR="00604639" w:rsidRPr="0044672E" w14:paraId="126147B9" w14:textId="77777777" w:rsidTr="00D50D9B">
        <w:trPr>
          <w:trHeight w:val="47"/>
        </w:trPr>
        <w:tc>
          <w:tcPr>
            <w:tcW w:w="2830" w:type="dxa"/>
            <w:shd w:val="clear" w:color="auto" w:fill="auto"/>
            <w:noWrap/>
            <w:vAlign w:val="bottom"/>
            <w:hideMark/>
          </w:tcPr>
          <w:p w14:paraId="2EF87B61"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0DA20FE8" w14:textId="1AE99FE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w:t>
            </w:r>
          </w:p>
        </w:tc>
        <w:tc>
          <w:tcPr>
            <w:tcW w:w="1040" w:type="dxa"/>
            <w:vAlign w:val="bottom"/>
          </w:tcPr>
          <w:p w14:paraId="1D48FEB1" w14:textId="2E28D06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145F83C0" w14:textId="2A71B90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86%</w:t>
            </w:r>
          </w:p>
        </w:tc>
        <w:tc>
          <w:tcPr>
            <w:tcW w:w="1040" w:type="dxa"/>
            <w:vAlign w:val="bottom"/>
          </w:tcPr>
          <w:p w14:paraId="2F4E201D" w14:textId="5C2BFA8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6332B753" w14:textId="27AF1F5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7,1</w:t>
            </w:r>
          </w:p>
        </w:tc>
        <w:tc>
          <w:tcPr>
            <w:tcW w:w="1040" w:type="dxa"/>
            <w:vAlign w:val="bottom"/>
          </w:tcPr>
          <w:p w14:paraId="2BAFCD3C" w14:textId="3E03EC6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w:t>
            </w:r>
          </w:p>
        </w:tc>
      </w:tr>
    </w:tbl>
    <w:p w14:paraId="62EE9161" w14:textId="754C17CB" w:rsidR="004A358B" w:rsidRPr="00AD244A" w:rsidRDefault="004A358B" w:rsidP="00AD244A">
      <w:pPr>
        <w:autoSpaceDE w:val="0"/>
        <w:autoSpaceDN w:val="0"/>
        <w:adjustRightInd w:val="0"/>
        <w:spacing w:after="0" w:line="360" w:lineRule="auto"/>
        <w:jc w:val="both"/>
        <w:rPr>
          <w:rFonts w:cstheme="minorHAnsi"/>
          <w:color w:val="000000"/>
        </w:rPr>
      </w:pPr>
    </w:p>
    <w:p w14:paraId="0799047B" w14:textId="619A39A0"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r>
        <w:rPr>
          <w:rFonts w:cstheme="minorHAnsi"/>
          <w:b/>
          <w:bCs/>
          <w:color w:val="000000"/>
        </w:rPr>
        <w:t>Soziologie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70DECC53" w14:textId="77777777" w:rsidTr="00D50D9B">
        <w:trPr>
          <w:trHeight w:val="300"/>
        </w:trPr>
        <w:tc>
          <w:tcPr>
            <w:tcW w:w="2830" w:type="dxa"/>
            <w:shd w:val="clear" w:color="auto" w:fill="auto"/>
            <w:noWrap/>
            <w:vAlign w:val="bottom"/>
            <w:hideMark/>
          </w:tcPr>
          <w:p w14:paraId="144D88D3"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7D86CB95"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373D1787"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3DBC6E62"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00E3855D"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337FF982"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4F93B6F6"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0D318AA3" w14:textId="77777777" w:rsidTr="00D50D9B">
        <w:trPr>
          <w:trHeight w:val="285"/>
        </w:trPr>
        <w:tc>
          <w:tcPr>
            <w:tcW w:w="2830" w:type="dxa"/>
            <w:shd w:val="clear" w:color="auto" w:fill="auto"/>
            <w:vAlign w:val="bottom"/>
            <w:hideMark/>
          </w:tcPr>
          <w:p w14:paraId="2E51834A"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08268088" w14:textId="4102FB3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40" w:type="dxa"/>
            <w:vAlign w:val="bottom"/>
          </w:tcPr>
          <w:p w14:paraId="481DA24B" w14:textId="7037157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39" w:type="dxa"/>
            <w:vAlign w:val="bottom"/>
          </w:tcPr>
          <w:p w14:paraId="33E7FCA0" w14:textId="16C1632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40" w:type="dxa"/>
            <w:vAlign w:val="bottom"/>
          </w:tcPr>
          <w:p w14:paraId="65D356BF" w14:textId="543560B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26%</w:t>
            </w:r>
          </w:p>
        </w:tc>
        <w:tc>
          <w:tcPr>
            <w:tcW w:w="1039" w:type="dxa"/>
            <w:vAlign w:val="bottom"/>
          </w:tcPr>
          <w:p w14:paraId="77B3C84E"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47186041"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58C02A96" w14:textId="77777777" w:rsidTr="00D50D9B">
        <w:trPr>
          <w:trHeight w:val="64"/>
        </w:trPr>
        <w:tc>
          <w:tcPr>
            <w:tcW w:w="2830" w:type="dxa"/>
            <w:shd w:val="clear" w:color="auto" w:fill="auto"/>
            <w:vAlign w:val="bottom"/>
            <w:hideMark/>
          </w:tcPr>
          <w:p w14:paraId="40A04DB5"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60D1DEF6" w14:textId="2FBAC28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64%</w:t>
            </w:r>
          </w:p>
        </w:tc>
        <w:tc>
          <w:tcPr>
            <w:tcW w:w="1040" w:type="dxa"/>
            <w:vAlign w:val="bottom"/>
          </w:tcPr>
          <w:p w14:paraId="6E6364C5" w14:textId="0CB8F76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39" w:type="dxa"/>
            <w:vAlign w:val="bottom"/>
          </w:tcPr>
          <w:p w14:paraId="761DDEDC" w14:textId="1E54FBB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36%</w:t>
            </w:r>
          </w:p>
        </w:tc>
        <w:tc>
          <w:tcPr>
            <w:tcW w:w="1040" w:type="dxa"/>
            <w:vAlign w:val="bottom"/>
          </w:tcPr>
          <w:p w14:paraId="72FBA384" w14:textId="42FEE0C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39" w:type="dxa"/>
            <w:vAlign w:val="bottom"/>
          </w:tcPr>
          <w:p w14:paraId="3ABCFA10"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7ED1FC12"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42726C26" w14:textId="77777777" w:rsidTr="00D50D9B">
        <w:trPr>
          <w:trHeight w:val="292"/>
        </w:trPr>
        <w:tc>
          <w:tcPr>
            <w:tcW w:w="2830" w:type="dxa"/>
            <w:shd w:val="clear" w:color="auto" w:fill="auto"/>
            <w:vAlign w:val="bottom"/>
            <w:hideMark/>
          </w:tcPr>
          <w:p w14:paraId="5F2E93A2"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18E29136" w14:textId="58168D3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27%</w:t>
            </w:r>
          </w:p>
        </w:tc>
        <w:tc>
          <w:tcPr>
            <w:tcW w:w="1040" w:type="dxa"/>
            <w:vAlign w:val="bottom"/>
          </w:tcPr>
          <w:p w14:paraId="46E9728C" w14:textId="2402593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39" w:type="dxa"/>
            <w:vAlign w:val="bottom"/>
          </w:tcPr>
          <w:p w14:paraId="04DC4BF7" w14:textId="72F92B9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73%</w:t>
            </w:r>
          </w:p>
        </w:tc>
        <w:tc>
          <w:tcPr>
            <w:tcW w:w="1040" w:type="dxa"/>
            <w:vAlign w:val="bottom"/>
          </w:tcPr>
          <w:p w14:paraId="125AF3D0" w14:textId="29B42C6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39" w:type="dxa"/>
            <w:vAlign w:val="bottom"/>
          </w:tcPr>
          <w:p w14:paraId="46482510" w14:textId="3DF4E8D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w:t>
            </w:r>
          </w:p>
        </w:tc>
        <w:tc>
          <w:tcPr>
            <w:tcW w:w="1040" w:type="dxa"/>
            <w:vAlign w:val="bottom"/>
          </w:tcPr>
          <w:p w14:paraId="58C2C0FC" w14:textId="4216E01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3,60</w:t>
            </w:r>
          </w:p>
        </w:tc>
      </w:tr>
      <w:tr w:rsidR="00604639" w:rsidRPr="0044672E" w14:paraId="6AAADDDB" w14:textId="77777777" w:rsidTr="00D50D9B">
        <w:trPr>
          <w:trHeight w:val="127"/>
        </w:trPr>
        <w:tc>
          <w:tcPr>
            <w:tcW w:w="2830" w:type="dxa"/>
            <w:shd w:val="clear" w:color="auto" w:fill="auto"/>
            <w:vAlign w:val="bottom"/>
            <w:hideMark/>
          </w:tcPr>
          <w:p w14:paraId="3AABB729"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689E7310" w14:textId="32D441A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w:t>
            </w:r>
          </w:p>
        </w:tc>
        <w:tc>
          <w:tcPr>
            <w:tcW w:w="1040" w:type="dxa"/>
            <w:vAlign w:val="bottom"/>
          </w:tcPr>
          <w:p w14:paraId="21B11E7B" w14:textId="49E8427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39" w:type="dxa"/>
            <w:vAlign w:val="bottom"/>
          </w:tcPr>
          <w:p w14:paraId="22EB1D37" w14:textId="666C9D4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w:t>
            </w:r>
          </w:p>
        </w:tc>
        <w:tc>
          <w:tcPr>
            <w:tcW w:w="1040" w:type="dxa"/>
            <w:vAlign w:val="bottom"/>
          </w:tcPr>
          <w:p w14:paraId="30CC9A3A" w14:textId="24FA27C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39" w:type="dxa"/>
            <w:vAlign w:val="bottom"/>
          </w:tcPr>
          <w:p w14:paraId="34457558" w14:textId="1E00940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40" w:type="dxa"/>
            <w:vAlign w:val="bottom"/>
          </w:tcPr>
          <w:p w14:paraId="67B37560" w14:textId="63D9A7B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8,70</w:t>
            </w:r>
          </w:p>
        </w:tc>
      </w:tr>
      <w:tr w:rsidR="00604639" w:rsidRPr="0044672E" w14:paraId="04CA93DD" w14:textId="77777777" w:rsidTr="00D50D9B">
        <w:trPr>
          <w:trHeight w:val="47"/>
        </w:trPr>
        <w:tc>
          <w:tcPr>
            <w:tcW w:w="2830" w:type="dxa"/>
            <w:shd w:val="clear" w:color="auto" w:fill="auto"/>
            <w:vAlign w:val="bottom"/>
            <w:hideMark/>
          </w:tcPr>
          <w:p w14:paraId="380E0FAC"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0E7C0FA8" w14:textId="4C29C65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62%</w:t>
            </w:r>
          </w:p>
        </w:tc>
        <w:tc>
          <w:tcPr>
            <w:tcW w:w="1040" w:type="dxa"/>
            <w:vAlign w:val="bottom"/>
          </w:tcPr>
          <w:p w14:paraId="48714F29" w14:textId="20AEF61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3DF6BB66" w14:textId="5F24E92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38%</w:t>
            </w:r>
          </w:p>
        </w:tc>
        <w:tc>
          <w:tcPr>
            <w:tcW w:w="1040" w:type="dxa"/>
            <w:vAlign w:val="bottom"/>
          </w:tcPr>
          <w:p w14:paraId="3D801A49" w14:textId="6107383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767D4160" w14:textId="4CC4267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9,8</w:t>
            </w:r>
          </w:p>
        </w:tc>
        <w:tc>
          <w:tcPr>
            <w:tcW w:w="1040" w:type="dxa"/>
            <w:vAlign w:val="bottom"/>
          </w:tcPr>
          <w:p w14:paraId="3E41FE6E" w14:textId="5E455EC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6,80</w:t>
            </w:r>
          </w:p>
        </w:tc>
      </w:tr>
      <w:tr w:rsidR="00604639" w:rsidRPr="0044672E" w14:paraId="4BB991C8" w14:textId="77777777" w:rsidTr="00D50D9B">
        <w:trPr>
          <w:trHeight w:val="47"/>
        </w:trPr>
        <w:tc>
          <w:tcPr>
            <w:tcW w:w="2830" w:type="dxa"/>
            <w:shd w:val="clear" w:color="auto" w:fill="auto"/>
            <w:vAlign w:val="bottom"/>
            <w:hideMark/>
          </w:tcPr>
          <w:p w14:paraId="6A9726DA"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43BA616C" w14:textId="40F6822F"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60%</w:t>
            </w:r>
          </w:p>
        </w:tc>
        <w:tc>
          <w:tcPr>
            <w:tcW w:w="1040" w:type="dxa"/>
            <w:vAlign w:val="bottom"/>
          </w:tcPr>
          <w:p w14:paraId="6038391C" w14:textId="6368C170"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54%</w:t>
            </w:r>
          </w:p>
        </w:tc>
        <w:tc>
          <w:tcPr>
            <w:tcW w:w="1039" w:type="dxa"/>
            <w:vAlign w:val="bottom"/>
          </w:tcPr>
          <w:p w14:paraId="67F3CEF2" w14:textId="3D85318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40%</w:t>
            </w:r>
          </w:p>
        </w:tc>
        <w:tc>
          <w:tcPr>
            <w:tcW w:w="1040" w:type="dxa"/>
            <w:vAlign w:val="bottom"/>
          </w:tcPr>
          <w:p w14:paraId="0F5709B6" w14:textId="0E000E6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46%</w:t>
            </w:r>
          </w:p>
        </w:tc>
        <w:tc>
          <w:tcPr>
            <w:tcW w:w="1039" w:type="dxa"/>
            <w:vAlign w:val="bottom"/>
          </w:tcPr>
          <w:p w14:paraId="191C3EE5"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6BA59E5F"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3964075E" w14:textId="77777777" w:rsidTr="00D50D9B">
        <w:trPr>
          <w:trHeight w:val="47"/>
        </w:trPr>
        <w:tc>
          <w:tcPr>
            <w:tcW w:w="2830" w:type="dxa"/>
            <w:shd w:val="clear" w:color="auto" w:fill="auto"/>
            <w:vAlign w:val="bottom"/>
            <w:hideMark/>
          </w:tcPr>
          <w:p w14:paraId="291A757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7718CE23" w14:textId="1B5BC04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0DA8FD3E" w14:textId="00E4179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c>
          <w:tcPr>
            <w:tcW w:w="1039" w:type="dxa"/>
            <w:vAlign w:val="bottom"/>
          </w:tcPr>
          <w:p w14:paraId="2707F5FD" w14:textId="4B48D2F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7774A2CE" w14:textId="4A81F0A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c>
          <w:tcPr>
            <w:tcW w:w="1039" w:type="dxa"/>
            <w:vAlign w:val="bottom"/>
          </w:tcPr>
          <w:p w14:paraId="5096A601" w14:textId="7A06778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w:t>
            </w:r>
          </w:p>
        </w:tc>
        <w:tc>
          <w:tcPr>
            <w:tcW w:w="1040" w:type="dxa"/>
            <w:vAlign w:val="bottom"/>
          </w:tcPr>
          <w:p w14:paraId="3E6B673B" w14:textId="5BD7C0C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r>
      <w:tr w:rsidR="00604639" w:rsidRPr="0044672E" w14:paraId="3EF32AEE" w14:textId="77777777" w:rsidTr="00D50D9B">
        <w:trPr>
          <w:trHeight w:val="47"/>
        </w:trPr>
        <w:tc>
          <w:tcPr>
            <w:tcW w:w="2830" w:type="dxa"/>
            <w:shd w:val="clear" w:color="auto" w:fill="auto"/>
            <w:vAlign w:val="bottom"/>
            <w:hideMark/>
          </w:tcPr>
          <w:p w14:paraId="4D7B7F2F"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15CB0658" w14:textId="5209901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28BF1066" w14:textId="349B2E4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w:t>
            </w:r>
          </w:p>
        </w:tc>
        <w:tc>
          <w:tcPr>
            <w:tcW w:w="1039" w:type="dxa"/>
            <w:vAlign w:val="bottom"/>
          </w:tcPr>
          <w:p w14:paraId="44E4D5E6" w14:textId="499A00C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19EE9EEA" w14:textId="30119C6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39" w:type="dxa"/>
            <w:vAlign w:val="bottom"/>
          </w:tcPr>
          <w:p w14:paraId="72533FFC" w14:textId="4DCD41A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w:t>
            </w:r>
          </w:p>
        </w:tc>
        <w:tc>
          <w:tcPr>
            <w:tcW w:w="1040" w:type="dxa"/>
            <w:vAlign w:val="bottom"/>
          </w:tcPr>
          <w:p w14:paraId="7ECAA399" w14:textId="0CB9090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6,00</w:t>
            </w:r>
          </w:p>
        </w:tc>
      </w:tr>
      <w:tr w:rsidR="00604639" w:rsidRPr="0044672E" w14:paraId="6C547E6B" w14:textId="77777777" w:rsidTr="00D50D9B">
        <w:trPr>
          <w:trHeight w:val="47"/>
        </w:trPr>
        <w:tc>
          <w:tcPr>
            <w:tcW w:w="2830" w:type="dxa"/>
            <w:shd w:val="clear" w:color="auto" w:fill="auto"/>
            <w:noWrap/>
            <w:vAlign w:val="bottom"/>
            <w:hideMark/>
          </w:tcPr>
          <w:p w14:paraId="11C2BA2A"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766C9E98" w14:textId="4973A2B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24%</w:t>
            </w:r>
          </w:p>
        </w:tc>
        <w:tc>
          <w:tcPr>
            <w:tcW w:w="1040" w:type="dxa"/>
            <w:vAlign w:val="bottom"/>
          </w:tcPr>
          <w:p w14:paraId="400D160B" w14:textId="0AAB9C4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w:t>
            </w:r>
          </w:p>
        </w:tc>
        <w:tc>
          <w:tcPr>
            <w:tcW w:w="1039" w:type="dxa"/>
            <w:vAlign w:val="bottom"/>
          </w:tcPr>
          <w:p w14:paraId="51138255" w14:textId="7C1B808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76%</w:t>
            </w:r>
          </w:p>
        </w:tc>
        <w:tc>
          <w:tcPr>
            <w:tcW w:w="1040" w:type="dxa"/>
            <w:vAlign w:val="bottom"/>
          </w:tcPr>
          <w:p w14:paraId="747BC4A7" w14:textId="5148283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w:t>
            </w:r>
          </w:p>
        </w:tc>
        <w:tc>
          <w:tcPr>
            <w:tcW w:w="1039" w:type="dxa"/>
            <w:vAlign w:val="bottom"/>
          </w:tcPr>
          <w:p w14:paraId="4B342956" w14:textId="6032B74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2B22AD06" w14:textId="6E62307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5,00</w:t>
            </w:r>
          </w:p>
        </w:tc>
      </w:tr>
    </w:tbl>
    <w:p w14:paraId="0082B467" w14:textId="1042CF81" w:rsidR="00604639" w:rsidRDefault="00604639" w:rsidP="00604639">
      <w:pPr>
        <w:autoSpaceDE w:val="0"/>
        <w:autoSpaceDN w:val="0"/>
        <w:adjustRightInd w:val="0"/>
        <w:spacing w:after="0" w:line="360" w:lineRule="auto"/>
        <w:jc w:val="both"/>
        <w:rPr>
          <w:rFonts w:cstheme="minorHAnsi"/>
          <w:color w:val="000000"/>
        </w:rPr>
      </w:pPr>
    </w:p>
    <w:p w14:paraId="6E1F4EAB" w14:textId="77777777" w:rsidR="00604639" w:rsidRDefault="00604639">
      <w:pPr>
        <w:rPr>
          <w:rFonts w:cstheme="minorHAnsi"/>
          <w:color w:val="000000"/>
        </w:rPr>
      </w:pPr>
      <w:r>
        <w:rPr>
          <w:rFonts w:cstheme="minorHAnsi"/>
          <w:color w:val="000000"/>
        </w:rPr>
        <w:br w:type="page"/>
      </w:r>
    </w:p>
    <w:p w14:paraId="7A113B61" w14:textId="0958D64B" w:rsidR="004A358B" w:rsidRPr="00AD244A" w:rsidRDefault="004A358B" w:rsidP="00AD244A">
      <w:pPr>
        <w:autoSpaceDE w:val="0"/>
        <w:autoSpaceDN w:val="0"/>
        <w:adjustRightInd w:val="0"/>
        <w:spacing w:after="0" w:line="360" w:lineRule="auto"/>
        <w:jc w:val="both"/>
        <w:rPr>
          <w:rFonts w:cstheme="minorHAnsi"/>
          <w:color w:val="000000"/>
        </w:rPr>
      </w:pPr>
      <w:r w:rsidRPr="00AD244A">
        <w:rPr>
          <w:rFonts w:cstheme="minorHAnsi"/>
          <w:color w:val="000000"/>
        </w:rPr>
        <w:lastRenderedPageBreak/>
        <w:t>An der GEWI-Fakultät zeigen sich unterschie</w:t>
      </w:r>
      <w:r w:rsidR="00604639">
        <w:rPr>
          <w:rFonts w:cstheme="minorHAnsi"/>
          <w:color w:val="000000"/>
        </w:rPr>
        <w:t>d</w:t>
      </w:r>
      <w:r w:rsidRPr="00AD244A">
        <w:rPr>
          <w:rFonts w:cstheme="minorHAnsi"/>
          <w:color w:val="000000"/>
        </w:rPr>
        <w:t>liche Muster im Hinblick auf die Frauenanteile auf den unterschiedlichen Karrierestufen: Die Geschichte hat insgesamt sehr ausgewogene Geschlechterverhältnisse, welche in einen Frau</w:t>
      </w:r>
      <w:r w:rsidRPr="00AD244A">
        <w:rPr>
          <w:rFonts w:cstheme="minorHAnsi"/>
          <w:color w:val="000000"/>
        </w:rPr>
        <w:softHyphen/>
        <w:t>enüberhang bei den Professor*innen münden. Ausgenommen davon sind die Laufbahnstellen, wo der Frauenanteil lediglich 20% beträgt. In Sprachen und Literatur zeigt sich Großteils ein Geschlechterverhältnis zugunsten der Frauen. Ausgenommen davon sind die Professor*innen, wo der Frauenanteil bei 44% und somit 4%-Punkte niedriger als im Jahr 2018 liegt.</w:t>
      </w:r>
    </w:p>
    <w:p w14:paraId="74118EF4" w14:textId="5C265FE0" w:rsidR="004A358B" w:rsidRDefault="004A358B" w:rsidP="00AD244A">
      <w:pPr>
        <w:autoSpaceDE w:val="0"/>
        <w:autoSpaceDN w:val="0"/>
        <w:adjustRightInd w:val="0"/>
        <w:spacing w:after="0" w:line="360" w:lineRule="auto"/>
        <w:jc w:val="both"/>
        <w:rPr>
          <w:rFonts w:cstheme="minorHAnsi"/>
          <w:color w:val="000000"/>
        </w:rPr>
      </w:pPr>
    </w:p>
    <w:p w14:paraId="7008CF47" w14:textId="5D7E7F9C"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r>
        <w:rPr>
          <w:rFonts w:cstheme="minorHAnsi"/>
          <w:b/>
          <w:bCs/>
          <w:color w:val="000000"/>
        </w:rPr>
        <w:t>Geschichte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18AAFC3D" w14:textId="77777777" w:rsidTr="00D50D9B">
        <w:trPr>
          <w:trHeight w:val="300"/>
        </w:trPr>
        <w:tc>
          <w:tcPr>
            <w:tcW w:w="2830" w:type="dxa"/>
            <w:shd w:val="clear" w:color="auto" w:fill="auto"/>
            <w:noWrap/>
            <w:vAlign w:val="bottom"/>
            <w:hideMark/>
          </w:tcPr>
          <w:p w14:paraId="1D04C025"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5A4C0DE7"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32BE352E"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460AEC85"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2C2076BF"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74783B59"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4389CDDA"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1FBDD7D8" w14:textId="77777777" w:rsidTr="00D50D9B">
        <w:trPr>
          <w:trHeight w:val="285"/>
        </w:trPr>
        <w:tc>
          <w:tcPr>
            <w:tcW w:w="2830" w:type="dxa"/>
            <w:shd w:val="clear" w:color="auto" w:fill="auto"/>
            <w:vAlign w:val="bottom"/>
            <w:hideMark/>
          </w:tcPr>
          <w:p w14:paraId="729B740B"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0BFB990" w14:textId="73C0ACA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70%</w:t>
            </w:r>
          </w:p>
        </w:tc>
        <w:tc>
          <w:tcPr>
            <w:tcW w:w="1040" w:type="dxa"/>
            <w:vAlign w:val="bottom"/>
          </w:tcPr>
          <w:p w14:paraId="663EB4FC" w14:textId="7E093E4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w:t>
            </w:r>
          </w:p>
        </w:tc>
        <w:tc>
          <w:tcPr>
            <w:tcW w:w="1039" w:type="dxa"/>
            <w:vAlign w:val="bottom"/>
          </w:tcPr>
          <w:p w14:paraId="0EB20210" w14:textId="23B1E6F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30%</w:t>
            </w:r>
          </w:p>
        </w:tc>
        <w:tc>
          <w:tcPr>
            <w:tcW w:w="1040" w:type="dxa"/>
            <w:vAlign w:val="bottom"/>
          </w:tcPr>
          <w:p w14:paraId="5E05E379" w14:textId="45DD9FC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w:t>
            </w:r>
          </w:p>
        </w:tc>
        <w:tc>
          <w:tcPr>
            <w:tcW w:w="1039" w:type="dxa"/>
            <w:vAlign w:val="bottom"/>
          </w:tcPr>
          <w:p w14:paraId="22F4739F"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17046C5D"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68389751" w14:textId="77777777" w:rsidTr="00D50D9B">
        <w:trPr>
          <w:trHeight w:val="64"/>
        </w:trPr>
        <w:tc>
          <w:tcPr>
            <w:tcW w:w="2830" w:type="dxa"/>
            <w:shd w:val="clear" w:color="auto" w:fill="auto"/>
            <w:vAlign w:val="bottom"/>
            <w:hideMark/>
          </w:tcPr>
          <w:p w14:paraId="510E4BD0"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2C7F5C4E" w14:textId="0A93800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49%</w:t>
            </w:r>
          </w:p>
        </w:tc>
        <w:tc>
          <w:tcPr>
            <w:tcW w:w="1040" w:type="dxa"/>
            <w:vAlign w:val="bottom"/>
          </w:tcPr>
          <w:p w14:paraId="2D04EBD6" w14:textId="359DEC9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58%</w:t>
            </w:r>
          </w:p>
        </w:tc>
        <w:tc>
          <w:tcPr>
            <w:tcW w:w="1039" w:type="dxa"/>
            <w:vAlign w:val="bottom"/>
          </w:tcPr>
          <w:p w14:paraId="30D83FDE" w14:textId="2304C1D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51%</w:t>
            </w:r>
          </w:p>
        </w:tc>
        <w:tc>
          <w:tcPr>
            <w:tcW w:w="1040" w:type="dxa"/>
            <w:vAlign w:val="bottom"/>
          </w:tcPr>
          <w:p w14:paraId="7316FA4B" w14:textId="427BC0A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42%</w:t>
            </w:r>
          </w:p>
        </w:tc>
        <w:tc>
          <w:tcPr>
            <w:tcW w:w="1039" w:type="dxa"/>
            <w:vAlign w:val="bottom"/>
          </w:tcPr>
          <w:p w14:paraId="538CF67F"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61D94BAA"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38FE7348" w14:textId="77777777" w:rsidTr="00D50D9B">
        <w:trPr>
          <w:trHeight w:val="292"/>
        </w:trPr>
        <w:tc>
          <w:tcPr>
            <w:tcW w:w="2830" w:type="dxa"/>
            <w:shd w:val="clear" w:color="auto" w:fill="auto"/>
            <w:vAlign w:val="bottom"/>
            <w:hideMark/>
          </w:tcPr>
          <w:p w14:paraId="5E11E11B"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6EF5AB1D" w14:textId="6E58D8D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70%</w:t>
            </w:r>
          </w:p>
        </w:tc>
        <w:tc>
          <w:tcPr>
            <w:tcW w:w="1040" w:type="dxa"/>
            <w:vAlign w:val="bottom"/>
          </w:tcPr>
          <w:p w14:paraId="61B25D5C" w14:textId="0981920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12B48CEF" w14:textId="76AA506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30%</w:t>
            </w:r>
          </w:p>
        </w:tc>
        <w:tc>
          <w:tcPr>
            <w:tcW w:w="1040" w:type="dxa"/>
            <w:vAlign w:val="bottom"/>
          </w:tcPr>
          <w:p w14:paraId="338F5FA0" w14:textId="6D955D7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1E545CD0" w14:textId="292EB14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13,2</w:t>
            </w:r>
          </w:p>
        </w:tc>
        <w:tc>
          <w:tcPr>
            <w:tcW w:w="1040" w:type="dxa"/>
            <w:vAlign w:val="bottom"/>
          </w:tcPr>
          <w:p w14:paraId="25794951" w14:textId="409C244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12,00</w:t>
            </w:r>
          </w:p>
        </w:tc>
      </w:tr>
      <w:tr w:rsidR="00604639" w:rsidRPr="0044672E" w14:paraId="011489A1" w14:textId="77777777" w:rsidTr="00D50D9B">
        <w:trPr>
          <w:trHeight w:val="127"/>
        </w:trPr>
        <w:tc>
          <w:tcPr>
            <w:tcW w:w="2830" w:type="dxa"/>
            <w:shd w:val="clear" w:color="auto" w:fill="auto"/>
            <w:vAlign w:val="bottom"/>
            <w:hideMark/>
          </w:tcPr>
          <w:p w14:paraId="1499563E"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598E4E21" w14:textId="2C2DF8B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65%</w:t>
            </w:r>
          </w:p>
        </w:tc>
        <w:tc>
          <w:tcPr>
            <w:tcW w:w="1040" w:type="dxa"/>
            <w:vAlign w:val="bottom"/>
          </w:tcPr>
          <w:p w14:paraId="43583E60" w14:textId="74B97DD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39" w:type="dxa"/>
            <w:vAlign w:val="bottom"/>
          </w:tcPr>
          <w:p w14:paraId="2B5DC26A" w14:textId="6E8D6A4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35%</w:t>
            </w:r>
          </w:p>
        </w:tc>
        <w:tc>
          <w:tcPr>
            <w:tcW w:w="1040" w:type="dxa"/>
            <w:vAlign w:val="bottom"/>
          </w:tcPr>
          <w:p w14:paraId="46F838AB" w14:textId="6D5786D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39" w:type="dxa"/>
            <w:vAlign w:val="bottom"/>
          </w:tcPr>
          <w:p w14:paraId="3BA2E1FF" w14:textId="14AF757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21,1</w:t>
            </w:r>
          </w:p>
        </w:tc>
        <w:tc>
          <w:tcPr>
            <w:tcW w:w="1040" w:type="dxa"/>
            <w:vAlign w:val="bottom"/>
          </w:tcPr>
          <w:p w14:paraId="72C4C05C" w14:textId="11B83DB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28,30</w:t>
            </w:r>
          </w:p>
        </w:tc>
      </w:tr>
      <w:tr w:rsidR="00604639" w:rsidRPr="0044672E" w14:paraId="1B6EF529" w14:textId="77777777" w:rsidTr="00D50D9B">
        <w:trPr>
          <w:trHeight w:val="47"/>
        </w:trPr>
        <w:tc>
          <w:tcPr>
            <w:tcW w:w="2830" w:type="dxa"/>
            <w:shd w:val="clear" w:color="auto" w:fill="auto"/>
            <w:vAlign w:val="bottom"/>
            <w:hideMark/>
          </w:tcPr>
          <w:p w14:paraId="0BF090E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26F29B5F" w14:textId="7303AAD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62%</w:t>
            </w:r>
          </w:p>
        </w:tc>
        <w:tc>
          <w:tcPr>
            <w:tcW w:w="1040" w:type="dxa"/>
            <w:vAlign w:val="bottom"/>
          </w:tcPr>
          <w:p w14:paraId="443F611E" w14:textId="2689C8D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39" w:type="dxa"/>
            <w:vAlign w:val="bottom"/>
          </w:tcPr>
          <w:p w14:paraId="4E7D96AC" w14:textId="6E738C3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38%</w:t>
            </w:r>
          </w:p>
        </w:tc>
        <w:tc>
          <w:tcPr>
            <w:tcW w:w="1040" w:type="dxa"/>
            <w:vAlign w:val="bottom"/>
          </w:tcPr>
          <w:p w14:paraId="430A33AE" w14:textId="134B17E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39" w:type="dxa"/>
            <w:vAlign w:val="bottom"/>
          </w:tcPr>
          <w:p w14:paraId="796D62F7" w14:textId="1BFAF23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23,8</w:t>
            </w:r>
          </w:p>
        </w:tc>
        <w:tc>
          <w:tcPr>
            <w:tcW w:w="1040" w:type="dxa"/>
            <w:vAlign w:val="bottom"/>
          </w:tcPr>
          <w:p w14:paraId="747A85E1" w14:textId="5E56426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28,40</w:t>
            </w:r>
          </w:p>
        </w:tc>
      </w:tr>
      <w:tr w:rsidR="00604639" w:rsidRPr="0044672E" w14:paraId="48FD7C68" w14:textId="77777777" w:rsidTr="00D50D9B">
        <w:trPr>
          <w:trHeight w:val="47"/>
        </w:trPr>
        <w:tc>
          <w:tcPr>
            <w:tcW w:w="2830" w:type="dxa"/>
            <w:shd w:val="clear" w:color="auto" w:fill="auto"/>
            <w:vAlign w:val="bottom"/>
            <w:hideMark/>
          </w:tcPr>
          <w:p w14:paraId="0ABFF971"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01D12BD6" w14:textId="54F54BCC"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508B64AB" w14:textId="303A0225"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47%</w:t>
            </w:r>
          </w:p>
        </w:tc>
        <w:tc>
          <w:tcPr>
            <w:tcW w:w="1039" w:type="dxa"/>
            <w:vAlign w:val="bottom"/>
          </w:tcPr>
          <w:p w14:paraId="0EA1C93F" w14:textId="5A2BC5F1"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6FB22730" w14:textId="57C5DCDA"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53%</w:t>
            </w:r>
          </w:p>
        </w:tc>
        <w:tc>
          <w:tcPr>
            <w:tcW w:w="1039" w:type="dxa"/>
            <w:vAlign w:val="bottom"/>
          </w:tcPr>
          <w:p w14:paraId="20964A36"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40A9B124"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2A233B12" w14:textId="77777777" w:rsidTr="00D50D9B">
        <w:trPr>
          <w:trHeight w:val="47"/>
        </w:trPr>
        <w:tc>
          <w:tcPr>
            <w:tcW w:w="2830" w:type="dxa"/>
            <w:shd w:val="clear" w:color="auto" w:fill="auto"/>
            <w:vAlign w:val="bottom"/>
            <w:hideMark/>
          </w:tcPr>
          <w:p w14:paraId="3F9A82D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25994805" w14:textId="62066AC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w:t>
            </w:r>
          </w:p>
        </w:tc>
        <w:tc>
          <w:tcPr>
            <w:tcW w:w="1040" w:type="dxa"/>
            <w:vAlign w:val="bottom"/>
          </w:tcPr>
          <w:p w14:paraId="046CB539" w14:textId="4380CF8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71%</w:t>
            </w:r>
          </w:p>
        </w:tc>
        <w:tc>
          <w:tcPr>
            <w:tcW w:w="1039" w:type="dxa"/>
            <w:vAlign w:val="bottom"/>
          </w:tcPr>
          <w:p w14:paraId="5970F12C" w14:textId="7DCC6CA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80%</w:t>
            </w:r>
          </w:p>
        </w:tc>
        <w:tc>
          <w:tcPr>
            <w:tcW w:w="1040" w:type="dxa"/>
            <w:vAlign w:val="bottom"/>
          </w:tcPr>
          <w:p w14:paraId="5CE0F7EE" w14:textId="0BA7F87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w:t>
            </w:r>
          </w:p>
        </w:tc>
        <w:tc>
          <w:tcPr>
            <w:tcW w:w="1039" w:type="dxa"/>
            <w:vAlign w:val="bottom"/>
          </w:tcPr>
          <w:p w14:paraId="3D944239" w14:textId="28A673C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w:t>
            </w:r>
          </w:p>
        </w:tc>
        <w:tc>
          <w:tcPr>
            <w:tcW w:w="1040" w:type="dxa"/>
            <w:vAlign w:val="bottom"/>
          </w:tcPr>
          <w:p w14:paraId="7BBD5999" w14:textId="5EBF0F1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7,00</w:t>
            </w:r>
          </w:p>
        </w:tc>
      </w:tr>
      <w:tr w:rsidR="00604639" w:rsidRPr="0044672E" w14:paraId="7011E7A8" w14:textId="77777777" w:rsidTr="00D50D9B">
        <w:trPr>
          <w:trHeight w:val="47"/>
        </w:trPr>
        <w:tc>
          <w:tcPr>
            <w:tcW w:w="2830" w:type="dxa"/>
            <w:shd w:val="clear" w:color="auto" w:fill="auto"/>
            <w:vAlign w:val="bottom"/>
            <w:hideMark/>
          </w:tcPr>
          <w:p w14:paraId="249DD804"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5674C6F3" w14:textId="2506959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45%</w:t>
            </w:r>
          </w:p>
        </w:tc>
        <w:tc>
          <w:tcPr>
            <w:tcW w:w="1040" w:type="dxa"/>
            <w:vAlign w:val="bottom"/>
          </w:tcPr>
          <w:p w14:paraId="59014CA4" w14:textId="329AB1B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37%</w:t>
            </w:r>
          </w:p>
        </w:tc>
        <w:tc>
          <w:tcPr>
            <w:tcW w:w="1039" w:type="dxa"/>
            <w:vAlign w:val="bottom"/>
          </w:tcPr>
          <w:p w14:paraId="21E60CCB" w14:textId="5E91852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55%</w:t>
            </w:r>
          </w:p>
        </w:tc>
        <w:tc>
          <w:tcPr>
            <w:tcW w:w="1040" w:type="dxa"/>
            <w:vAlign w:val="bottom"/>
          </w:tcPr>
          <w:p w14:paraId="118579BA" w14:textId="3A6FD8A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63%</w:t>
            </w:r>
          </w:p>
        </w:tc>
        <w:tc>
          <w:tcPr>
            <w:tcW w:w="1039" w:type="dxa"/>
            <w:vAlign w:val="bottom"/>
          </w:tcPr>
          <w:p w14:paraId="489B8DF7" w14:textId="07FCB92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12,8</w:t>
            </w:r>
          </w:p>
        </w:tc>
        <w:tc>
          <w:tcPr>
            <w:tcW w:w="1040" w:type="dxa"/>
            <w:vAlign w:val="bottom"/>
          </w:tcPr>
          <w:p w14:paraId="12A21BD1" w14:textId="78A7759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12,80</w:t>
            </w:r>
          </w:p>
        </w:tc>
      </w:tr>
      <w:tr w:rsidR="00604639" w:rsidRPr="0044672E" w14:paraId="7E04F64D" w14:textId="77777777" w:rsidTr="00D50D9B">
        <w:trPr>
          <w:trHeight w:val="47"/>
        </w:trPr>
        <w:tc>
          <w:tcPr>
            <w:tcW w:w="2830" w:type="dxa"/>
            <w:shd w:val="clear" w:color="auto" w:fill="auto"/>
            <w:noWrap/>
            <w:vAlign w:val="bottom"/>
            <w:hideMark/>
          </w:tcPr>
          <w:p w14:paraId="79F103DA"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2E2DAAB9" w14:textId="549213B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w:t>
            </w:r>
          </w:p>
        </w:tc>
        <w:tc>
          <w:tcPr>
            <w:tcW w:w="1040" w:type="dxa"/>
            <w:vAlign w:val="bottom"/>
          </w:tcPr>
          <w:p w14:paraId="28FB3DAC" w14:textId="6C24BB3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38%</w:t>
            </w:r>
          </w:p>
        </w:tc>
        <w:tc>
          <w:tcPr>
            <w:tcW w:w="1039" w:type="dxa"/>
            <w:vAlign w:val="bottom"/>
          </w:tcPr>
          <w:p w14:paraId="4979A761" w14:textId="17A2859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w:t>
            </w:r>
          </w:p>
        </w:tc>
        <w:tc>
          <w:tcPr>
            <w:tcW w:w="1040" w:type="dxa"/>
            <w:vAlign w:val="bottom"/>
          </w:tcPr>
          <w:p w14:paraId="5B172168" w14:textId="51CC3C6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62%</w:t>
            </w:r>
          </w:p>
        </w:tc>
        <w:tc>
          <w:tcPr>
            <w:tcW w:w="1039" w:type="dxa"/>
            <w:vAlign w:val="bottom"/>
          </w:tcPr>
          <w:p w14:paraId="21698593" w14:textId="44E9C2A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12,5</w:t>
            </w:r>
          </w:p>
        </w:tc>
        <w:tc>
          <w:tcPr>
            <w:tcW w:w="1040" w:type="dxa"/>
            <w:vAlign w:val="bottom"/>
          </w:tcPr>
          <w:p w14:paraId="6836165E" w14:textId="10E6D4A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10,50</w:t>
            </w:r>
          </w:p>
        </w:tc>
      </w:tr>
    </w:tbl>
    <w:p w14:paraId="1F69E63B" w14:textId="58F274E3" w:rsidR="00604639" w:rsidRDefault="00604639" w:rsidP="00604639">
      <w:pPr>
        <w:autoSpaceDE w:val="0"/>
        <w:autoSpaceDN w:val="0"/>
        <w:adjustRightInd w:val="0"/>
        <w:spacing w:after="0" w:line="360" w:lineRule="auto"/>
        <w:jc w:val="both"/>
        <w:rPr>
          <w:rFonts w:cstheme="minorHAnsi"/>
          <w:color w:val="000000"/>
        </w:rPr>
      </w:pPr>
    </w:p>
    <w:p w14:paraId="54B7BD9E" w14:textId="1CC369EC"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W</w:t>
      </w:r>
      <w:r>
        <w:rPr>
          <w:rFonts w:cstheme="minorHAnsi"/>
          <w:b/>
          <w:bCs/>
          <w:color w:val="000000"/>
        </w:rPr>
        <w:t>Z</w:t>
      </w:r>
      <w:r>
        <w:rPr>
          <w:rFonts w:cstheme="minorHAnsi"/>
          <w:b/>
          <w:bCs/>
          <w:color w:val="000000"/>
        </w:rPr>
        <w:t xml:space="preserve"> </w:t>
      </w:r>
      <w:r>
        <w:rPr>
          <w:rFonts w:cstheme="minorHAnsi"/>
          <w:b/>
          <w:bCs/>
          <w:color w:val="000000"/>
        </w:rPr>
        <w:t>Sprachen &amp; Literatur</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582B78A2" w14:textId="77777777" w:rsidTr="00D50D9B">
        <w:trPr>
          <w:trHeight w:val="300"/>
        </w:trPr>
        <w:tc>
          <w:tcPr>
            <w:tcW w:w="2830" w:type="dxa"/>
            <w:shd w:val="clear" w:color="auto" w:fill="auto"/>
            <w:noWrap/>
            <w:vAlign w:val="bottom"/>
            <w:hideMark/>
          </w:tcPr>
          <w:p w14:paraId="27F2266C"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0FB8D6C7"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41144617"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41D1CA3B"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28480629"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6E212CBB"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09BDF9F9"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069BB77A" w14:textId="77777777" w:rsidTr="00D50D9B">
        <w:trPr>
          <w:trHeight w:val="285"/>
        </w:trPr>
        <w:tc>
          <w:tcPr>
            <w:tcW w:w="2830" w:type="dxa"/>
            <w:shd w:val="clear" w:color="auto" w:fill="auto"/>
            <w:vAlign w:val="bottom"/>
            <w:hideMark/>
          </w:tcPr>
          <w:p w14:paraId="16BFBB0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4764BF6" w14:textId="1EAACD7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85%</w:t>
            </w:r>
          </w:p>
        </w:tc>
        <w:tc>
          <w:tcPr>
            <w:tcW w:w="1040" w:type="dxa"/>
            <w:vAlign w:val="bottom"/>
          </w:tcPr>
          <w:p w14:paraId="594D0F75" w14:textId="1F813BC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91%</w:t>
            </w:r>
          </w:p>
        </w:tc>
        <w:tc>
          <w:tcPr>
            <w:tcW w:w="1039" w:type="dxa"/>
            <w:vAlign w:val="bottom"/>
          </w:tcPr>
          <w:p w14:paraId="7C56D557" w14:textId="1E9BC95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15%</w:t>
            </w:r>
          </w:p>
        </w:tc>
        <w:tc>
          <w:tcPr>
            <w:tcW w:w="1040" w:type="dxa"/>
            <w:vAlign w:val="bottom"/>
          </w:tcPr>
          <w:p w14:paraId="2A4362A4" w14:textId="44CF181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w:t>
            </w:r>
          </w:p>
        </w:tc>
        <w:tc>
          <w:tcPr>
            <w:tcW w:w="1039" w:type="dxa"/>
            <w:vAlign w:val="bottom"/>
          </w:tcPr>
          <w:p w14:paraId="762C071D"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1219E610"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18314E4C" w14:textId="77777777" w:rsidTr="00D50D9B">
        <w:trPr>
          <w:trHeight w:val="64"/>
        </w:trPr>
        <w:tc>
          <w:tcPr>
            <w:tcW w:w="2830" w:type="dxa"/>
            <w:shd w:val="clear" w:color="auto" w:fill="auto"/>
            <w:vAlign w:val="bottom"/>
            <w:hideMark/>
          </w:tcPr>
          <w:p w14:paraId="1EDA779F"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3E2BE05C" w14:textId="3B55712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40" w:type="dxa"/>
            <w:vAlign w:val="bottom"/>
          </w:tcPr>
          <w:p w14:paraId="344AFBD8" w14:textId="5A01A68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39" w:type="dxa"/>
            <w:vAlign w:val="bottom"/>
          </w:tcPr>
          <w:p w14:paraId="3BAC5FD1" w14:textId="0818EF3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40" w:type="dxa"/>
            <w:vAlign w:val="bottom"/>
          </w:tcPr>
          <w:p w14:paraId="5EE4A04D" w14:textId="0EB7F24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39" w:type="dxa"/>
            <w:vAlign w:val="bottom"/>
          </w:tcPr>
          <w:p w14:paraId="03E69FD7"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418EA3DE"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011E23BA" w14:textId="77777777" w:rsidTr="00D50D9B">
        <w:trPr>
          <w:trHeight w:val="292"/>
        </w:trPr>
        <w:tc>
          <w:tcPr>
            <w:tcW w:w="2830" w:type="dxa"/>
            <w:shd w:val="clear" w:color="auto" w:fill="auto"/>
            <w:vAlign w:val="bottom"/>
            <w:hideMark/>
          </w:tcPr>
          <w:p w14:paraId="36957A8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1F893F84" w14:textId="0453D43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40" w:type="dxa"/>
            <w:vAlign w:val="bottom"/>
          </w:tcPr>
          <w:p w14:paraId="6F567B93" w14:textId="7A91BA5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63CFA153" w14:textId="00FDD9B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40" w:type="dxa"/>
            <w:vAlign w:val="bottom"/>
          </w:tcPr>
          <w:p w14:paraId="2F6CCEC9" w14:textId="184D2D1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7C45C27E" w14:textId="638C571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51,5</w:t>
            </w:r>
          </w:p>
        </w:tc>
        <w:tc>
          <w:tcPr>
            <w:tcW w:w="1040" w:type="dxa"/>
            <w:vAlign w:val="bottom"/>
          </w:tcPr>
          <w:p w14:paraId="1B4354EF" w14:textId="3187101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46,90</w:t>
            </w:r>
          </w:p>
        </w:tc>
      </w:tr>
      <w:tr w:rsidR="00604639" w:rsidRPr="0044672E" w14:paraId="5CE45985" w14:textId="77777777" w:rsidTr="00D50D9B">
        <w:trPr>
          <w:trHeight w:val="127"/>
        </w:trPr>
        <w:tc>
          <w:tcPr>
            <w:tcW w:w="2830" w:type="dxa"/>
            <w:shd w:val="clear" w:color="auto" w:fill="auto"/>
            <w:vAlign w:val="bottom"/>
            <w:hideMark/>
          </w:tcPr>
          <w:p w14:paraId="7C4D544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3DA84E51" w14:textId="0D2B0EC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73%</w:t>
            </w:r>
          </w:p>
        </w:tc>
        <w:tc>
          <w:tcPr>
            <w:tcW w:w="1040" w:type="dxa"/>
            <w:vAlign w:val="bottom"/>
          </w:tcPr>
          <w:p w14:paraId="7CD142ED" w14:textId="72A8BB7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39" w:type="dxa"/>
            <w:vAlign w:val="bottom"/>
          </w:tcPr>
          <w:p w14:paraId="03018592" w14:textId="7AA580C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27%</w:t>
            </w:r>
          </w:p>
        </w:tc>
        <w:tc>
          <w:tcPr>
            <w:tcW w:w="1040" w:type="dxa"/>
            <w:vAlign w:val="bottom"/>
          </w:tcPr>
          <w:p w14:paraId="6C6DF519" w14:textId="2986028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39" w:type="dxa"/>
            <w:vAlign w:val="bottom"/>
          </w:tcPr>
          <w:p w14:paraId="5160AFBA" w14:textId="5CF817B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28,8</w:t>
            </w:r>
          </w:p>
        </w:tc>
        <w:tc>
          <w:tcPr>
            <w:tcW w:w="1040" w:type="dxa"/>
            <w:vAlign w:val="bottom"/>
          </w:tcPr>
          <w:p w14:paraId="054255DB" w14:textId="3BFED36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28,00</w:t>
            </w:r>
          </w:p>
        </w:tc>
      </w:tr>
      <w:tr w:rsidR="00604639" w:rsidRPr="0044672E" w14:paraId="3B4DAE3C" w14:textId="77777777" w:rsidTr="00D50D9B">
        <w:trPr>
          <w:trHeight w:val="47"/>
        </w:trPr>
        <w:tc>
          <w:tcPr>
            <w:tcW w:w="2830" w:type="dxa"/>
            <w:shd w:val="clear" w:color="auto" w:fill="auto"/>
            <w:vAlign w:val="bottom"/>
            <w:hideMark/>
          </w:tcPr>
          <w:p w14:paraId="3F4B2E8A"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42453B33" w14:textId="2BB833A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w:t>
            </w:r>
          </w:p>
        </w:tc>
        <w:tc>
          <w:tcPr>
            <w:tcW w:w="1040" w:type="dxa"/>
            <w:vAlign w:val="bottom"/>
          </w:tcPr>
          <w:p w14:paraId="74FCEFE9" w14:textId="7C1DCAB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63%</w:t>
            </w:r>
          </w:p>
        </w:tc>
        <w:tc>
          <w:tcPr>
            <w:tcW w:w="1039" w:type="dxa"/>
            <w:vAlign w:val="bottom"/>
          </w:tcPr>
          <w:p w14:paraId="268CBC6D" w14:textId="7753DA5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32%</w:t>
            </w:r>
          </w:p>
        </w:tc>
        <w:tc>
          <w:tcPr>
            <w:tcW w:w="1040" w:type="dxa"/>
            <w:vAlign w:val="bottom"/>
          </w:tcPr>
          <w:p w14:paraId="002561F7" w14:textId="0B1C1B7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37%</w:t>
            </w:r>
          </w:p>
        </w:tc>
        <w:tc>
          <w:tcPr>
            <w:tcW w:w="1039" w:type="dxa"/>
            <w:vAlign w:val="bottom"/>
          </w:tcPr>
          <w:p w14:paraId="352BF555" w14:textId="71908EA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55,1</w:t>
            </w:r>
          </w:p>
        </w:tc>
        <w:tc>
          <w:tcPr>
            <w:tcW w:w="1040" w:type="dxa"/>
            <w:vAlign w:val="bottom"/>
          </w:tcPr>
          <w:p w14:paraId="726F84FC" w14:textId="17F5160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55,30</w:t>
            </w:r>
          </w:p>
        </w:tc>
      </w:tr>
      <w:tr w:rsidR="00604639" w:rsidRPr="0044672E" w14:paraId="589F53DA" w14:textId="77777777" w:rsidTr="00D50D9B">
        <w:trPr>
          <w:trHeight w:val="47"/>
        </w:trPr>
        <w:tc>
          <w:tcPr>
            <w:tcW w:w="2830" w:type="dxa"/>
            <w:shd w:val="clear" w:color="auto" w:fill="auto"/>
            <w:vAlign w:val="bottom"/>
            <w:hideMark/>
          </w:tcPr>
          <w:p w14:paraId="2E2202D9"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69D40A82" w14:textId="1E257D75"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72%</w:t>
            </w:r>
          </w:p>
        </w:tc>
        <w:tc>
          <w:tcPr>
            <w:tcW w:w="1040" w:type="dxa"/>
            <w:vAlign w:val="bottom"/>
          </w:tcPr>
          <w:p w14:paraId="06A4089A" w14:textId="0E405C01"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82%</w:t>
            </w:r>
          </w:p>
        </w:tc>
        <w:tc>
          <w:tcPr>
            <w:tcW w:w="1039" w:type="dxa"/>
            <w:vAlign w:val="bottom"/>
          </w:tcPr>
          <w:p w14:paraId="5DEABA95" w14:textId="31342740"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28%</w:t>
            </w:r>
          </w:p>
        </w:tc>
        <w:tc>
          <w:tcPr>
            <w:tcW w:w="1040" w:type="dxa"/>
            <w:vAlign w:val="bottom"/>
          </w:tcPr>
          <w:p w14:paraId="1104E0A4" w14:textId="0164DF6C"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18%</w:t>
            </w:r>
          </w:p>
        </w:tc>
        <w:tc>
          <w:tcPr>
            <w:tcW w:w="1039" w:type="dxa"/>
            <w:vAlign w:val="bottom"/>
          </w:tcPr>
          <w:p w14:paraId="032AA662"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163DB6ED"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43689AD3" w14:textId="77777777" w:rsidTr="00D50D9B">
        <w:trPr>
          <w:trHeight w:val="47"/>
        </w:trPr>
        <w:tc>
          <w:tcPr>
            <w:tcW w:w="2830" w:type="dxa"/>
            <w:shd w:val="clear" w:color="auto" w:fill="auto"/>
            <w:vAlign w:val="bottom"/>
            <w:hideMark/>
          </w:tcPr>
          <w:p w14:paraId="7360B40D"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5FE8391A" w14:textId="2EB7F7E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6AE38750" w14:textId="6BC97C9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39" w:type="dxa"/>
            <w:vAlign w:val="bottom"/>
          </w:tcPr>
          <w:p w14:paraId="35CB0558" w14:textId="11DC398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4898CF6B" w14:textId="5EAA6D9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26%</w:t>
            </w:r>
          </w:p>
        </w:tc>
        <w:tc>
          <w:tcPr>
            <w:tcW w:w="1039" w:type="dxa"/>
            <w:vAlign w:val="bottom"/>
          </w:tcPr>
          <w:p w14:paraId="295A1C88" w14:textId="1AD86C1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23,3</w:t>
            </w:r>
          </w:p>
        </w:tc>
        <w:tc>
          <w:tcPr>
            <w:tcW w:w="1040" w:type="dxa"/>
            <w:vAlign w:val="bottom"/>
          </w:tcPr>
          <w:p w14:paraId="01054D06" w14:textId="2D0FAFF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25,00</w:t>
            </w:r>
          </w:p>
        </w:tc>
      </w:tr>
      <w:tr w:rsidR="00604639" w:rsidRPr="0044672E" w14:paraId="51E96FAD" w14:textId="77777777" w:rsidTr="00D50D9B">
        <w:trPr>
          <w:trHeight w:val="47"/>
        </w:trPr>
        <w:tc>
          <w:tcPr>
            <w:tcW w:w="2830" w:type="dxa"/>
            <w:shd w:val="clear" w:color="auto" w:fill="auto"/>
            <w:vAlign w:val="bottom"/>
            <w:hideMark/>
          </w:tcPr>
          <w:p w14:paraId="1F085A9C"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1E88DC54" w14:textId="742528E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40" w:type="dxa"/>
            <w:vAlign w:val="bottom"/>
          </w:tcPr>
          <w:p w14:paraId="03794B33" w14:textId="669C9D8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5F469E58" w14:textId="3AC1FFE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40" w:type="dxa"/>
            <w:vAlign w:val="bottom"/>
          </w:tcPr>
          <w:p w14:paraId="3335865D" w14:textId="473B9C5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277062F2" w14:textId="7A3723F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27,5</w:t>
            </w:r>
          </w:p>
        </w:tc>
        <w:tc>
          <w:tcPr>
            <w:tcW w:w="1040" w:type="dxa"/>
            <w:vAlign w:val="bottom"/>
          </w:tcPr>
          <w:p w14:paraId="1D90AA7E" w14:textId="1D206D1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27,80</w:t>
            </w:r>
          </w:p>
        </w:tc>
      </w:tr>
      <w:tr w:rsidR="00604639" w:rsidRPr="0044672E" w14:paraId="6EF545C4" w14:textId="77777777" w:rsidTr="00D50D9B">
        <w:trPr>
          <w:trHeight w:val="47"/>
        </w:trPr>
        <w:tc>
          <w:tcPr>
            <w:tcW w:w="2830" w:type="dxa"/>
            <w:shd w:val="clear" w:color="auto" w:fill="auto"/>
            <w:noWrap/>
            <w:vAlign w:val="bottom"/>
            <w:hideMark/>
          </w:tcPr>
          <w:p w14:paraId="036E19C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31DF267B" w14:textId="24FED6A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40" w:type="dxa"/>
            <w:vAlign w:val="bottom"/>
          </w:tcPr>
          <w:p w14:paraId="58D411F3" w14:textId="56B9D19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5AC18C3D" w14:textId="16751DE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40" w:type="dxa"/>
            <w:vAlign w:val="bottom"/>
          </w:tcPr>
          <w:p w14:paraId="4E2DEEC1" w14:textId="5371C03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532D3FD9" w14:textId="5976729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27</w:t>
            </w:r>
          </w:p>
        </w:tc>
        <w:tc>
          <w:tcPr>
            <w:tcW w:w="1040" w:type="dxa"/>
            <w:vAlign w:val="bottom"/>
          </w:tcPr>
          <w:p w14:paraId="09F74A97" w14:textId="6B4A13D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23,00</w:t>
            </w:r>
          </w:p>
        </w:tc>
      </w:tr>
    </w:tbl>
    <w:p w14:paraId="528251E9" w14:textId="77777777" w:rsidR="00604639" w:rsidRDefault="00604639" w:rsidP="00604639">
      <w:pPr>
        <w:autoSpaceDE w:val="0"/>
        <w:autoSpaceDN w:val="0"/>
        <w:adjustRightInd w:val="0"/>
        <w:spacing w:after="0" w:line="360" w:lineRule="auto"/>
        <w:jc w:val="both"/>
        <w:rPr>
          <w:rFonts w:cstheme="minorHAnsi"/>
          <w:color w:val="000000"/>
        </w:rPr>
      </w:pPr>
    </w:p>
    <w:p w14:paraId="7E806640" w14:textId="633C1A73" w:rsidR="004A358B" w:rsidRPr="00AD244A" w:rsidRDefault="004A358B" w:rsidP="00AD244A">
      <w:pPr>
        <w:autoSpaceDE w:val="0"/>
        <w:autoSpaceDN w:val="0"/>
        <w:adjustRightInd w:val="0"/>
        <w:spacing w:after="0" w:line="360" w:lineRule="auto"/>
        <w:jc w:val="both"/>
        <w:rPr>
          <w:rFonts w:cstheme="minorHAnsi"/>
          <w:color w:val="000000"/>
        </w:rPr>
      </w:pPr>
    </w:p>
    <w:p w14:paraId="294F4DBF" w14:textId="77777777" w:rsidR="00604639" w:rsidRDefault="004A358B" w:rsidP="00604639">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Die Philosophie zeigt nach einem Überhang an weiblichen Master- Diplom- und Lehramts-absolvent*innen einen Männerüberhang beim wissenschaftlichen Mittelbau und den </w:t>
      </w:r>
      <w:proofErr w:type="spellStart"/>
      <w:r w:rsidRPr="00AD244A">
        <w:rPr>
          <w:rFonts w:asciiTheme="minorHAnsi" w:hAnsiTheme="minorHAnsi" w:cstheme="minorHAnsi"/>
          <w:color w:val="000000"/>
          <w:sz w:val="22"/>
          <w:szCs w:val="22"/>
        </w:rPr>
        <w:t>Dokto-ratsabsolvent</w:t>
      </w:r>
      <w:proofErr w:type="spellEnd"/>
      <w:r w:rsidRPr="00AD244A">
        <w:rPr>
          <w:rFonts w:asciiTheme="minorHAnsi" w:hAnsiTheme="minorHAnsi" w:cstheme="minorHAnsi"/>
          <w:color w:val="000000"/>
          <w:sz w:val="22"/>
          <w:szCs w:val="22"/>
        </w:rPr>
        <w:t>*innen. In diesem Wissen-</w:t>
      </w:r>
      <w:proofErr w:type="spellStart"/>
      <w:r w:rsidRPr="00AD244A">
        <w:rPr>
          <w:rFonts w:asciiTheme="minorHAnsi" w:hAnsiTheme="minorHAnsi" w:cstheme="minorHAnsi"/>
          <w:color w:val="000000"/>
          <w:sz w:val="22"/>
          <w:szCs w:val="22"/>
        </w:rPr>
        <w:t>schaftszweig</w:t>
      </w:r>
      <w:proofErr w:type="spellEnd"/>
      <w:r w:rsidRPr="00AD244A">
        <w:rPr>
          <w:rFonts w:asciiTheme="minorHAnsi" w:hAnsiTheme="minorHAnsi" w:cstheme="minorHAnsi"/>
          <w:color w:val="000000"/>
          <w:sz w:val="22"/>
          <w:szCs w:val="22"/>
        </w:rPr>
        <w:t xml:space="preserve"> gibt es jeweils eine Laufbahn-stelle sowie eine Position als assoziierter </w:t>
      </w:r>
      <w:r w:rsidRPr="00604639">
        <w:rPr>
          <w:rFonts w:asciiTheme="minorHAnsi" w:hAnsiTheme="minorHAnsi" w:cstheme="minorHAnsi"/>
          <w:color w:val="000000"/>
          <w:sz w:val="22"/>
          <w:szCs w:val="22"/>
        </w:rPr>
        <w:t>Professor, die beide mit Männern besetzt sind. Unter den Professor*innen beträgt der Frauenanteil dafür 50%, was eine deutliche Steigerung im Vergleich zu 2018 bedeutet</w:t>
      </w:r>
      <w:r w:rsidR="00604639" w:rsidRPr="00604639">
        <w:rPr>
          <w:rFonts w:asciiTheme="minorHAnsi" w:hAnsiTheme="minorHAnsi" w:cstheme="minorHAnsi"/>
          <w:color w:val="000000"/>
          <w:sz w:val="22"/>
          <w:szCs w:val="22"/>
        </w:rPr>
        <w:t xml:space="preserve">. </w:t>
      </w:r>
    </w:p>
    <w:p w14:paraId="0D28048B" w14:textId="709B1771" w:rsidR="00604639" w:rsidRDefault="00604639">
      <w:pPr>
        <w:rPr>
          <w:rFonts w:cstheme="minorHAnsi"/>
          <w:color w:val="000000"/>
        </w:rPr>
      </w:pPr>
      <w:r>
        <w:rPr>
          <w:rFonts w:cstheme="minorHAnsi"/>
          <w:color w:val="000000"/>
        </w:rPr>
        <w:br w:type="page"/>
      </w:r>
    </w:p>
    <w:p w14:paraId="686F7BF1" w14:textId="72743ED3"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lastRenderedPageBreak/>
        <w:t xml:space="preserve">Tabelle. Geschlechterdisparitäten Karrierestufen </w:t>
      </w:r>
      <w:r>
        <w:rPr>
          <w:rFonts w:cstheme="minorHAnsi"/>
          <w:b/>
          <w:bCs/>
          <w:color w:val="000000"/>
        </w:rPr>
        <w:t xml:space="preserve">Wissenschaftszweig </w:t>
      </w:r>
      <w:r>
        <w:rPr>
          <w:rFonts w:cstheme="minorHAnsi"/>
          <w:b/>
          <w:bCs/>
          <w:color w:val="000000"/>
        </w:rPr>
        <w:t>Philosophie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7C57F21D" w14:textId="77777777" w:rsidTr="00D50D9B">
        <w:trPr>
          <w:trHeight w:val="300"/>
        </w:trPr>
        <w:tc>
          <w:tcPr>
            <w:tcW w:w="2830" w:type="dxa"/>
            <w:shd w:val="clear" w:color="auto" w:fill="auto"/>
            <w:noWrap/>
            <w:vAlign w:val="bottom"/>
            <w:hideMark/>
          </w:tcPr>
          <w:p w14:paraId="17F2AD96"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53FA0F95"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3B34BAE5"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70F2AF04"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293125C4"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5D8286AD"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737576B5"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11A3CC88" w14:textId="77777777" w:rsidTr="00D50D9B">
        <w:trPr>
          <w:trHeight w:val="285"/>
        </w:trPr>
        <w:tc>
          <w:tcPr>
            <w:tcW w:w="2830" w:type="dxa"/>
            <w:shd w:val="clear" w:color="auto" w:fill="auto"/>
            <w:vAlign w:val="bottom"/>
            <w:hideMark/>
          </w:tcPr>
          <w:p w14:paraId="54F0462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20C15876" w14:textId="2D3EE4E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40" w:type="dxa"/>
            <w:vAlign w:val="bottom"/>
          </w:tcPr>
          <w:p w14:paraId="346B631C" w14:textId="7503B38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45%</w:t>
            </w:r>
          </w:p>
        </w:tc>
        <w:tc>
          <w:tcPr>
            <w:tcW w:w="1039" w:type="dxa"/>
            <w:vAlign w:val="bottom"/>
          </w:tcPr>
          <w:p w14:paraId="16C60483" w14:textId="1BBA52B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64%</w:t>
            </w:r>
          </w:p>
        </w:tc>
        <w:tc>
          <w:tcPr>
            <w:tcW w:w="1040" w:type="dxa"/>
            <w:vAlign w:val="bottom"/>
          </w:tcPr>
          <w:p w14:paraId="45A7D92D" w14:textId="5E0DD32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55%</w:t>
            </w:r>
          </w:p>
        </w:tc>
        <w:tc>
          <w:tcPr>
            <w:tcW w:w="1039" w:type="dxa"/>
            <w:vAlign w:val="bottom"/>
          </w:tcPr>
          <w:p w14:paraId="5343670B"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BD4E6B6"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19FD2106" w14:textId="77777777" w:rsidTr="00D50D9B">
        <w:trPr>
          <w:trHeight w:val="64"/>
        </w:trPr>
        <w:tc>
          <w:tcPr>
            <w:tcW w:w="2830" w:type="dxa"/>
            <w:shd w:val="clear" w:color="auto" w:fill="auto"/>
            <w:vAlign w:val="bottom"/>
            <w:hideMark/>
          </w:tcPr>
          <w:p w14:paraId="53EA2CE9"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59C9C6A0" w14:textId="37C4CFC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71%</w:t>
            </w:r>
          </w:p>
        </w:tc>
        <w:tc>
          <w:tcPr>
            <w:tcW w:w="1040" w:type="dxa"/>
            <w:vAlign w:val="bottom"/>
          </w:tcPr>
          <w:p w14:paraId="2CD5DC1E" w14:textId="3E5862B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w:t>
            </w:r>
          </w:p>
        </w:tc>
        <w:tc>
          <w:tcPr>
            <w:tcW w:w="1039" w:type="dxa"/>
            <w:vAlign w:val="bottom"/>
          </w:tcPr>
          <w:p w14:paraId="236A2545" w14:textId="1A7483E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w:t>
            </w:r>
          </w:p>
        </w:tc>
        <w:tc>
          <w:tcPr>
            <w:tcW w:w="1040" w:type="dxa"/>
            <w:vAlign w:val="bottom"/>
          </w:tcPr>
          <w:p w14:paraId="3A248EA6" w14:textId="2F275F5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32%</w:t>
            </w:r>
          </w:p>
        </w:tc>
        <w:tc>
          <w:tcPr>
            <w:tcW w:w="1039" w:type="dxa"/>
            <w:vAlign w:val="bottom"/>
          </w:tcPr>
          <w:p w14:paraId="27815431"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2787A622"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1D8D0F59" w14:textId="77777777" w:rsidTr="00D50D9B">
        <w:trPr>
          <w:trHeight w:val="292"/>
        </w:trPr>
        <w:tc>
          <w:tcPr>
            <w:tcW w:w="2830" w:type="dxa"/>
            <w:shd w:val="clear" w:color="auto" w:fill="auto"/>
            <w:vAlign w:val="bottom"/>
            <w:hideMark/>
          </w:tcPr>
          <w:p w14:paraId="1EE89F4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5D330DD4" w14:textId="5685CE4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0AA67036" w14:textId="7361940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39%</w:t>
            </w:r>
          </w:p>
        </w:tc>
        <w:tc>
          <w:tcPr>
            <w:tcW w:w="1039" w:type="dxa"/>
            <w:vAlign w:val="bottom"/>
          </w:tcPr>
          <w:p w14:paraId="2E2B7433" w14:textId="6BD4037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5415A54A" w14:textId="54571AB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61%</w:t>
            </w:r>
          </w:p>
        </w:tc>
        <w:tc>
          <w:tcPr>
            <w:tcW w:w="1039" w:type="dxa"/>
            <w:vAlign w:val="bottom"/>
          </w:tcPr>
          <w:p w14:paraId="5D72DCC6" w14:textId="7265FC2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4,6</w:t>
            </w:r>
          </w:p>
        </w:tc>
        <w:tc>
          <w:tcPr>
            <w:tcW w:w="1040" w:type="dxa"/>
            <w:vAlign w:val="bottom"/>
          </w:tcPr>
          <w:p w14:paraId="1A8C906B" w14:textId="3C6486F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4,50</w:t>
            </w:r>
          </w:p>
        </w:tc>
      </w:tr>
      <w:tr w:rsidR="00604639" w:rsidRPr="0044672E" w14:paraId="69EBD883" w14:textId="77777777" w:rsidTr="00D50D9B">
        <w:trPr>
          <w:trHeight w:val="127"/>
        </w:trPr>
        <w:tc>
          <w:tcPr>
            <w:tcW w:w="2830" w:type="dxa"/>
            <w:shd w:val="clear" w:color="auto" w:fill="auto"/>
            <w:vAlign w:val="bottom"/>
            <w:hideMark/>
          </w:tcPr>
          <w:p w14:paraId="47927ED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5A187F61" w14:textId="744CCBE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78DB8972" w14:textId="1DE0D5C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35%</w:t>
            </w:r>
          </w:p>
        </w:tc>
        <w:tc>
          <w:tcPr>
            <w:tcW w:w="1039" w:type="dxa"/>
            <w:vAlign w:val="bottom"/>
          </w:tcPr>
          <w:p w14:paraId="1934D91F" w14:textId="354022A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1B7A33BC" w14:textId="3FD9745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65%</w:t>
            </w:r>
          </w:p>
        </w:tc>
        <w:tc>
          <w:tcPr>
            <w:tcW w:w="1039" w:type="dxa"/>
            <w:vAlign w:val="bottom"/>
          </w:tcPr>
          <w:p w14:paraId="3A1F72FD" w14:textId="6E02AAA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7,6</w:t>
            </w:r>
          </w:p>
        </w:tc>
        <w:tc>
          <w:tcPr>
            <w:tcW w:w="1040" w:type="dxa"/>
            <w:vAlign w:val="bottom"/>
          </w:tcPr>
          <w:p w14:paraId="638B1685" w14:textId="41974B2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10,40</w:t>
            </w:r>
          </w:p>
        </w:tc>
      </w:tr>
      <w:tr w:rsidR="00604639" w:rsidRPr="0044672E" w14:paraId="0754100D" w14:textId="77777777" w:rsidTr="00D50D9B">
        <w:trPr>
          <w:trHeight w:val="47"/>
        </w:trPr>
        <w:tc>
          <w:tcPr>
            <w:tcW w:w="2830" w:type="dxa"/>
            <w:shd w:val="clear" w:color="auto" w:fill="auto"/>
            <w:vAlign w:val="bottom"/>
            <w:hideMark/>
          </w:tcPr>
          <w:p w14:paraId="17DDFE8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3A7A017E" w14:textId="0DDA892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40" w:type="dxa"/>
            <w:vAlign w:val="bottom"/>
          </w:tcPr>
          <w:p w14:paraId="75981C0E" w14:textId="7F1ED91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67794AC2" w14:textId="0AC680B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40" w:type="dxa"/>
            <w:vAlign w:val="bottom"/>
          </w:tcPr>
          <w:p w14:paraId="3335D01D" w14:textId="15C135A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327DC7FF" w14:textId="5616C20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15,2</w:t>
            </w:r>
          </w:p>
        </w:tc>
        <w:tc>
          <w:tcPr>
            <w:tcW w:w="1040" w:type="dxa"/>
            <w:vAlign w:val="bottom"/>
          </w:tcPr>
          <w:p w14:paraId="1E6E44DA" w14:textId="20257B2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12,40</w:t>
            </w:r>
          </w:p>
        </w:tc>
      </w:tr>
      <w:tr w:rsidR="00604639" w:rsidRPr="0044672E" w14:paraId="76C437AB" w14:textId="77777777" w:rsidTr="00D50D9B">
        <w:trPr>
          <w:trHeight w:val="47"/>
        </w:trPr>
        <w:tc>
          <w:tcPr>
            <w:tcW w:w="2830" w:type="dxa"/>
            <w:shd w:val="clear" w:color="auto" w:fill="auto"/>
            <w:vAlign w:val="bottom"/>
            <w:hideMark/>
          </w:tcPr>
          <w:p w14:paraId="3EF886AF"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5F53B7BF" w14:textId="513904F6"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38%</w:t>
            </w:r>
          </w:p>
        </w:tc>
        <w:tc>
          <w:tcPr>
            <w:tcW w:w="1040" w:type="dxa"/>
            <w:vAlign w:val="bottom"/>
          </w:tcPr>
          <w:p w14:paraId="29BD01DD" w14:textId="36FAE272"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41%</w:t>
            </w:r>
          </w:p>
        </w:tc>
        <w:tc>
          <w:tcPr>
            <w:tcW w:w="1039" w:type="dxa"/>
            <w:vAlign w:val="bottom"/>
          </w:tcPr>
          <w:p w14:paraId="52FD4F34" w14:textId="64ED3AD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62%</w:t>
            </w:r>
          </w:p>
        </w:tc>
        <w:tc>
          <w:tcPr>
            <w:tcW w:w="1040" w:type="dxa"/>
            <w:vAlign w:val="bottom"/>
          </w:tcPr>
          <w:p w14:paraId="5AD46883" w14:textId="3C2BD572"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59%</w:t>
            </w:r>
          </w:p>
        </w:tc>
        <w:tc>
          <w:tcPr>
            <w:tcW w:w="1039" w:type="dxa"/>
            <w:vAlign w:val="bottom"/>
          </w:tcPr>
          <w:p w14:paraId="21BA55A3"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04742536"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5C2C9999" w14:textId="77777777" w:rsidTr="00D50D9B">
        <w:trPr>
          <w:trHeight w:val="47"/>
        </w:trPr>
        <w:tc>
          <w:tcPr>
            <w:tcW w:w="2830" w:type="dxa"/>
            <w:shd w:val="clear" w:color="auto" w:fill="auto"/>
            <w:vAlign w:val="bottom"/>
            <w:hideMark/>
          </w:tcPr>
          <w:p w14:paraId="60989E0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59F30C3E" w14:textId="6C101FC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5C298BFA" w14:textId="549113E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40EBCD69" w14:textId="0C91FBD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31341BF3" w14:textId="25317B3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3720F4D9" w14:textId="2644048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w:t>
            </w:r>
          </w:p>
        </w:tc>
        <w:tc>
          <w:tcPr>
            <w:tcW w:w="1040" w:type="dxa"/>
            <w:vAlign w:val="bottom"/>
          </w:tcPr>
          <w:p w14:paraId="065DEBD2" w14:textId="0892491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r>
      <w:tr w:rsidR="00604639" w:rsidRPr="0044672E" w14:paraId="4D240588" w14:textId="77777777" w:rsidTr="00D50D9B">
        <w:trPr>
          <w:trHeight w:val="47"/>
        </w:trPr>
        <w:tc>
          <w:tcPr>
            <w:tcW w:w="2830" w:type="dxa"/>
            <w:shd w:val="clear" w:color="auto" w:fill="auto"/>
            <w:vAlign w:val="bottom"/>
            <w:hideMark/>
          </w:tcPr>
          <w:p w14:paraId="360D7945"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3DF21B1E" w14:textId="154BDDA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0C071994" w14:textId="3474B68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076D07C7" w14:textId="2A9553D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7CD01BEE" w14:textId="453F71B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56CC73F8" w14:textId="054D61D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w:t>
            </w:r>
          </w:p>
        </w:tc>
        <w:tc>
          <w:tcPr>
            <w:tcW w:w="1040" w:type="dxa"/>
            <w:vAlign w:val="bottom"/>
          </w:tcPr>
          <w:p w14:paraId="7C89CA54" w14:textId="51FC080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r>
      <w:tr w:rsidR="00604639" w:rsidRPr="0044672E" w14:paraId="7876CF3A" w14:textId="77777777" w:rsidTr="00D50D9B">
        <w:trPr>
          <w:trHeight w:val="47"/>
        </w:trPr>
        <w:tc>
          <w:tcPr>
            <w:tcW w:w="2830" w:type="dxa"/>
            <w:shd w:val="clear" w:color="auto" w:fill="auto"/>
            <w:noWrap/>
            <w:vAlign w:val="bottom"/>
            <w:hideMark/>
          </w:tcPr>
          <w:p w14:paraId="79F5068C"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48092863" w14:textId="7727E9B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225F3DCD" w14:textId="543C43B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39" w:type="dxa"/>
            <w:vAlign w:val="bottom"/>
          </w:tcPr>
          <w:p w14:paraId="3AD2A12A" w14:textId="7D7C241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3D7D8ADF" w14:textId="403AAF9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39" w:type="dxa"/>
            <w:vAlign w:val="bottom"/>
          </w:tcPr>
          <w:p w14:paraId="144552D9" w14:textId="37ADF0A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w:t>
            </w:r>
          </w:p>
        </w:tc>
        <w:tc>
          <w:tcPr>
            <w:tcW w:w="1040" w:type="dxa"/>
            <w:vAlign w:val="bottom"/>
          </w:tcPr>
          <w:p w14:paraId="42880D66" w14:textId="75807B1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6,00</w:t>
            </w:r>
          </w:p>
        </w:tc>
      </w:tr>
    </w:tbl>
    <w:p w14:paraId="4C57BFE7" w14:textId="77777777" w:rsidR="00604639" w:rsidRDefault="00604639" w:rsidP="00604639">
      <w:pPr>
        <w:pStyle w:val="Pa8"/>
        <w:spacing w:line="360" w:lineRule="auto"/>
        <w:jc w:val="both"/>
        <w:rPr>
          <w:rFonts w:asciiTheme="minorHAnsi" w:hAnsiTheme="minorHAnsi" w:cstheme="minorHAnsi"/>
          <w:color w:val="000000"/>
          <w:sz w:val="22"/>
          <w:szCs w:val="22"/>
        </w:rPr>
      </w:pPr>
    </w:p>
    <w:p w14:paraId="3F1CEB9E" w14:textId="086EF832" w:rsidR="00604639" w:rsidRDefault="00604639" w:rsidP="00604639">
      <w:pPr>
        <w:pStyle w:val="Pa8"/>
        <w:spacing w:line="360" w:lineRule="auto"/>
        <w:jc w:val="both"/>
        <w:rPr>
          <w:rFonts w:asciiTheme="minorHAnsi" w:hAnsiTheme="minorHAnsi" w:cstheme="minorHAnsi"/>
          <w:color w:val="000000"/>
          <w:sz w:val="22"/>
          <w:szCs w:val="22"/>
        </w:rPr>
      </w:pPr>
    </w:p>
    <w:p w14:paraId="5F0CFF49" w14:textId="5D69CE51" w:rsidR="004A358B" w:rsidRDefault="00604639" w:rsidP="00604639">
      <w:pPr>
        <w:pStyle w:val="Pa8"/>
        <w:spacing w:line="360" w:lineRule="auto"/>
        <w:jc w:val="both"/>
        <w:rPr>
          <w:rFonts w:asciiTheme="minorHAnsi" w:hAnsiTheme="minorHAnsi" w:cstheme="minorHAnsi"/>
          <w:color w:val="000000"/>
          <w:sz w:val="22"/>
          <w:szCs w:val="22"/>
        </w:rPr>
      </w:pPr>
      <w:r w:rsidRPr="00604639">
        <w:rPr>
          <w:rFonts w:asciiTheme="minorHAnsi" w:hAnsiTheme="minorHAnsi" w:cstheme="minorHAnsi"/>
          <w:color w:val="000000"/>
          <w:sz w:val="22"/>
          <w:szCs w:val="22"/>
        </w:rPr>
        <w:t>I</w:t>
      </w:r>
      <w:r w:rsidR="004A358B" w:rsidRPr="00604639">
        <w:rPr>
          <w:rFonts w:asciiTheme="minorHAnsi" w:hAnsiTheme="minorHAnsi" w:cstheme="minorHAnsi"/>
          <w:color w:val="000000"/>
          <w:sz w:val="22"/>
          <w:szCs w:val="22"/>
        </w:rPr>
        <w:t>n den Kunstwissenschaften zeigt sich in allen Karrierestufen ein Frauenüberhang - mit Aus</w:t>
      </w:r>
      <w:r w:rsidR="004A358B" w:rsidRPr="00604639">
        <w:rPr>
          <w:rFonts w:asciiTheme="minorHAnsi" w:hAnsiTheme="minorHAnsi" w:cstheme="minorHAnsi"/>
          <w:color w:val="000000"/>
          <w:sz w:val="22"/>
          <w:szCs w:val="22"/>
        </w:rPr>
        <w:softHyphen/>
        <w:t>nahme der Projektmitarbeiter*innen (Frauenanteil: 34%) sowie der höchsten Karrierestufe – der Professor*innen (Frauenanteil: 33%).</w:t>
      </w:r>
    </w:p>
    <w:p w14:paraId="4A5F216C" w14:textId="7C97EEB0" w:rsidR="00604639" w:rsidRDefault="00604639" w:rsidP="00604639">
      <w:pPr>
        <w:pStyle w:val="Default"/>
      </w:pPr>
    </w:p>
    <w:p w14:paraId="4A93D74F" w14:textId="01902AE4"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proofErr w:type="spellStart"/>
      <w:r>
        <w:rPr>
          <w:rFonts w:cstheme="minorHAnsi"/>
          <w:b/>
          <w:bCs/>
          <w:color w:val="000000"/>
        </w:rPr>
        <w:t>Kunstwiss</w:t>
      </w:r>
      <w:proofErr w:type="spellEnd"/>
      <w:r>
        <w:rPr>
          <w:rFonts w:cstheme="minorHAnsi"/>
          <w:b/>
          <w:bCs/>
          <w:color w:val="000000"/>
        </w:rPr>
        <w:t>.</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6BE86D1C" w14:textId="77777777" w:rsidTr="00D50D9B">
        <w:trPr>
          <w:trHeight w:val="300"/>
        </w:trPr>
        <w:tc>
          <w:tcPr>
            <w:tcW w:w="2830" w:type="dxa"/>
            <w:shd w:val="clear" w:color="auto" w:fill="auto"/>
            <w:noWrap/>
            <w:vAlign w:val="bottom"/>
            <w:hideMark/>
          </w:tcPr>
          <w:p w14:paraId="24B7CE16"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3A69FA69"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0EB84E83"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4FA8AC30"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14E29AE9"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545D9E95"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26998DFA"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0B03AEE5" w14:textId="77777777" w:rsidTr="00D50D9B">
        <w:trPr>
          <w:trHeight w:val="285"/>
        </w:trPr>
        <w:tc>
          <w:tcPr>
            <w:tcW w:w="2830" w:type="dxa"/>
            <w:shd w:val="clear" w:color="auto" w:fill="auto"/>
            <w:vAlign w:val="bottom"/>
            <w:hideMark/>
          </w:tcPr>
          <w:p w14:paraId="4EAEBB5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2055CF4D" w14:textId="4D223A9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89%</w:t>
            </w:r>
          </w:p>
        </w:tc>
        <w:tc>
          <w:tcPr>
            <w:tcW w:w="1040" w:type="dxa"/>
            <w:vAlign w:val="bottom"/>
          </w:tcPr>
          <w:p w14:paraId="16FE7685" w14:textId="4029B41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85%</w:t>
            </w:r>
          </w:p>
        </w:tc>
        <w:tc>
          <w:tcPr>
            <w:tcW w:w="1039" w:type="dxa"/>
            <w:vAlign w:val="bottom"/>
          </w:tcPr>
          <w:p w14:paraId="3B1592F9" w14:textId="2C16138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11%</w:t>
            </w:r>
          </w:p>
        </w:tc>
        <w:tc>
          <w:tcPr>
            <w:tcW w:w="1040" w:type="dxa"/>
            <w:vAlign w:val="bottom"/>
          </w:tcPr>
          <w:p w14:paraId="45B43F4F" w14:textId="0068417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15%</w:t>
            </w:r>
          </w:p>
        </w:tc>
        <w:tc>
          <w:tcPr>
            <w:tcW w:w="1039" w:type="dxa"/>
            <w:vAlign w:val="bottom"/>
          </w:tcPr>
          <w:p w14:paraId="2EEDA646"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6E108678"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724564F8" w14:textId="77777777" w:rsidTr="00D50D9B">
        <w:trPr>
          <w:trHeight w:val="64"/>
        </w:trPr>
        <w:tc>
          <w:tcPr>
            <w:tcW w:w="2830" w:type="dxa"/>
            <w:shd w:val="clear" w:color="auto" w:fill="auto"/>
            <w:vAlign w:val="bottom"/>
            <w:hideMark/>
          </w:tcPr>
          <w:p w14:paraId="27594010"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25FB7A7C" w14:textId="3FEF4B7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71%</w:t>
            </w:r>
          </w:p>
        </w:tc>
        <w:tc>
          <w:tcPr>
            <w:tcW w:w="1040" w:type="dxa"/>
            <w:vAlign w:val="bottom"/>
          </w:tcPr>
          <w:p w14:paraId="3B96A444" w14:textId="03C144B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w:t>
            </w:r>
          </w:p>
        </w:tc>
        <w:tc>
          <w:tcPr>
            <w:tcW w:w="1039" w:type="dxa"/>
            <w:vAlign w:val="bottom"/>
          </w:tcPr>
          <w:p w14:paraId="1D28878B" w14:textId="7894465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w:t>
            </w:r>
          </w:p>
        </w:tc>
        <w:tc>
          <w:tcPr>
            <w:tcW w:w="1040" w:type="dxa"/>
            <w:vAlign w:val="bottom"/>
          </w:tcPr>
          <w:p w14:paraId="36E493DF" w14:textId="4BA3A8B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w:t>
            </w:r>
          </w:p>
        </w:tc>
        <w:tc>
          <w:tcPr>
            <w:tcW w:w="1039" w:type="dxa"/>
            <w:vAlign w:val="bottom"/>
          </w:tcPr>
          <w:p w14:paraId="7A09AA93"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FE1BE10"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4525CC38" w14:textId="77777777" w:rsidTr="00D50D9B">
        <w:trPr>
          <w:trHeight w:val="292"/>
        </w:trPr>
        <w:tc>
          <w:tcPr>
            <w:tcW w:w="2830" w:type="dxa"/>
            <w:shd w:val="clear" w:color="auto" w:fill="auto"/>
            <w:vAlign w:val="bottom"/>
            <w:hideMark/>
          </w:tcPr>
          <w:p w14:paraId="6B3F734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7C366E4A" w14:textId="21D97E8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w:t>
            </w:r>
          </w:p>
        </w:tc>
        <w:tc>
          <w:tcPr>
            <w:tcW w:w="1040" w:type="dxa"/>
            <w:vAlign w:val="bottom"/>
          </w:tcPr>
          <w:p w14:paraId="4F3204B1" w14:textId="2EA358B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4CEAE539" w14:textId="70263E9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32%</w:t>
            </w:r>
          </w:p>
        </w:tc>
        <w:tc>
          <w:tcPr>
            <w:tcW w:w="1040" w:type="dxa"/>
            <w:vAlign w:val="bottom"/>
          </w:tcPr>
          <w:p w14:paraId="6A689D43" w14:textId="483B2FA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4A660036" w14:textId="26DC701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5,8</w:t>
            </w:r>
          </w:p>
        </w:tc>
        <w:tc>
          <w:tcPr>
            <w:tcW w:w="1040" w:type="dxa"/>
            <w:vAlign w:val="bottom"/>
          </w:tcPr>
          <w:p w14:paraId="4622EE89" w14:textId="2291F48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5,70</w:t>
            </w:r>
          </w:p>
        </w:tc>
      </w:tr>
      <w:tr w:rsidR="00604639" w:rsidRPr="0044672E" w14:paraId="3412B332" w14:textId="77777777" w:rsidTr="00D50D9B">
        <w:trPr>
          <w:trHeight w:val="127"/>
        </w:trPr>
        <w:tc>
          <w:tcPr>
            <w:tcW w:w="2830" w:type="dxa"/>
            <w:shd w:val="clear" w:color="auto" w:fill="auto"/>
            <w:vAlign w:val="bottom"/>
            <w:hideMark/>
          </w:tcPr>
          <w:p w14:paraId="5618610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004E22FB" w14:textId="2425CB4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34%</w:t>
            </w:r>
          </w:p>
        </w:tc>
        <w:tc>
          <w:tcPr>
            <w:tcW w:w="1040" w:type="dxa"/>
            <w:vAlign w:val="bottom"/>
          </w:tcPr>
          <w:p w14:paraId="50A0B2D3" w14:textId="1C849FC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47%</w:t>
            </w:r>
          </w:p>
        </w:tc>
        <w:tc>
          <w:tcPr>
            <w:tcW w:w="1039" w:type="dxa"/>
            <w:vAlign w:val="bottom"/>
          </w:tcPr>
          <w:p w14:paraId="3FF938F9" w14:textId="4C31552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66%</w:t>
            </w:r>
          </w:p>
        </w:tc>
        <w:tc>
          <w:tcPr>
            <w:tcW w:w="1040" w:type="dxa"/>
            <w:vAlign w:val="bottom"/>
          </w:tcPr>
          <w:p w14:paraId="570B7508" w14:textId="69B09E7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53%</w:t>
            </w:r>
          </w:p>
        </w:tc>
        <w:tc>
          <w:tcPr>
            <w:tcW w:w="1039" w:type="dxa"/>
            <w:vAlign w:val="bottom"/>
          </w:tcPr>
          <w:p w14:paraId="6D95A62B" w14:textId="37050C0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9,3</w:t>
            </w:r>
          </w:p>
        </w:tc>
        <w:tc>
          <w:tcPr>
            <w:tcW w:w="1040" w:type="dxa"/>
            <w:vAlign w:val="bottom"/>
          </w:tcPr>
          <w:p w14:paraId="2114BFE7" w14:textId="74998F6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3,20</w:t>
            </w:r>
          </w:p>
        </w:tc>
      </w:tr>
      <w:tr w:rsidR="00604639" w:rsidRPr="0044672E" w14:paraId="3EDEE71C" w14:textId="77777777" w:rsidTr="00D50D9B">
        <w:trPr>
          <w:trHeight w:val="47"/>
        </w:trPr>
        <w:tc>
          <w:tcPr>
            <w:tcW w:w="2830" w:type="dxa"/>
            <w:shd w:val="clear" w:color="auto" w:fill="auto"/>
            <w:vAlign w:val="bottom"/>
            <w:hideMark/>
          </w:tcPr>
          <w:p w14:paraId="4C715A6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33A722ED" w14:textId="26E3897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86%</w:t>
            </w:r>
          </w:p>
        </w:tc>
        <w:tc>
          <w:tcPr>
            <w:tcW w:w="1040" w:type="dxa"/>
            <w:vAlign w:val="bottom"/>
          </w:tcPr>
          <w:p w14:paraId="2DF3A654" w14:textId="132780F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7740C23F" w14:textId="1DC9DF8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w:t>
            </w:r>
          </w:p>
        </w:tc>
        <w:tc>
          <w:tcPr>
            <w:tcW w:w="1040" w:type="dxa"/>
            <w:vAlign w:val="bottom"/>
          </w:tcPr>
          <w:p w14:paraId="0A68F402" w14:textId="59748E4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7765B3C9" w14:textId="1711204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7,3</w:t>
            </w:r>
          </w:p>
        </w:tc>
        <w:tc>
          <w:tcPr>
            <w:tcW w:w="1040" w:type="dxa"/>
            <w:vAlign w:val="bottom"/>
          </w:tcPr>
          <w:p w14:paraId="13AF15AA" w14:textId="2580AD5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3,50</w:t>
            </w:r>
          </w:p>
        </w:tc>
      </w:tr>
      <w:tr w:rsidR="00604639" w:rsidRPr="0044672E" w14:paraId="0585FCFD" w14:textId="77777777" w:rsidTr="00D50D9B">
        <w:trPr>
          <w:trHeight w:val="47"/>
        </w:trPr>
        <w:tc>
          <w:tcPr>
            <w:tcW w:w="2830" w:type="dxa"/>
            <w:shd w:val="clear" w:color="auto" w:fill="auto"/>
            <w:vAlign w:val="bottom"/>
            <w:hideMark/>
          </w:tcPr>
          <w:p w14:paraId="0854FA89"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3F1C19AF" w14:textId="67F9DE96"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71%</w:t>
            </w:r>
          </w:p>
        </w:tc>
        <w:tc>
          <w:tcPr>
            <w:tcW w:w="1040" w:type="dxa"/>
            <w:vAlign w:val="bottom"/>
          </w:tcPr>
          <w:p w14:paraId="34122617" w14:textId="7553CB5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82%</w:t>
            </w:r>
          </w:p>
        </w:tc>
        <w:tc>
          <w:tcPr>
            <w:tcW w:w="1039" w:type="dxa"/>
            <w:vAlign w:val="bottom"/>
          </w:tcPr>
          <w:p w14:paraId="374C2031" w14:textId="3E08A855"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29%</w:t>
            </w:r>
          </w:p>
        </w:tc>
        <w:tc>
          <w:tcPr>
            <w:tcW w:w="1040" w:type="dxa"/>
            <w:vAlign w:val="bottom"/>
          </w:tcPr>
          <w:p w14:paraId="7E7BB77D" w14:textId="2DEE08A6"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18%</w:t>
            </w:r>
          </w:p>
        </w:tc>
        <w:tc>
          <w:tcPr>
            <w:tcW w:w="1039" w:type="dxa"/>
            <w:vAlign w:val="bottom"/>
          </w:tcPr>
          <w:p w14:paraId="6B3B1F62"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562FDEDF"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76AC45DC" w14:textId="77777777" w:rsidTr="00D50D9B">
        <w:trPr>
          <w:trHeight w:val="47"/>
        </w:trPr>
        <w:tc>
          <w:tcPr>
            <w:tcW w:w="2830" w:type="dxa"/>
            <w:shd w:val="clear" w:color="auto" w:fill="auto"/>
            <w:vAlign w:val="bottom"/>
            <w:hideMark/>
          </w:tcPr>
          <w:p w14:paraId="00471F93"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4392FD94" w14:textId="554BF5D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7916F2ED" w14:textId="655D705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0072665D" w14:textId="7CDFDA5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3FCD9F6E" w14:textId="2809A6C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4E6A07CB" w14:textId="0B7CDF6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w:t>
            </w:r>
          </w:p>
        </w:tc>
        <w:tc>
          <w:tcPr>
            <w:tcW w:w="1040" w:type="dxa"/>
            <w:vAlign w:val="bottom"/>
          </w:tcPr>
          <w:p w14:paraId="54B9CAF7" w14:textId="2741363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r>
      <w:tr w:rsidR="00604639" w:rsidRPr="0044672E" w14:paraId="2268D693" w14:textId="77777777" w:rsidTr="00D50D9B">
        <w:trPr>
          <w:trHeight w:val="47"/>
        </w:trPr>
        <w:tc>
          <w:tcPr>
            <w:tcW w:w="2830" w:type="dxa"/>
            <w:shd w:val="clear" w:color="auto" w:fill="auto"/>
            <w:vAlign w:val="bottom"/>
            <w:hideMark/>
          </w:tcPr>
          <w:p w14:paraId="4A010AD9"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2509FF79" w14:textId="795C005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0B9A9A3B" w14:textId="5BAD65A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451B71AC" w14:textId="4D2BB4C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48E49BB7" w14:textId="66994EF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05369938" w14:textId="3C92D09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1AA0B5BD" w14:textId="640F3A5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0,80</w:t>
            </w:r>
          </w:p>
        </w:tc>
      </w:tr>
      <w:tr w:rsidR="00604639" w:rsidRPr="0044672E" w14:paraId="0CE173CB" w14:textId="77777777" w:rsidTr="00D50D9B">
        <w:trPr>
          <w:trHeight w:val="47"/>
        </w:trPr>
        <w:tc>
          <w:tcPr>
            <w:tcW w:w="2830" w:type="dxa"/>
            <w:shd w:val="clear" w:color="auto" w:fill="auto"/>
            <w:noWrap/>
            <w:vAlign w:val="bottom"/>
            <w:hideMark/>
          </w:tcPr>
          <w:p w14:paraId="2AFC80B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33E3F3D5" w14:textId="0C40FEC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4B0E010E" w14:textId="65BCF82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734B4548" w14:textId="49AB6B6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29ADDB23" w14:textId="67975AC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0DBC8A7C" w14:textId="16798DB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w:t>
            </w:r>
          </w:p>
        </w:tc>
        <w:tc>
          <w:tcPr>
            <w:tcW w:w="1040" w:type="dxa"/>
            <w:vAlign w:val="bottom"/>
          </w:tcPr>
          <w:p w14:paraId="15197670" w14:textId="0F66D0B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4,00</w:t>
            </w:r>
          </w:p>
        </w:tc>
      </w:tr>
    </w:tbl>
    <w:p w14:paraId="75FCF2AC" w14:textId="77777777" w:rsidR="00604639" w:rsidRDefault="00604639" w:rsidP="00AD244A">
      <w:pPr>
        <w:pStyle w:val="Pa4"/>
        <w:spacing w:line="360" w:lineRule="auto"/>
        <w:jc w:val="both"/>
        <w:rPr>
          <w:rFonts w:asciiTheme="minorHAnsi" w:hAnsiTheme="minorHAnsi" w:cstheme="minorHAnsi"/>
          <w:color w:val="000000"/>
          <w:sz w:val="22"/>
          <w:szCs w:val="22"/>
        </w:rPr>
      </w:pPr>
    </w:p>
    <w:p w14:paraId="282795A8" w14:textId="77777777" w:rsidR="00604639" w:rsidRDefault="00604639" w:rsidP="00AD244A">
      <w:pPr>
        <w:pStyle w:val="Pa4"/>
        <w:spacing w:line="360" w:lineRule="auto"/>
        <w:jc w:val="both"/>
        <w:rPr>
          <w:rFonts w:asciiTheme="minorHAnsi" w:hAnsiTheme="minorHAnsi" w:cstheme="minorHAnsi"/>
          <w:color w:val="000000"/>
          <w:sz w:val="22"/>
          <w:szCs w:val="22"/>
        </w:rPr>
      </w:pPr>
    </w:p>
    <w:p w14:paraId="0F5E08F7" w14:textId="4428B2A5" w:rsidR="004A358B" w:rsidRPr="00AD244A" w:rsidRDefault="004A358B"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An der NAWI-Fakultät variieren die Frauenanteile auf den unterschiedlichen Karrierestufen stark zwischen den verschiedenen Fächern, wobei die Mathematik sowie die Erdwissen</w:t>
      </w:r>
      <w:r w:rsidRPr="00AD244A">
        <w:rPr>
          <w:rFonts w:asciiTheme="minorHAnsi" w:hAnsiTheme="minorHAnsi" w:cstheme="minorHAnsi"/>
          <w:color w:val="000000"/>
          <w:sz w:val="22"/>
          <w:szCs w:val="22"/>
        </w:rPr>
        <w:softHyphen/>
        <w:t xml:space="preserve">schaften und die Psychologie die „Extrempole“ darstellen: In der Mathematik sind aktuell keine Frauen unter den Professoren, assoziierten Professoren und Laufbahnstellen vertreten. In den Erdwissenschaften ist immerhin eine von vier Laufbahnstellen mit einer Frau besetzt, unter den assoziierten und §98/§99 Professoren ist allerdings auch hier keine Frau vertreten. Für einen Frauenanteil von 21% unter den Masterabsolvent*innen erreichen die Erdwissenschaften ein relativ ausgeglichenes Geschlechterverhältnis bei den mittleren Karrierestufen und bei den </w:t>
      </w:r>
      <w:proofErr w:type="spellStart"/>
      <w:r w:rsidRPr="00AD244A">
        <w:rPr>
          <w:rFonts w:asciiTheme="minorHAnsi" w:hAnsiTheme="minorHAnsi" w:cstheme="minorHAnsi"/>
          <w:color w:val="000000"/>
          <w:sz w:val="22"/>
          <w:szCs w:val="22"/>
        </w:rPr>
        <w:t>Doktoratsabsolvent</w:t>
      </w:r>
      <w:proofErr w:type="spellEnd"/>
      <w:r w:rsidRPr="00AD244A">
        <w:rPr>
          <w:rFonts w:asciiTheme="minorHAnsi" w:hAnsiTheme="minorHAnsi" w:cstheme="minorHAnsi"/>
          <w:color w:val="000000"/>
          <w:sz w:val="22"/>
          <w:szCs w:val="22"/>
        </w:rPr>
        <w:t>*innen.</w:t>
      </w:r>
    </w:p>
    <w:p w14:paraId="0B177EAC" w14:textId="6DAD0D4F" w:rsidR="00604639" w:rsidRDefault="00604639">
      <w:pPr>
        <w:rPr>
          <w:rFonts w:cstheme="minorHAnsi"/>
          <w:color w:val="000000"/>
        </w:rPr>
      </w:pPr>
      <w:r>
        <w:rPr>
          <w:rFonts w:cstheme="minorHAnsi"/>
          <w:color w:val="000000"/>
        </w:rPr>
        <w:br w:type="page"/>
      </w:r>
    </w:p>
    <w:p w14:paraId="1DEE8F5D" w14:textId="5A38A1E3" w:rsidR="004A358B" w:rsidRDefault="004A358B" w:rsidP="00AD244A">
      <w:pPr>
        <w:autoSpaceDE w:val="0"/>
        <w:autoSpaceDN w:val="0"/>
        <w:adjustRightInd w:val="0"/>
        <w:spacing w:after="0" w:line="360" w:lineRule="auto"/>
        <w:jc w:val="both"/>
        <w:rPr>
          <w:rFonts w:cstheme="minorHAnsi"/>
          <w:color w:val="000000"/>
        </w:rPr>
      </w:pPr>
      <w:r w:rsidRPr="00AD244A">
        <w:rPr>
          <w:rFonts w:cstheme="minorHAnsi"/>
          <w:color w:val="000000"/>
        </w:rPr>
        <w:lastRenderedPageBreak/>
        <w:t>Das ist in der Mathematik nicht der Fall, wo trotz des höheren Frauenanteils von 42% unter den Master- und Lehramtsabsolvent*innen bei den darauffolgenden Karrierestufen niemals mehr als 37% Frauen beschäftigt sind. Teilweise lässt sich das durch den hohen Frauenanteil bei den Lehramtsabsolvent*innen erklären, die vermehrt außerhalb der Universität Arbeit sucht.</w:t>
      </w:r>
    </w:p>
    <w:p w14:paraId="49A77A8C" w14:textId="39153B14" w:rsidR="00604639" w:rsidRDefault="00604639" w:rsidP="00AD244A">
      <w:pPr>
        <w:autoSpaceDE w:val="0"/>
        <w:autoSpaceDN w:val="0"/>
        <w:adjustRightInd w:val="0"/>
        <w:spacing w:after="0" w:line="360" w:lineRule="auto"/>
        <w:jc w:val="both"/>
        <w:rPr>
          <w:rFonts w:cstheme="minorHAnsi"/>
          <w:color w:val="000000"/>
        </w:rPr>
      </w:pPr>
    </w:p>
    <w:p w14:paraId="4E5F98AD" w14:textId="21E869B0"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Wissenschaftszweig</w:t>
      </w:r>
      <w:r>
        <w:rPr>
          <w:rFonts w:cstheme="minorHAnsi"/>
          <w:b/>
          <w:bCs/>
          <w:color w:val="000000"/>
        </w:rPr>
        <w:t xml:space="preserve"> Mathematik</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2938BBBE" w14:textId="77777777" w:rsidTr="00D50D9B">
        <w:trPr>
          <w:trHeight w:val="300"/>
        </w:trPr>
        <w:tc>
          <w:tcPr>
            <w:tcW w:w="2830" w:type="dxa"/>
            <w:shd w:val="clear" w:color="auto" w:fill="auto"/>
            <w:noWrap/>
            <w:vAlign w:val="bottom"/>
            <w:hideMark/>
          </w:tcPr>
          <w:p w14:paraId="44710C53"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3FF2A013"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59F3BD29"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76ACB9F0"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5B66298B"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79548EFC"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3BFE636A"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60035219" w14:textId="77777777" w:rsidTr="00D50D9B">
        <w:trPr>
          <w:trHeight w:val="285"/>
        </w:trPr>
        <w:tc>
          <w:tcPr>
            <w:tcW w:w="2830" w:type="dxa"/>
            <w:shd w:val="clear" w:color="auto" w:fill="auto"/>
            <w:vAlign w:val="bottom"/>
            <w:hideMark/>
          </w:tcPr>
          <w:p w14:paraId="0087208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AF76681" w14:textId="0ABE990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60245B0C" w14:textId="68EDED7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39" w:type="dxa"/>
            <w:vAlign w:val="bottom"/>
          </w:tcPr>
          <w:p w14:paraId="6DC5CE26" w14:textId="716D2E9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58826C22" w14:textId="61FF7D4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39" w:type="dxa"/>
            <w:vAlign w:val="bottom"/>
          </w:tcPr>
          <w:p w14:paraId="1E7B3696"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77E9D0FC"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398D851E" w14:textId="77777777" w:rsidTr="00D50D9B">
        <w:trPr>
          <w:trHeight w:val="64"/>
        </w:trPr>
        <w:tc>
          <w:tcPr>
            <w:tcW w:w="2830" w:type="dxa"/>
            <w:shd w:val="clear" w:color="auto" w:fill="auto"/>
            <w:vAlign w:val="bottom"/>
            <w:hideMark/>
          </w:tcPr>
          <w:p w14:paraId="7A718157"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6F7BD4E6" w14:textId="4A3EF46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7CA363C7" w14:textId="777A3D8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51%</w:t>
            </w:r>
          </w:p>
        </w:tc>
        <w:tc>
          <w:tcPr>
            <w:tcW w:w="1039" w:type="dxa"/>
            <w:vAlign w:val="bottom"/>
          </w:tcPr>
          <w:p w14:paraId="2337BC9C" w14:textId="66A8468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2C4B7521" w14:textId="5F3CBEF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49%</w:t>
            </w:r>
          </w:p>
        </w:tc>
        <w:tc>
          <w:tcPr>
            <w:tcW w:w="1039" w:type="dxa"/>
            <w:vAlign w:val="bottom"/>
          </w:tcPr>
          <w:p w14:paraId="65D93F43"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A5CEA18"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5AFC57F0" w14:textId="77777777" w:rsidTr="00D50D9B">
        <w:trPr>
          <w:trHeight w:val="292"/>
        </w:trPr>
        <w:tc>
          <w:tcPr>
            <w:tcW w:w="2830" w:type="dxa"/>
            <w:shd w:val="clear" w:color="auto" w:fill="auto"/>
            <w:vAlign w:val="bottom"/>
            <w:hideMark/>
          </w:tcPr>
          <w:p w14:paraId="0538A70B"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696D0DFC" w14:textId="3B516DF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18%</w:t>
            </w:r>
          </w:p>
        </w:tc>
        <w:tc>
          <w:tcPr>
            <w:tcW w:w="1040" w:type="dxa"/>
            <w:vAlign w:val="bottom"/>
          </w:tcPr>
          <w:p w14:paraId="17BE7735" w14:textId="3F98F04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42%</w:t>
            </w:r>
          </w:p>
        </w:tc>
        <w:tc>
          <w:tcPr>
            <w:tcW w:w="1039" w:type="dxa"/>
            <w:vAlign w:val="bottom"/>
          </w:tcPr>
          <w:p w14:paraId="00EFECFF" w14:textId="04334EA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82%</w:t>
            </w:r>
          </w:p>
        </w:tc>
        <w:tc>
          <w:tcPr>
            <w:tcW w:w="1040" w:type="dxa"/>
            <w:vAlign w:val="bottom"/>
          </w:tcPr>
          <w:p w14:paraId="0F63A3B8" w14:textId="1A7666F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58%</w:t>
            </w:r>
          </w:p>
        </w:tc>
        <w:tc>
          <w:tcPr>
            <w:tcW w:w="1039" w:type="dxa"/>
            <w:vAlign w:val="bottom"/>
          </w:tcPr>
          <w:p w14:paraId="7C8C7C58" w14:textId="3FA81E8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3,2</w:t>
            </w:r>
          </w:p>
        </w:tc>
        <w:tc>
          <w:tcPr>
            <w:tcW w:w="1040" w:type="dxa"/>
            <w:vAlign w:val="bottom"/>
          </w:tcPr>
          <w:p w14:paraId="348B31A5" w14:textId="5215809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2,80</w:t>
            </w:r>
          </w:p>
        </w:tc>
      </w:tr>
      <w:tr w:rsidR="00604639" w:rsidRPr="0044672E" w14:paraId="3B227610" w14:textId="77777777" w:rsidTr="00D50D9B">
        <w:trPr>
          <w:trHeight w:val="127"/>
        </w:trPr>
        <w:tc>
          <w:tcPr>
            <w:tcW w:w="2830" w:type="dxa"/>
            <w:shd w:val="clear" w:color="auto" w:fill="auto"/>
            <w:vAlign w:val="bottom"/>
            <w:hideMark/>
          </w:tcPr>
          <w:p w14:paraId="1DC6799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623362CE" w14:textId="6F3A0D6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40" w:type="dxa"/>
            <w:vAlign w:val="bottom"/>
          </w:tcPr>
          <w:p w14:paraId="68626794" w14:textId="72EB9DF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222C8471" w14:textId="2CCE333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40" w:type="dxa"/>
            <w:vAlign w:val="bottom"/>
          </w:tcPr>
          <w:p w14:paraId="20E19734" w14:textId="30C60F1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0972698E" w14:textId="74DBB55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18</w:t>
            </w:r>
          </w:p>
        </w:tc>
        <w:tc>
          <w:tcPr>
            <w:tcW w:w="1040" w:type="dxa"/>
            <w:vAlign w:val="bottom"/>
          </w:tcPr>
          <w:p w14:paraId="054820E4" w14:textId="7E81ADF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22,20</w:t>
            </w:r>
          </w:p>
        </w:tc>
      </w:tr>
      <w:tr w:rsidR="00604639" w:rsidRPr="0044672E" w14:paraId="1C842597" w14:textId="77777777" w:rsidTr="00D50D9B">
        <w:trPr>
          <w:trHeight w:val="47"/>
        </w:trPr>
        <w:tc>
          <w:tcPr>
            <w:tcW w:w="2830" w:type="dxa"/>
            <w:shd w:val="clear" w:color="auto" w:fill="auto"/>
            <w:vAlign w:val="bottom"/>
            <w:hideMark/>
          </w:tcPr>
          <w:p w14:paraId="3418163C"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1B19CE25" w14:textId="73F147A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37%</w:t>
            </w:r>
          </w:p>
        </w:tc>
        <w:tc>
          <w:tcPr>
            <w:tcW w:w="1040" w:type="dxa"/>
            <w:vAlign w:val="bottom"/>
          </w:tcPr>
          <w:p w14:paraId="48062CD2" w14:textId="55784F9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w:t>
            </w:r>
          </w:p>
        </w:tc>
        <w:tc>
          <w:tcPr>
            <w:tcW w:w="1039" w:type="dxa"/>
            <w:vAlign w:val="bottom"/>
          </w:tcPr>
          <w:p w14:paraId="2FF243CA" w14:textId="1701991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63%</w:t>
            </w:r>
          </w:p>
        </w:tc>
        <w:tc>
          <w:tcPr>
            <w:tcW w:w="1040" w:type="dxa"/>
            <w:vAlign w:val="bottom"/>
          </w:tcPr>
          <w:p w14:paraId="7C1F6B81" w14:textId="40A36B2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91%</w:t>
            </w:r>
          </w:p>
        </w:tc>
        <w:tc>
          <w:tcPr>
            <w:tcW w:w="1039" w:type="dxa"/>
            <w:vAlign w:val="bottom"/>
          </w:tcPr>
          <w:p w14:paraId="5C6C2CDF" w14:textId="75F8C43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14,3</w:t>
            </w:r>
          </w:p>
        </w:tc>
        <w:tc>
          <w:tcPr>
            <w:tcW w:w="1040" w:type="dxa"/>
            <w:vAlign w:val="bottom"/>
          </w:tcPr>
          <w:p w14:paraId="3D024E57" w14:textId="150C8E1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13,80</w:t>
            </w:r>
          </w:p>
        </w:tc>
      </w:tr>
      <w:tr w:rsidR="00604639" w:rsidRPr="0044672E" w14:paraId="02BBD51B" w14:textId="77777777" w:rsidTr="00D50D9B">
        <w:trPr>
          <w:trHeight w:val="47"/>
        </w:trPr>
        <w:tc>
          <w:tcPr>
            <w:tcW w:w="2830" w:type="dxa"/>
            <w:shd w:val="clear" w:color="auto" w:fill="auto"/>
            <w:vAlign w:val="bottom"/>
            <w:hideMark/>
          </w:tcPr>
          <w:p w14:paraId="14A2DE5C"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4739345B" w14:textId="06AEDC8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32%</w:t>
            </w:r>
          </w:p>
        </w:tc>
        <w:tc>
          <w:tcPr>
            <w:tcW w:w="1040" w:type="dxa"/>
            <w:vAlign w:val="bottom"/>
          </w:tcPr>
          <w:p w14:paraId="789A6517" w14:textId="3E035C45"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25%</w:t>
            </w:r>
          </w:p>
        </w:tc>
        <w:tc>
          <w:tcPr>
            <w:tcW w:w="1039" w:type="dxa"/>
            <w:vAlign w:val="bottom"/>
          </w:tcPr>
          <w:p w14:paraId="562521FC" w14:textId="3448369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68%</w:t>
            </w:r>
          </w:p>
        </w:tc>
        <w:tc>
          <w:tcPr>
            <w:tcW w:w="1040" w:type="dxa"/>
            <w:vAlign w:val="bottom"/>
          </w:tcPr>
          <w:p w14:paraId="6995997C" w14:textId="480C1DFA"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75%</w:t>
            </w:r>
          </w:p>
        </w:tc>
        <w:tc>
          <w:tcPr>
            <w:tcW w:w="1039" w:type="dxa"/>
            <w:vAlign w:val="bottom"/>
          </w:tcPr>
          <w:p w14:paraId="2B2E1B31"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22D5E4EB"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0E64FC0A" w14:textId="77777777" w:rsidTr="00D50D9B">
        <w:trPr>
          <w:trHeight w:val="47"/>
        </w:trPr>
        <w:tc>
          <w:tcPr>
            <w:tcW w:w="2830" w:type="dxa"/>
            <w:shd w:val="clear" w:color="auto" w:fill="auto"/>
            <w:vAlign w:val="bottom"/>
            <w:hideMark/>
          </w:tcPr>
          <w:p w14:paraId="7AEB161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27BB73C9" w14:textId="17A9978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5D55A123" w14:textId="760F15A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3913A19E" w14:textId="30B5FBD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412C0570" w14:textId="32DB96B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50D967C3" w14:textId="47F4AF2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w:t>
            </w:r>
          </w:p>
        </w:tc>
        <w:tc>
          <w:tcPr>
            <w:tcW w:w="1040" w:type="dxa"/>
            <w:vAlign w:val="bottom"/>
          </w:tcPr>
          <w:p w14:paraId="3F6E8805" w14:textId="07A6979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2,00</w:t>
            </w:r>
          </w:p>
        </w:tc>
      </w:tr>
      <w:tr w:rsidR="00604639" w:rsidRPr="0044672E" w14:paraId="03CAF37D" w14:textId="77777777" w:rsidTr="00D50D9B">
        <w:trPr>
          <w:trHeight w:val="47"/>
        </w:trPr>
        <w:tc>
          <w:tcPr>
            <w:tcW w:w="2830" w:type="dxa"/>
            <w:shd w:val="clear" w:color="auto" w:fill="auto"/>
            <w:vAlign w:val="bottom"/>
            <w:hideMark/>
          </w:tcPr>
          <w:p w14:paraId="5325C567"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6B12DBFA" w14:textId="69257D8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4D8E04AC" w14:textId="42ED6F4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5C562841" w14:textId="22930A2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7053236C" w14:textId="7E0DF4D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4082CFF5" w14:textId="25224A8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w:t>
            </w:r>
          </w:p>
        </w:tc>
        <w:tc>
          <w:tcPr>
            <w:tcW w:w="1040" w:type="dxa"/>
            <w:vAlign w:val="bottom"/>
          </w:tcPr>
          <w:p w14:paraId="7570CF3B" w14:textId="0205D48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5,00</w:t>
            </w:r>
          </w:p>
        </w:tc>
      </w:tr>
      <w:tr w:rsidR="00604639" w:rsidRPr="0044672E" w14:paraId="3F5EF754" w14:textId="77777777" w:rsidTr="00D50D9B">
        <w:trPr>
          <w:trHeight w:val="47"/>
        </w:trPr>
        <w:tc>
          <w:tcPr>
            <w:tcW w:w="2830" w:type="dxa"/>
            <w:shd w:val="clear" w:color="auto" w:fill="auto"/>
            <w:noWrap/>
            <w:vAlign w:val="bottom"/>
            <w:hideMark/>
          </w:tcPr>
          <w:p w14:paraId="1BEBA90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3ABF2D62" w14:textId="748F2AB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533CCDE9" w14:textId="1B9DA00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w:t>
            </w:r>
          </w:p>
        </w:tc>
        <w:tc>
          <w:tcPr>
            <w:tcW w:w="1039" w:type="dxa"/>
            <w:vAlign w:val="bottom"/>
          </w:tcPr>
          <w:p w14:paraId="5EB43E28" w14:textId="5DCF805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43C16E8E" w14:textId="082C05E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91%</w:t>
            </w:r>
          </w:p>
        </w:tc>
        <w:tc>
          <w:tcPr>
            <w:tcW w:w="1039" w:type="dxa"/>
            <w:vAlign w:val="bottom"/>
          </w:tcPr>
          <w:p w14:paraId="6EBB183F" w14:textId="5091EAA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w:t>
            </w:r>
          </w:p>
        </w:tc>
        <w:tc>
          <w:tcPr>
            <w:tcW w:w="1040" w:type="dxa"/>
            <w:vAlign w:val="bottom"/>
          </w:tcPr>
          <w:p w14:paraId="1A9E20D9" w14:textId="58C685E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6,60</w:t>
            </w:r>
          </w:p>
        </w:tc>
      </w:tr>
    </w:tbl>
    <w:p w14:paraId="39432AD5" w14:textId="77777777" w:rsidR="00604639" w:rsidRDefault="00604639" w:rsidP="00604639">
      <w:pPr>
        <w:pStyle w:val="Pa4"/>
        <w:spacing w:line="360" w:lineRule="auto"/>
        <w:jc w:val="both"/>
        <w:rPr>
          <w:rFonts w:asciiTheme="minorHAnsi" w:hAnsiTheme="minorHAnsi" w:cstheme="minorHAnsi"/>
          <w:color w:val="000000"/>
          <w:sz w:val="22"/>
          <w:szCs w:val="22"/>
        </w:rPr>
      </w:pPr>
    </w:p>
    <w:p w14:paraId="19E5BA8C" w14:textId="7AF6EAAD"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r>
        <w:rPr>
          <w:rFonts w:cstheme="minorHAnsi"/>
          <w:b/>
          <w:bCs/>
          <w:color w:val="000000"/>
        </w:rPr>
        <w:t>Erdwissenschaften</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070F5366" w14:textId="77777777" w:rsidTr="00D50D9B">
        <w:trPr>
          <w:trHeight w:val="300"/>
        </w:trPr>
        <w:tc>
          <w:tcPr>
            <w:tcW w:w="2830" w:type="dxa"/>
            <w:shd w:val="clear" w:color="auto" w:fill="auto"/>
            <w:noWrap/>
            <w:vAlign w:val="bottom"/>
            <w:hideMark/>
          </w:tcPr>
          <w:p w14:paraId="1D325CA9"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30198408"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5DEAE911"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17FC19EE"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3D7B7064"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43937742"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0B52EB08"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78645D23" w14:textId="77777777" w:rsidTr="00D50D9B">
        <w:trPr>
          <w:trHeight w:val="285"/>
        </w:trPr>
        <w:tc>
          <w:tcPr>
            <w:tcW w:w="2830" w:type="dxa"/>
            <w:shd w:val="clear" w:color="auto" w:fill="auto"/>
            <w:vAlign w:val="bottom"/>
            <w:hideMark/>
          </w:tcPr>
          <w:p w14:paraId="71FF1A1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6298BA5F" w14:textId="06B5364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35%</w:t>
            </w:r>
          </w:p>
        </w:tc>
        <w:tc>
          <w:tcPr>
            <w:tcW w:w="1040" w:type="dxa"/>
            <w:vAlign w:val="bottom"/>
          </w:tcPr>
          <w:p w14:paraId="1832BC6F" w14:textId="4064CC7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19%</w:t>
            </w:r>
          </w:p>
        </w:tc>
        <w:tc>
          <w:tcPr>
            <w:tcW w:w="1039" w:type="dxa"/>
            <w:vAlign w:val="bottom"/>
          </w:tcPr>
          <w:p w14:paraId="6D73B3B5" w14:textId="211A399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65%</w:t>
            </w:r>
          </w:p>
        </w:tc>
        <w:tc>
          <w:tcPr>
            <w:tcW w:w="1040" w:type="dxa"/>
            <w:vAlign w:val="bottom"/>
          </w:tcPr>
          <w:p w14:paraId="0AC2083D" w14:textId="706F850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81%</w:t>
            </w:r>
          </w:p>
        </w:tc>
        <w:tc>
          <w:tcPr>
            <w:tcW w:w="1039" w:type="dxa"/>
            <w:vAlign w:val="bottom"/>
          </w:tcPr>
          <w:p w14:paraId="50C2CBC6"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C104CEF"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6ADB70FE" w14:textId="77777777" w:rsidTr="00D50D9B">
        <w:trPr>
          <w:trHeight w:val="64"/>
        </w:trPr>
        <w:tc>
          <w:tcPr>
            <w:tcW w:w="2830" w:type="dxa"/>
            <w:shd w:val="clear" w:color="auto" w:fill="auto"/>
            <w:vAlign w:val="bottom"/>
            <w:hideMark/>
          </w:tcPr>
          <w:p w14:paraId="3D5612A2"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2A15A1B3" w14:textId="79ECAAA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40" w:type="dxa"/>
            <w:vAlign w:val="bottom"/>
          </w:tcPr>
          <w:p w14:paraId="1AE9297F" w14:textId="6FEF6BB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30%</w:t>
            </w:r>
          </w:p>
        </w:tc>
        <w:tc>
          <w:tcPr>
            <w:tcW w:w="1039" w:type="dxa"/>
            <w:vAlign w:val="bottom"/>
          </w:tcPr>
          <w:p w14:paraId="7DE99BF7" w14:textId="0CAE80A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40" w:type="dxa"/>
            <w:vAlign w:val="bottom"/>
          </w:tcPr>
          <w:p w14:paraId="061140BB" w14:textId="768D509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70%</w:t>
            </w:r>
          </w:p>
        </w:tc>
        <w:tc>
          <w:tcPr>
            <w:tcW w:w="1039" w:type="dxa"/>
            <w:vAlign w:val="bottom"/>
          </w:tcPr>
          <w:p w14:paraId="5EECEBEC"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42239A18"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1A37EFB5" w14:textId="77777777" w:rsidTr="00D50D9B">
        <w:trPr>
          <w:trHeight w:val="292"/>
        </w:trPr>
        <w:tc>
          <w:tcPr>
            <w:tcW w:w="2830" w:type="dxa"/>
            <w:shd w:val="clear" w:color="auto" w:fill="auto"/>
            <w:vAlign w:val="bottom"/>
            <w:hideMark/>
          </w:tcPr>
          <w:p w14:paraId="7F8ABE2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08ADBE01" w14:textId="4B03E9B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58%</w:t>
            </w:r>
          </w:p>
        </w:tc>
        <w:tc>
          <w:tcPr>
            <w:tcW w:w="1040" w:type="dxa"/>
            <w:vAlign w:val="bottom"/>
          </w:tcPr>
          <w:p w14:paraId="0C5EEC21" w14:textId="330AABD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46%</w:t>
            </w:r>
          </w:p>
        </w:tc>
        <w:tc>
          <w:tcPr>
            <w:tcW w:w="1039" w:type="dxa"/>
            <w:vAlign w:val="bottom"/>
          </w:tcPr>
          <w:p w14:paraId="30957792" w14:textId="198BF2E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42%</w:t>
            </w:r>
          </w:p>
        </w:tc>
        <w:tc>
          <w:tcPr>
            <w:tcW w:w="1040" w:type="dxa"/>
            <w:vAlign w:val="bottom"/>
          </w:tcPr>
          <w:p w14:paraId="7118DDC0" w14:textId="087A47E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54%</w:t>
            </w:r>
          </w:p>
        </w:tc>
        <w:tc>
          <w:tcPr>
            <w:tcW w:w="1039" w:type="dxa"/>
            <w:vAlign w:val="bottom"/>
          </w:tcPr>
          <w:p w14:paraId="61FFF40D" w14:textId="4EFD090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2,4</w:t>
            </w:r>
          </w:p>
        </w:tc>
        <w:tc>
          <w:tcPr>
            <w:tcW w:w="1040" w:type="dxa"/>
            <w:vAlign w:val="bottom"/>
          </w:tcPr>
          <w:p w14:paraId="334286BE" w14:textId="187E006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1,90</w:t>
            </w:r>
          </w:p>
        </w:tc>
      </w:tr>
      <w:tr w:rsidR="00604639" w:rsidRPr="0044672E" w14:paraId="70B937B5" w14:textId="77777777" w:rsidTr="00D50D9B">
        <w:trPr>
          <w:trHeight w:val="127"/>
        </w:trPr>
        <w:tc>
          <w:tcPr>
            <w:tcW w:w="2830" w:type="dxa"/>
            <w:shd w:val="clear" w:color="auto" w:fill="auto"/>
            <w:vAlign w:val="bottom"/>
            <w:hideMark/>
          </w:tcPr>
          <w:p w14:paraId="6EF3AD92"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1556AA6F" w14:textId="0BDBDF2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39%</w:t>
            </w:r>
          </w:p>
        </w:tc>
        <w:tc>
          <w:tcPr>
            <w:tcW w:w="1040" w:type="dxa"/>
            <w:vAlign w:val="bottom"/>
          </w:tcPr>
          <w:p w14:paraId="38D5297C" w14:textId="1FC71F1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w:t>
            </w:r>
          </w:p>
        </w:tc>
        <w:tc>
          <w:tcPr>
            <w:tcW w:w="1039" w:type="dxa"/>
            <w:vAlign w:val="bottom"/>
          </w:tcPr>
          <w:p w14:paraId="64A5469F" w14:textId="7495DF6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61%</w:t>
            </w:r>
          </w:p>
        </w:tc>
        <w:tc>
          <w:tcPr>
            <w:tcW w:w="1040" w:type="dxa"/>
            <w:vAlign w:val="bottom"/>
          </w:tcPr>
          <w:p w14:paraId="33933407" w14:textId="34F2EF3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39" w:type="dxa"/>
            <w:vAlign w:val="bottom"/>
          </w:tcPr>
          <w:p w14:paraId="313FCA75" w14:textId="49BF448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w:t>
            </w:r>
          </w:p>
        </w:tc>
        <w:tc>
          <w:tcPr>
            <w:tcW w:w="1040" w:type="dxa"/>
            <w:vAlign w:val="bottom"/>
          </w:tcPr>
          <w:p w14:paraId="7746C324" w14:textId="579446C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6,90</w:t>
            </w:r>
          </w:p>
        </w:tc>
      </w:tr>
      <w:tr w:rsidR="00604639" w:rsidRPr="0044672E" w14:paraId="0D7FC60B" w14:textId="77777777" w:rsidTr="00D50D9B">
        <w:trPr>
          <w:trHeight w:val="47"/>
        </w:trPr>
        <w:tc>
          <w:tcPr>
            <w:tcW w:w="2830" w:type="dxa"/>
            <w:shd w:val="clear" w:color="auto" w:fill="auto"/>
            <w:vAlign w:val="bottom"/>
            <w:hideMark/>
          </w:tcPr>
          <w:p w14:paraId="0C9B0FD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33BC8DE4" w14:textId="6F658A8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40" w:type="dxa"/>
            <w:vAlign w:val="bottom"/>
          </w:tcPr>
          <w:p w14:paraId="639C404A" w14:textId="24866A4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39" w:type="dxa"/>
            <w:vAlign w:val="bottom"/>
          </w:tcPr>
          <w:p w14:paraId="7C5B3643" w14:textId="4A0745A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40" w:type="dxa"/>
            <w:vAlign w:val="bottom"/>
          </w:tcPr>
          <w:p w14:paraId="523DB14F" w14:textId="0F757DA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39" w:type="dxa"/>
            <w:vAlign w:val="bottom"/>
          </w:tcPr>
          <w:p w14:paraId="23C7FF0A" w14:textId="35836D4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4,5</w:t>
            </w:r>
          </w:p>
        </w:tc>
        <w:tc>
          <w:tcPr>
            <w:tcW w:w="1040" w:type="dxa"/>
            <w:vAlign w:val="bottom"/>
          </w:tcPr>
          <w:p w14:paraId="4A8FE638" w14:textId="32D86E1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3,30</w:t>
            </w:r>
          </w:p>
        </w:tc>
      </w:tr>
      <w:tr w:rsidR="00604639" w:rsidRPr="0044672E" w14:paraId="55F3E75B" w14:textId="77777777" w:rsidTr="00D50D9B">
        <w:trPr>
          <w:trHeight w:val="47"/>
        </w:trPr>
        <w:tc>
          <w:tcPr>
            <w:tcW w:w="2830" w:type="dxa"/>
            <w:shd w:val="clear" w:color="auto" w:fill="auto"/>
            <w:vAlign w:val="bottom"/>
            <w:hideMark/>
          </w:tcPr>
          <w:p w14:paraId="79DD4359"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386DA5BE" w14:textId="0457844E"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617C3FF7" w14:textId="1194475E"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17%</w:t>
            </w:r>
          </w:p>
        </w:tc>
        <w:tc>
          <w:tcPr>
            <w:tcW w:w="1039" w:type="dxa"/>
            <w:vAlign w:val="bottom"/>
          </w:tcPr>
          <w:p w14:paraId="76AECDAE" w14:textId="2FBFCAF1"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2B157C15" w14:textId="08AC7805"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83%</w:t>
            </w:r>
          </w:p>
        </w:tc>
        <w:tc>
          <w:tcPr>
            <w:tcW w:w="1039" w:type="dxa"/>
            <w:vAlign w:val="bottom"/>
          </w:tcPr>
          <w:p w14:paraId="7245EC72"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7F8CC1CE"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358C632E" w14:textId="77777777" w:rsidTr="00D50D9B">
        <w:trPr>
          <w:trHeight w:val="47"/>
        </w:trPr>
        <w:tc>
          <w:tcPr>
            <w:tcW w:w="2830" w:type="dxa"/>
            <w:shd w:val="clear" w:color="auto" w:fill="auto"/>
            <w:vAlign w:val="bottom"/>
            <w:hideMark/>
          </w:tcPr>
          <w:p w14:paraId="08FF811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4D0788C6" w14:textId="193A577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40" w:type="dxa"/>
            <w:vAlign w:val="bottom"/>
          </w:tcPr>
          <w:p w14:paraId="3516E9B9" w14:textId="6F5ADD0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4B113739" w14:textId="1642E62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40" w:type="dxa"/>
            <w:vAlign w:val="bottom"/>
          </w:tcPr>
          <w:p w14:paraId="6E805774" w14:textId="552D4D8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4CA7DD7F" w14:textId="3E26A24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w:t>
            </w:r>
          </w:p>
        </w:tc>
        <w:tc>
          <w:tcPr>
            <w:tcW w:w="1040" w:type="dxa"/>
            <w:vAlign w:val="bottom"/>
          </w:tcPr>
          <w:p w14:paraId="5EE941C1" w14:textId="3E256EB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2,00</w:t>
            </w:r>
          </w:p>
        </w:tc>
      </w:tr>
      <w:tr w:rsidR="00604639" w:rsidRPr="0044672E" w14:paraId="4ABD9145" w14:textId="77777777" w:rsidTr="00D50D9B">
        <w:trPr>
          <w:trHeight w:val="47"/>
        </w:trPr>
        <w:tc>
          <w:tcPr>
            <w:tcW w:w="2830" w:type="dxa"/>
            <w:shd w:val="clear" w:color="auto" w:fill="auto"/>
            <w:vAlign w:val="bottom"/>
            <w:hideMark/>
          </w:tcPr>
          <w:p w14:paraId="65C59BEC"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68FBA01F" w14:textId="707EC11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183ABAFA" w14:textId="2147712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2023CA03" w14:textId="433BAF5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1809899E" w14:textId="2DCC86B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40F1328A" w14:textId="736812B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w:t>
            </w:r>
          </w:p>
        </w:tc>
        <w:tc>
          <w:tcPr>
            <w:tcW w:w="1040" w:type="dxa"/>
            <w:vAlign w:val="bottom"/>
          </w:tcPr>
          <w:p w14:paraId="002C9E32" w14:textId="7544022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4,00</w:t>
            </w:r>
          </w:p>
        </w:tc>
      </w:tr>
      <w:tr w:rsidR="00604639" w:rsidRPr="0044672E" w14:paraId="4D36BBC7" w14:textId="77777777" w:rsidTr="00D50D9B">
        <w:trPr>
          <w:trHeight w:val="47"/>
        </w:trPr>
        <w:tc>
          <w:tcPr>
            <w:tcW w:w="2830" w:type="dxa"/>
            <w:shd w:val="clear" w:color="auto" w:fill="auto"/>
            <w:noWrap/>
            <w:vAlign w:val="bottom"/>
            <w:hideMark/>
          </w:tcPr>
          <w:p w14:paraId="657AEB3E"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379F9652" w14:textId="2738F5C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005697BE" w14:textId="5922897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1508003C" w14:textId="66D0CF9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6EFDB7B7" w14:textId="6A711B8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167DDF5A" w14:textId="06AEAD2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w:t>
            </w:r>
          </w:p>
        </w:tc>
        <w:tc>
          <w:tcPr>
            <w:tcW w:w="1040" w:type="dxa"/>
            <w:vAlign w:val="bottom"/>
          </w:tcPr>
          <w:p w14:paraId="75EE2CB9" w14:textId="0954A7F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4,00</w:t>
            </w:r>
          </w:p>
        </w:tc>
      </w:tr>
    </w:tbl>
    <w:p w14:paraId="47CEA3D3" w14:textId="77777777" w:rsidR="00604639" w:rsidRDefault="00604639" w:rsidP="00604639">
      <w:pPr>
        <w:pStyle w:val="Pa4"/>
        <w:spacing w:line="360" w:lineRule="auto"/>
        <w:jc w:val="both"/>
        <w:rPr>
          <w:rFonts w:asciiTheme="minorHAnsi" w:hAnsiTheme="minorHAnsi" w:cstheme="minorHAnsi"/>
          <w:color w:val="000000"/>
          <w:sz w:val="22"/>
          <w:szCs w:val="22"/>
        </w:rPr>
      </w:pPr>
    </w:p>
    <w:p w14:paraId="7E884F85" w14:textId="77777777" w:rsidR="00604639" w:rsidRPr="00AD244A" w:rsidRDefault="00604639" w:rsidP="00AD244A">
      <w:pPr>
        <w:autoSpaceDE w:val="0"/>
        <w:autoSpaceDN w:val="0"/>
        <w:adjustRightInd w:val="0"/>
        <w:spacing w:after="0" w:line="360" w:lineRule="auto"/>
        <w:jc w:val="both"/>
        <w:rPr>
          <w:rFonts w:cstheme="minorHAnsi"/>
          <w:color w:val="000000"/>
        </w:rPr>
      </w:pPr>
    </w:p>
    <w:p w14:paraId="29AADF3F" w14:textId="634A78F4" w:rsidR="004A358B" w:rsidRPr="00AD244A" w:rsidRDefault="004A358B"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Auf der Psychologie zeigt sich zwar eine Verringerung des Frauenanteils über die Karrierestufen hinweg, allerdings auf einem sehr hohen Niveau. Bereits 70% aller Master- und Lehramtsabsolvent*innen sind Frauen, 68% der Projektmitarbeiter*innen, 59% der Universitätsassistent*innen und 74% der </w:t>
      </w:r>
      <w:proofErr w:type="spellStart"/>
      <w:r w:rsidRPr="00AD244A">
        <w:rPr>
          <w:rFonts w:asciiTheme="minorHAnsi" w:hAnsiTheme="minorHAnsi" w:cstheme="minorHAnsi"/>
          <w:color w:val="000000"/>
          <w:sz w:val="22"/>
          <w:szCs w:val="22"/>
        </w:rPr>
        <w:t>Doktoratsabsolvent</w:t>
      </w:r>
      <w:proofErr w:type="spellEnd"/>
      <w:r w:rsidRPr="00AD244A">
        <w:rPr>
          <w:rFonts w:asciiTheme="minorHAnsi" w:hAnsiTheme="minorHAnsi" w:cstheme="minorHAnsi"/>
          <w:color w:val="000000"/>
          <w:sz w:val="22"/>
          <w:szCs w:val="22"/>
        </w:rPr>
        <w:t xml:space="preserve">*innen. Lediglich bei den Laufbahnstellen ist der Frauenanteil mit 30% etwas geringer, dafür sind mit 54% mehr als die Hälfte der Professuren mit Frauen besetzt (nach VZÄ). </w:t>
      </w:r>
    </w:p>
    <w:p w14:paraId="3B0F2493" w14:textId="685A305E" w:rsidR="00604639" w:rsidRDefault="00604639">
      <w:pPr>
        <w:rPr>
          <w:rFonts w:cstheme="minorHAnsi"/>
          <w:color w:val="000000"/>
        </w:rPr>
      </w:pPr>
      <w:r>
        <w:rPr>
          <w:rFonts w:cstheme="minorHAnsi"/>
        </w:rPr>
        <w:br w:type="page"/>
      </w:r>
    </w:p>
    <w:p w14:paraId="4522C6CD" w14:textId="380401DE"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lastRenderedPageBreak/>
        <w:t xml:space="preserve">Tabelle. Geschlechterdisparitäten Karrierestufen </w:t>
      </w:r>
      <w:r>
        <w:rPr>
          <w:rFonts w:cstheme="minorHAnsi"/>
          <w:b/>
          <w:bCs/>
          <w:color w:val="000000"/>
        </w:rPr>
        <w:t xml:space="preserve">Wissenschaftszweig </w:t>
      </w:r>
      <w:r>
        <w:rPr>
          <w:rFonts w:cstheme="minorHAnsi"/>
          <w:b/>
          <w:bCs/>
          <w:color w:val="000000"/>
        </w:rPr>
        <w:t>Psychologie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2F3850C5" w14:textId="77777777" w:rsidTr="00D50D9B">
        <w:trPr>
          <w:trHeight w:val="300"/>
        </w:trPr>
        <w:tc>
          <w:tcPr>
            <w:tcW w:w="2830" w:type="dxa"/>
            <w:shd w:val="clear" w:color="auto" w:fill="auto"/>
            <w:noWrap/>
            <w:vAlign w:val="bottom"/>
            <w:hideMark/>
          </w:tcPr>
          <w:p w14:paraId="62318C13"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21D79A6F"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674C4C85"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75206CFE"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780254F1"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0C818762"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60336862"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4932404F" w14:textId="77777777" w:rsidTr="00D50D9B">
        <w:trPr>
          <w:trHeight w:val="285"/>
        </w:trPr>
        <w:tc>
          <w:tcPr>
            <w:tcW w:w="2830" w:type="dxa"/>
            <w:shd w:val="clear" w:color="auto" w:fill="auto"/>
            <w:vAlign w:val="bottom"/>
            <w:hideMark/>
          </w:tcPr>
          <w:p w14:paraId="1E7F4EE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15023295" w14:textId="7F40B34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40" w:type="dxa"/>
            <w:vAlign w:val="bottom"/>
          </w:tcPr>
          <w:p w14:paraId="105B48FC" w14:textId="32B1EA9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66%</w:t>
            </w:r>
          </w:p>
        </w:tc>
        <w:tc>
          <w:tcPr>
            <w:tcW w:w="1039" w:type="dxa"/>
            <w:vAlign w:val="bottom"/>
          </w:tcPr>
          <w:p w14:paraId="190BB0A2" w14:textId="5A65263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26%</w:t>
            </w:r>
          </w:p>
        </w:tc>
        <w:tc>
          <w:tcPr>
            <w:tcW w:w="1040" w:type="dxa"/>
            <w:vAlign w:val="bottom"/>
          </w:tcPr>
          <w:p w14:paraId="7083FC75" w14:textId="1EF2F9A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34%</w:t>
            </w:r>
          </w:p>
        </w:tc>
        <w:tc>
          <w:tcPr>
            <w:tcW w:w="1039" w:type="dxa"/>
            <w:vAlign w:val="bottom"/>
          </w:tcPr>
          <w:p w14:paraId="12790AE5"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48A3A65E"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04C6E3A5" w14:textId="77777777" w:rsidTr="00D50D9B">
        <w:trPr>
          <w:trHeight w:val="64"/>
        </w:trPr>
        <w:tc>
          <w:tcPr>
            <w:tcW w:w="2830" w:type="dxa"/>
            <w:shd w:val="clear" w:color="auto" w:fill="auto"/>
            <w:vAlign w:val="bottom"/>
            <w:hideMark/>
          </w:tcPr>
          <w:p w14:paraId="27DA0093"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7154D420" w14:textId="7345D33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71%</w:t>
            </w:r>
          </w:p>
        </w:tc>
        <w:tc>
          <w:tcPr>
            <w:tcW w:w="1040" w:type="dxa"/>
            <w:vAlign w:val="bottom"/>
          </w:tcPr>
          <w:p w14:paraId="5E5ACFD3" w14:textId="06EBEB5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82%</w:t>
            </w:r>
          </w:p>
        </w:tc>
        <w:tc>
          <w:tcPr>
            <w:tcW w:w="1039" w:type="dxa"/>
            <w:vAlign w:val="bottom"/>
          </w:tcPr>
          <w:p w14:paraId="5CE3C9C3" w14:textId="3C00407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w:t>
            </w:r>
          </w:p>
        </w:tc>
        <w:tc>
          <w:tcPr>
            <w:tcW w:w="1040" w:type="dxa"/>
            <w:vAlign w:val="bottom"/>
          </w:tcPr>
          <w:p w14:paraId="29C01E33" w14:textId="68FB28D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18%</w:t>
            </w:r>
          </w:p>
        </w:tc>
        <w:tc>
          <w:tcPr>
            <w:tcW w:w="1039" w:type="dxa"/>
            <w:vAlign w:val="bottom"/>
          </w:tcPr>
          <w:p w14:paraId="4A5354A2"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79E296FA"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747E3064" w14:textId="77777777" w:rsidTr="00D50D9B">
        <w:trPr>
          <w:trHeight w:val="292"/>
        </w:trPr>
        <w:tc>
          <w:tcPr>
            <w:tcW w:w="2830" w:type="dxa"/>
            <w:shd w:val="clear" w:color="auto" w:fill="auto"/>
            <w:vAlign w:val="bottom"/>
            <w:hideMark/>
          </w:tcPr>
          <w:p w14:paraId="5D17D6EE"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769D45D2" w14:textId="5DD35EF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82%</w:t>
            </w:r>
          </w:p>
        </w:tc>
        <w:tc>
          <w:tcPr>
            <w:tcW w:w="1040" w:type="dxa"/>
            <w:vAlign w:val="bottom"/>
          </w:tcPr>
          <w:p w14:paraId="0A8C6F92" w14:textId="21817F9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71%</w:t>
            </w:r>
          </w:p>
        </w:tc>
        <w:tc>
          <w:tcPr>
            <w:tcW w:w="1039" w:type="dxa"/>
            <w:vAlign w:val="bottom"/>
          </w:tcPr>
          <w:p w14:paraId="48A0E544" w14:textId="50B9B79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18%</w:t>
            </w:r>
          </w:p>
        </w:tc>
        <w:tc>
          <w:tcPr>
            <w:tcW w:w="1040" w:type="dxa"/>
            <w:vAlign w:val="bottom"/>
          </w:tcPr>
          <w:p w14:paraId="5F884881" w14:textId="736354F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w:t>
            </w:r>
          </w:p>
        </w:tc>
        <w:tc>
          <w:tcPr>
            <w:tcW w:w="1039" w:type="dxa"/>
            <w:vAlign w:val="bottom"/>
          </w:tcPr>
          <w:p w14:paraId="0A525ECC" w14:textId="09FE5AC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40" w:type="dxa"/>
            <w:vAlign w:val="bottom"/>
          </w:tcPr>
          <w:p w14:paraId="150B7B19" w14:textId="3B2986E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4,60</w:t>
            </w:r>
          </w:p>
        </w:tc>
      </w:tr>
      <w:tr w:rsidR="00604639" w:rsidRPr="0044672E" w14:paraId="71422332" w14:textId="77777777" w:rsidTr="00D50D9B">
        <w:trPr>
          <w:trHeight w:val="127"/>
        </w:trPr>
        <w:tc>
          <w:tcPr>
            <w:tcW w:w="2830" w:type="dxa"/>
            <w:shd w:val="clear" w:color="auto" w:fill="auto"/>
            <w:vAlign w:val="bottom"/>
            <w:hideMark/>
          </w:tcPr>
          <w:p w14:paraId="2813630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0ACA5F82" w14:textId="443D4CA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68%</w:t>
            </w:r>
          </w:p>
        </w:tc>
        <w:tc>
          <w:tcPr>
            <w:tcW w:w="1040" w:type="dxa"/>
            <w:vAlign w:val="bottom"/>
          </w:tcPr>
          <w:p w14:paraId="10BEA38B" w14:textId="7CAA742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64%</w:t>
            </w:r>
          </w:p>
        </w:tc>
        <w:tc>
          <w:tcPr>
            <w:tcW w:w="1039" w:type="dxa"/>
            <w:vAlign w:val="bottom"/>
          </w:tcPr>
          <w:p w14:paraId="7C94D080" w14:textId="0026B52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32%</w:t>
            </w:r>
          </w:p>
        </w:tc>
        <w:tc>
          <w:tcPr>
            <w:tcW w:w="1040" w:type="dxa"/>
            <w:vAlign w:val="bottom"/>
          </w:tcPr>
          <w:p w14:paraId="740FC9DD" w14:textId="7CFCA12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36%</w:t>
            </w:r>
          </w:p>
        </w:tc>
        <w:tc>
          <w:tcPr>
            <w:tcW w:w="1039" w:type="dxa"/>
            <w:vAlign w:val="bottom"/>
          </w:tcPr>
          <w:p w14:paraId="1CC01DCC" w14:textId="18DDBEF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17,8</w:t>
            </w:r>
          </w:p>
        </w:tc>
        <w:tc>
          <w:tcPr>
            <w:tcW w:w="1040" w:type="dxa"/>
            <w:vAlign w:val="bottom"/>
          </w:tcPr>
          <w:p w14:paraId="1143CDFD" w14:textId="4E68B04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19,50</w:t>
            </w:r>
          </w:p>
        </w:tc>
      </w:tr>
      <w:tr w:rsidR="00604639" w:rsidRPr="0044672E" w14:paraId="755DB036" w14:textId="77777777" w:rsidTr="00D50D9B">
        <w:trPr>
          <w:trHeight w:val="47"/>
        </w:trPr>
        <w:tc>
          <w:tcPr>
            <w:tcW w:w="2830" w:type="dxa"/>
            <w:shd w:val="clear" w:color="auto" w:fill="auto"/>
            <w:vAlign w:val="bottom"/>
            <w:hideMark/>
          </w:tcPr>
          <w:p w14:paraId="114D2F8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5924F2FB" w14:textId="200EE47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798A7613" w14:textId="2C41A89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4FE0B083" w14:textId="6DC7303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79E063EF" w14:textId="2A7D7FA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3066B991" w14:textId="053C226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22</w:t>
            </w:r>
          </w:p>
        </w:tc>
        <w:tc>
          <w:tcPr>
            <w:tcW w:w="1040" w:type="dxa"/>
            <w:vAlign w:val="bottom"/>
          </w:tcPr>
          <w:p w14:paraId="6FE9BF52" w14:textId="1DD6400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12,80</w:t>
            </w:r>
          </w:p>
        </w:tc>
      </w:tr>
      <w:tr w:rsidR="00604639" w:rsidRPr="0044672E" w14:paraId="57079379" w14:textId="77777777" w:rsidTr="00D50D9B">
        <w:trPr>
          <w:trHeight w:val="47"/>
        </w:trPr>
        <w:tc>
          <w:tcPr>
            <w:tcW w:w="2830" w:type="dxa"/>
            <w:shd w:val="clear" w:color="auto" w:fill="auto"/>
            <w:vAlign w:val="bottom"/>
            <w:hideMark/>
          </w:tcPr>
          <w:p w14:paraId="263DF889"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32746F6B" w14:textId="6A4B90E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74%</w:t>
            </w:r>
          </w:p>
        </w:tc>
        <w:tc>
          <w:tcPr>
            <w:tcW w:w="1040" w:type="dxa"/>
            <w:vAlign w:val="bottom"/>
          </w:tcPr>
          <w:p w14:paraId="37E338EF" w14:textId="3AACB5FD"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74%</w:t>
            </w:r>
          </w:p>
        </w:tc>
        <w:tc>
          <w:tcPr>
            <w:tcW w:w="1039" w:type="dxa"/>
            <w:vAlign w:val="bottom"/>
          </w:tcPr>
          <w:p w14:paraId="230BF33B" w14:textId="20F32C04"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26%</w:t>
            </w:r>
          </w:p>
        </w:tc>
        <w:tc>
          <w:tcPr>
            <w:tcW w:w="1040" w:type="dxa"/>
            <w:vAlign w:val="bottom"/>
          </w:tcPr>
          <w:p w14:paraId="1C7EE013" w14:textId="230CE041"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26%</w:t>
            </w:r>
          </w:p>
        </w:tc>
        <w:tc>
          <w:tcPr>
            <w:tcW w:w="1039" w:type="dxa"/>
            <w:vAlign w:val="bottom"/>
          </w:tcPr>
          <w:p w14:paraId="4A66F0E0"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6A338F26"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774D4A4F" w14:textId="77777777" w:rsidTr="00D50D9B">
        <w:trPr>
          <w:trHeight w:val="47"/>
        </w:trPr>
        <w:tc>
          <w:tcPr>
            <w:tcW w:w="2830" w:type="dxa"/>
            <w:shd w:val="clear" w:color="auto" w:fill="auto"/>
            <w:vAlign w:val="bottom"/>
            <w:hideMark/>
          </w:tcPr>
          <w:p w14:paraId="58B16DA9"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29C8CB08" w14:textId="71DFFE5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30%</w:t>
            </w:r>
          </w:p>
        </w:tc>
        <w:tc>
          <w:tcPr>
            <w:tcW w:w="1040" w:type="dxa"/>
            <w:vAlign w:val="bottom"/>
          </w:tcPr>
          <w:p w14:paraId="1721B532" w14:textId="086A189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26%</w:t>
            </w:r>
          </w:p>
        </w:tc>
        <w:tc>
          <w:tcPr>
            <w:tcW w:w="1039" w:type="dxa"/>
            <w:vAlign w:val="bottom"/>
          </w:tcPr>
          <w:p w14:paraId="0330F6FD" w14:textId="2DF0488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70%</w:t>
            </w:r>
          </w:p>
        </w:tc>
        <w:tc>
          <w:tcPr>
            <w:tcW w:w="1040" w:type="dxa"/>
            <w:vAlign w:val="bottom"/>
          </w:tcPr>
          <w:p w14:paraId="088007C1" w14:textId="78E80E8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39" w:type="dxa"/>
            <w:vAlign w:val="bottom"/>
          </w:tcPr>
          <w:p w14:paraId="32B6214D" w14:textId="0406CF5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11,5</w:t>
            </w:r>
          </w:p>
        </w:tc>
        <w:tc>
          <w:tcPr>
            <w:tcW w:w="1040" w:type="dxa"/>
            <w:vAlign w:val="bottom"/>
          </w:tcPr>
          <w:p w14:paraId="10285B90" w14:textId="14B254C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10,50</w:t>
            </w:r>
          </w:p>
        </w:tc>
      </w:tr>
      <w:tr w:rsidR="00604639" w:rsidRPr="0044672E" w14:paraId="06A7F71D" w14:textId="77777777" w:rsidTr="00D50D9B">
        <w:trPr>
          <w:trHeight w:val="47"/>
        </w:trPr>
        <w:tc>
          <w:tcPr>
            <w:tcW w:w="2830" w:type="dxa"/>
            <w:shd w:val="clear" w:color="auto" w:fill="auto"/>
            <w:vAlign w:val="bottom"/>
            <w:hideMark/>
          </w:tcPr>
          <w:p w14:paraId="6B28BA96"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148AF4B8" w14:textId="0D5A73C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40" w:type="dxa"/>
            <w:vAlign w:val="bottom"/>
          </w:tcPr>
          <w:p w14:paraId="31DB03CC" w14:textId="42BFB6A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38%</w:t>
            </w:r>
          </w:p>
        </w:tc>
        <w:tc>
          <w:tcPr>
            <w:tcW w:w="1039" w:type="dxa"/>
            <w:vAlign w:val="bottom"/>
          </w:tcPr>
          <w:p w14:paraId="3A2D717E" w14:textId="67032CB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40" w:type="dxa"/>
            <w:vAlign w:val="bottom"/>
          </w:tcPr>
          <w:p w14:paraId="7C67B414" w14:textId="67D16D1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62%</w:t>
            </w:r>
          </w:p>
        </w:tc>
        <w:tc>
          <w:tcPr>
            <w:tcW w:w="1039" w:type="dxa"/>
            <w:vAlign w:val="bottom"/>
          </w:tcPr>
          <w:p w14:paraId="31746425" w14:textId="284A40D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w:t>
            </w:r>
          </w:p>
        </w:tc>
        <w:tc>
          <w:tcPr>
            <w:tcW w:w="1040" w:type="dxa"/>
            <w:vAlign w:val="bottom"/>
          </w:tcPr>
          <w:p w14:paraId="5932A31A" w14:textId="4273873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8,00</w:t>
            </w:r>
          </w:p>
        </w:tc>
      </w:tr>
      <w:tr w:rsidR="00604639" w:rsidRPr="0044672E" w14:paraId="5E79F77A" w14:textId="77777777" w:rsidTr="00D50D9B">
        <w:trPr>
          <w:trHeight w:val="47"/>
        </w:trPr>
        <w:tc>
          <w:tcPr>
            <w:tcW w:w="2830" w:type="dxa"/>
            <w:shd w:val="clear" w:color="auto" w:fill="auto"/>
            <w:noWrap/>
            <w:vAlign w:val="bottom"/>
            <w:hideMark/>
          </w:tcPr>
          <w:p w14:paraId="74BFBEC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7B065DFC" w14:textId="24AD886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54%</w:t>
            </w:r>
          </w:p>
        </w:tc>
        <w:tc>
          <w:tcPr>
            <w:tcW w:w="1040" w:type="dxa"/>
            <w:vAlign w:val="bottom"/>
          </w:tcPr>
          <w:p w14:paraId="3E508542" w14:textId="6C5B8AE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58%</w:t>
            </w:r>
          </w:p>
        </w:tc>
        <w:tc>
          <w:tcPr>
            <w:tcW w:w="1039" w:type="dxa"/>
            <w:vAlign w:val="bottom"/>
          </w:tcPr>
          <w:p w14:paraId="3215006E" w14:textId="012D1F5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46%</w:t>
            </w:r>
          </w:p>
        </w:tc>
        <w:tc>
          <w:tcPr>
            <w:tcW w:w="1040" w:type="dxa"/>
            <w:vAlign w:val="bottom"/>
          </w:tcPr>
          <w:p w14:paraId="6ABE526D" w14:textId="2D19A07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42%</w:t>
            </w:r>
          </w:p>
        </w:tc>
        <w:tc>
          <w:tcPr>
            <w:tcW w:w="1039" w:type="dxa"/>
            <w:vAlign w:val="bottom"/>
          </w:tcPr>
          <w:p w14:paraId="226D10F7" w14:textId="23B05A9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w:t>
            </w:r>
          </w:p>
        </w:tc>
        <w:tc>
          <w:tcPr>
            <w:tcW w:w="1040" w:type="dxa"/>
            <w:vAlign w:val="bottom"/>
          </w:tcPr>
          <w:p w14:paraId="4D30A6C0" w14:textId="759F927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12,00</w:t>
            </w:r>
          </w:p>
        </w:tc>
      </w:tr>
    </w:tbl>
    <w:p w14:paraId="0817FA76" w14:textId="4947AC7A" w:rsidR="00604639" w:rsidRDefault="00604639" w:rsidP="00604639">
      <w:pPr>
        <w:pStyle w:val="Pa4"/>
        <w:spacing w:line="360" w:lineRule="auto"/>
        <w:jc w:val="both"/>
        <w:rPr>
          <w:rFonts w:asciiTheme="minorHAnsi" w:hAnsiTheme="minorHAnsi" w:cstheme="minorHAnsi"/>
          <w:color w:val="000000"/>
          <w:sz w:val="22"/>
          <w:szCs w:val="22"/>
        </w:rPr>
      </w:pPr>
    </w:p>
    <w:p w14:paraId="5DB09C36" w14:textId="5B659FED" w:rsidR="00604639" w:rsidRDefault="00604639" w:rsidP="00604639">
      <w:pPr>
        <w:pStyle w:val="Default"/>
      </w:pPr>
    </w:p>
    <w:p w14:paraId="183B3522" w14:textId="77777777" w:rsidR="00604639" w:rsidRDefault="00604639" w:rsidP="00604639">
      <w:pPr>
        <w:autoSpaceDE w:val="0"/>
        <w:autoSpaceDN w:val="0"/>
        <w:adjustRightInd w:val="0"/>
        <w:spacing w:after="0" w:line="360" w:lineRule="auto"/>
        <w:jc w:val="both"/>
        <w:rPr>
          <w:rFonts w:cstheme="minorHAnsi"/>
          <w:color w:val="000000"/>
        </w:rPr>
      </w:pPr>
      <w:r w:rsidRPr="00AD244A">
        <w:rPr>
          <w:rFonts w:cstheme="minorHAnsi"/>
          <w:color w:val="000000"/>
        </w:rPr>
        <w:t>Die Pharmazie besticht durch einen Frauen</w:t>
      </w:r>
      <w:r w:rsidRPr="00AD244A">
        <w:rPr>
          <w:rFonts w:cstheme="minorHAnsi"/>
          <w:color w:val="000000"/>
        </w:rPr>
        <w:softHyphen/>
        <w:t>überhang bei den Projektmitarbeiter*innen und Universitätsassistent*innen sowie ein relativ egalitäres Geschlechterverhältnis auf höheren Karrierestufen. Einzige Ausnahme stellt die Gruppe der Professor*innen dar, wo der Frauenanteil unter den sechs Professuren nach VZÄ 17% beträgt. Das stellt dennoch eine Steigerung im Vergleich zu 2018 dar, als alle Professuren mit Männern besetzt waren.</w:t>
      </w:r>
    </w:p>
    <w:p w14:paraId="64B53EE8" w14:textId="77777777" w:rsidR="00604639" w:rsidRPr="00604639" w:rsidRDefault="00604639" w:rsidP="00604639">
      <w:pPr>
        <w:pStyle w:val="Default"/>
      </w:pPr>
    </w:p>
    <w:p w14:paraId="273C1143" w14:textId="34ACE7C5"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r>
        <w:rPr>
          <w:rFonts w:cstheme="minorHAnsi"/>
          <w:b/>
          <w:bCs/>
          <w:color w:val="000000"/>
        </w:rPr>
        <w:t>Pharmazie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6773BE54" w14:textId="77777777" w:rsidTr="00D50D9B">
        <w:trPr>
          <w:trHeight w:val="300"/>
        </w:trPr>
        <w:tc>
          <w:tcPr>
            <w:tcW w:w="2830" w:type="dxa"/>
            <w:shd w:val="clear" w:color="auto" w:fill="auto"/>
            <w:noWrap/>
            <w:vAlign w:val="bottom"/>
            <w:hideMark/>
          </w:tcPr>
          <w:p w14:paraId="466F0B2F"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2D0CEDBB"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6408E8BC"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44D57147"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4B6789BC"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5E1BBC13"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690B0961"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70C3EF63" w14:textId="77777777" w:rsidTr="00D50D9B">
        <w:trPr>
          <w:trHeight w:val="285"/>
        </w:trPr>
        <w:tc>
          <w:tcPr>
            <w:tcW w:w="2830" w:type="dxa"/>
            <w:shd w:val="clear" w:color="auto" w:fill="auto"/>
            <w:vAlign w:val="bottom"/>
            <w:hideMark/>
          </w:tcPr>
          <w:p w14:paraId="5E59928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2D57221B" w14:textId="7DED9B3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84%</w:t>
            </w:r>
          </w:p>
        </w:tc>
        <w:tc>
          <w:tcPr>
            <w:tcW w:w="1040" w:type="dxa"/>
            <w:vAlign w:val="bottom"/>
          </w:tcPr>
          <w:p w14:paraId="02C43037" w14:textId="2E5B676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c>
          <w:tcPr>
            <w:tcW w:w="1039" w:type="dxa"/>
            <w:vAlign w:val="bottom"/>
          </w:tcPr>
          <w:p w14:paraId="3B7A6F9E" w14:textId="019AC23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16%</w:t>
            </w:r>
          </w:p>
        </w:tc>
        <w:tc>
          <w:tcPr>
            <w:tcW w:w="1040" w:type="dxa"/>
            <w:vAlign w:val="bottom"/>
          </w:tcPr>
          <w:p w14:paraId="6318DEBC" w14:textId="55CDCD8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w:t>
            </w:r>
          </w:p>
        </w:tc>
        <w:tc>
          <w:tcPr>
            <w:tcW w:w="1039" w:type="dxa"/>
            <w:vAlign w:val="bottom"/>
          </w:tcPr>
          <w:p w14:paraId="4C25B713"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DED3981"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65B66165" w14:textId="77777777" w:rsidTr="00D50D9B">
        <w:trPr>
          <w:trHeight w:val="64"/>
        </w:trPr>
        <w:tc>
          <w:tcPr>
            <w:tcW w:w="2830" w:type="dxa"/>
            <w:shd w:val="clear" w:color="auto" w:fill="auto"/>
            <w:vAlign w:val="bottom"/>
            <w:hideMark/>
          </w:tcPr>
          <w:p w14:paraId="27C3ADE4"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18F2C04C" w14:textId="182B3F9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40" w:type="dxa"/>
            <w:vAlign w:val="bottom"/>
          </w:tcPr>
          <w:p w14:paraId="33C7ED7D" w14:textId="482222C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81%</w:t>
            </w:r>
          </w:p>
        </w:tc>
        <w:tc>
          <w:tcPr>
            <w:tcW w:w="1039" w:type="dxa"/>
            <w:vAlign w:val="bottom"/>
          </w:tcPr>
          <w:p w14:paraId="17EEB200" w14:textId="7581F37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40" w:type="dxa"/>
            <w:vAlign w:val="bottom"/>
          </w:tcPr>
          <w:p w14:paraId="3B2F5875" w14:textId="0FBE569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19%</w:t>
            </w:r>
          </w:p>
        </w:tc>
        <w:tc>
          <w:tcPr>
            <w:tcW w:w="1039" w:type="dxa"/>
            <w:vAlign w:val="bottom"/>
          </w:tcPr>
          <w:p w14:paraId="22614BA9"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09A04CFE"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097D8C43" w14:textId="77777777" w:rsidTr="00D50D9B">
        <w:trPr>
          <w:trHeight w:val="292"/>
        </w:trPr>
        <w:tc>
          <w:tcPr>
            <w:tcW w:w="2830" w:type="dxa"/>
            <w:shd w:val="clear" w:color="auto" w:fill="auto"/>
            <w:vAlign w:val="bottom"/>
            <w:hideMark/>
          </w:tcPr>
          <w:p w14:paraId="20C3579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01039439" w14:textId="6A77DED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0159FED1" w14:textId="55BD15F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39" w:type="dxa"/>
            <w:vAlign w:val="bottom"/>
          </w:tcPr>
          <w:p w14:paraId="74913C90" w14:textId="22732FF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02CD6533" w14:textId="2CEBB2B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39" w:type="dxa"/>
            <w:vAlign w:val="bottom"/>
          </w:tcPr>
          <w:p w14:paraId="1CB00AA7" w14:textId="7B8E019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8,6</w:t>
            </w:r>
          </w:p>
        </w:tc>
        <w:tc>
          <w:tcPr>
            <w:tcW w:w="1040" w:type="dxa"/>
            <w:vAlign w:val="bottom"/>
          </w:tcPr>
          <w:p w14:paraId="28957A32" w14:textId="6E6F41C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7,70</w:t>
            </w:r>
          </w:p>
        </w:tc>
      </w:tr>
      <w:tr w:rsidR="00604639" w:rsidRPr="0044672E" w14:paraId="6086D579" w14:textId="77777777" w:rsidTr="00D50D9B">
        <w:trPr>
          <w:trHeight w:val="127"/>
        </w:trPr>
        <w:tc>
          <w:tcPr>
            <w:tcW w:w="2830" w:type="dxa"/>
            <w:shd w:val="clear" w:color="auto" w:fill="auto"/>
            <w:vAlign w:val="bottom"/>
            <w:hideMark/>
          </w:tcPr>
          <w:p w14:paraId="307A8D61"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688E8E10" w14:textId="38E43AB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40" w:type="dxa"/>
            <w:vAlign w:val="bottom"/>
          </w:tcPr>
          <w:p w14:paraId="3FECF51F" w14:textId="3FD1CA3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00848307" w14:textId="23A0B78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40" w:type="dxa"/>
            <w:vAlign w:val="bottom"/>
          </w:tcPr>
          <w:p w14:paraId="76A35212" w14:textId="6225DC0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72907506" w14:textId="2F22A72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7,2</w:t>
            </w:r>
          </w:p>
        </w:tc>
        <w:tc>
          <w:tcPr>
            <w:tcW w:w="1040" w:type="dxa"/>
            <w:vAlign w:val="bottom"/>
          </w:tcPr>
          <w:p w14:paraId="2AE64F8E" w14:textId="095C647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5,70</w:t>
            </w:r>
          </w:p>
        </w:tc>
      </w:tr>
      <w:tr w:rsidR="00604639" w:rsidRPr="0044672E" w14:paraId="4B583659" w14:textId="77777777" w:rsidTr="00D50D9B">
        <w:trPr>
          <w:trHeight w:val="47"/>
        </w:trPr>
        <w:tc>
          <w:tcPr>
            <w:tcW w:w="2830" w:type="dxa"/>
            <w:shd w:val="clear" w:color="auto" w:fill="auto"/>
            <w:vAlign w:val="bottom"/>
            <w:hideMark/>
          </w:tcPr>
          <w:p w14:paraId="2FB8697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50B299ED" w14:textId="20A6FB5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72%</w:t>
            </w:r>
          </w:p>
        </w:tc>
        <w:tc>
          <w:tcPr>
            <w:tcW w:w="1040" w:type="dxa"/>
            <w:vAlign w:val="bottom"/>
          </w:tcPr>
          <w:p w14:paraId="6EC7EC91" w14:textId="58007FE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39" w:type="dxa"/>
            <w:vAlign w:val="bottom"/>
          </w:tcPr>
          <w:p w14:paraId="06CB5DDB" w14:textId="624F767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w:t>
            </w:r>
          </w:p>
        </w:tc>
        <w:tc>
          <w:tcPr>
            <w:tcW w:w="1040" w:type="dxa"/>
            <w:vAlign w:val="bottom"/>
          </w:tcPr>
          <w:p w14:paraId="42DC52AE" w14:textId="1427BD1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39" w:type="dxa"/>
            <w:vAlign w:val="bottom"/>
          </w:tcPr>
          <w:p w14:paraId="195CB8ED" w14:textId="7A34AFE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21,8</w:t>
            </w:r>
          </w:p>
        </w:tc>
        <w:tc>
          <w:tcPr>
            <w:tcW w:w="1040" w:type="dxa"/>
            <w:vAlign w:val="bottom"/>
          </w:tcPr>
          <w:p w14:paraId="152F1C2A" w14:textId="770EBC3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13,90</w:t>
            </w:r>
          </w:p>
        </w:tc>
      </w:tr>
      <w:tr w:rsidR="00604639" w:rsidRPr="0044672E" w14:paraId="0270B116" w14:textId="77777777" w:rsidTr="00D50D9B">
        <w:trPr>
          <w:trHeight w:val="47"/>
        </w:trPr>
        <w:tc>
          <w:tcPr>
            <w:tcW w:w="2830" w:type="dxa"/>
            <w:shd w:val="clear" w:color="auto" w:fill="auto"/>
            <w:vAlign w:val="bottom"/>
            <w:hideMark/>
          </w:tcPr>
          <w:p w14:paraId="1229CBED"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68810389" w14:textId="64C59F69"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387180B4" w14:textId="5C1C8C3D"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58%</w:t>
            </w:r>
          </w:p>
        </w:tc>
        <w:tc>
          <w:tcPr>
            <w:tcW w:w="1039" w:type="dxa"/>
            <w:vAlign w:val="bottom"/>
          </w:tcPr>
          <w:p w14:paraId="75633C60" w14:textId="12F0BC3B"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50%</w:t>
            </w:r>
          </w:p>
        </w:tc>
        <w:tc>
          <w:tcPr>
            <w:tcW w:w="1040" w:type="dxa"/>
            <w:vAlign w:val="bottom"/>
          </w:tcPr>
          <w:p w14:paraId="7B10178C" w14:textId="03990B7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42%</w:t>
            </w:r>
          </w:p>
        </w:tc>
        <w:tc>
          <w:tcPr>
            <w:tcW w:w="1039" w:type="dxa"/>
            <w:vAlign w:val="bottom"/>
          </w:tcPr>
          <w:p w14:paraId="33644C9F"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29DC45DB"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63340160" w14:textId="77777777" w:rsidTr="00D50D9B">
        <w:trPr>
          <w:trHeight w:val="47"/>
        </w:trPr>
        <w:tc>
          <w:tcPr>
            <w:tcW w:w="2830" w:type="dxa"/>
            <w:shd w:val="clear" w:color="auto" w:fill="auto"/>
            <w:vAlign w:val="bottom"/>
            <w:hideMark/>
          </w:tcPr>
          <w:p w14:paraId="38465A41"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7E015178" w14:textId="699F7D7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62%</w:t>
            </w:r>
          </w:p>
        </w:tc>
        <w:tc>
          <w:tcPr>
            <w:tcW w:w="1040" w:type="dxa"/>
            <w:vAlign w:val="bottom"/>
          </w:tcPr>
          <w:p w14:paraId="139F61FB" w14:textId="79E114F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66%</w:t>
            </w:r>
          </w:p>
        </w:tc>
        <w:tc>
          <w:tcPr>
            <w:tcW w:w="1039" w:type="dxa"/>
            <w:vAlign w:val="bottom"/>
          </w:tcPr>
          <w:p w14:paraId="647E978C" w14:textId="1A2363A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38%</w:t>
            </w:r>
          </w:p>
        </w:tc>
        <w:tc>
          <w:tcPr>
            <w:tcW w:w="1040" w:type="dxa"/>
            <w:vAlign w:val="bottom"/>
          </w:tcPr>
          <w:p w14:paraId="6788CCFE" w14:textId="3CCE771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34%</w:t>
            </w:r>
          </w:p>
        </w:tc>
        <w:tc>
          <w:tcPr>
            <w:tcW w:w="1039" w:type="dxa"/>
            <w:vAlign w:val="bottom"/>
          </w:tcPr>
          <w:p w14:paraId="062D2523" w14:textId="78FDE58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7,3</w:t>
            </w:r>
          </w:p>
        </w:tc>
        <w:tc>
          <w:tcPr>
            <w:tcW w:w="1040" w:type="dxa"/>
            <w:vAlign w:val="bottom"/>
          </w:tcPr>
          <w:p w14:paraId="0CF662AB" w14:textId="1578DF9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7,60</w:t>
            </w:r>
          </w:p>
        </w:tc>
      </w:tr>
      <w:tr w:rsidR="00604639" w:rsidRPr="0044672E" w14:paraId="632A4446" w14:textId="77777777" w:rsidTr="00D50D9B">
        <w:trPr>
          <w:trHeight w:val="47"/>
        </w:trPr>
        <w:tc>
          <w:tcPr>
            <w:tcW w:w="2830" w:type="dxa"/>
            <w:shd w:val="clear" w:color="auto" w:fill="auto"/>
            <w:vAlign w:val="bottom"/>
            <w:hideMark/>
          </w:tcPr>
          <w:p w14:paraId="5D25B61C"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0AC84224" w14:textId="116C1D8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3F9E1D1E" w14:textId="2082B33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39" w:type="dxa"/>
            <w:vAlign w:val="bottom"/>
          </w:tcPr>
          <w:p w14:paraId="2FCFF106" w14:textId="7C99018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w:t>
            </w:r>
          </w:p>
        </w:tc>
        <w:tc>
          <w:tcPr>
            <w:tcW w:w="1040" w:type="dxa"/>
            <w:vAlign w:val="bottom"/>
          </w:tcPr>
          <w:p w14:paraId="575E46F3" w14:textId="71DA0BD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39" w:type="dxa"/>
            <w:vAlign w:val="bottom"/>
          </w:tcPr>
          <w:p w14:paraId="56D4B4F6" w14:textId="1D8A402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w:t>
            </w:r>
          </w:p>
        </w:tc>
        <w:tc>
          <w:tcPr>
            <w:tcW w:w="1040" w:type="dxa"/>
            <w:vAlign w:val="bottom"/>
          </w:tcPr>
          <w:p w14:paraId="392F35A8" w14:textId="0E709ED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9,00</w:t>
            </w:r>
          </w:p>
        </w:tc>
      </w:tr>
      <w:tr w:rsidR="00604639" w:rsidRPr="0044672E" w14:paraId="6462095F" w14:textId="77777777" w:rsidTr="00D50D9B">
        <w:trPr>
          <w:trHeight w:val="47"/>
        </w:trPr>
        <w:tc>
          <w:tcPr>
            <w:tcW w:w="2830" w:type="dxa"/>
            <w:shd w:val="clear" w:color="auto" w:fill="auto"/>
            <w:noWrap/>
            <w:vAlign w:val="bottom"/>
            <w:hideMark/>
          </w:tcPr>
          <w:p w14:paraId="678A0DE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3643C336" w14:textId="78C361E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40" w:type="dxa"/>
            <w:vAlign w:val="bottom"/>
          </w:tcPr>
          <w:p w14:paraId="60A4D139" w14:textId="665B1D7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2DFB530C" w14:textId="64061AF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40" w:type="dxa"/>
            <w:vAlign w:val="bottom"/>
          </w:tcPr>
          <w:p w14:paraId="1DADB6F2" w14:textId="53EA9B9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2C50359C" w14:textId="2948494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w:t>
            </w:r>
          </w:p>
        </w:tc>
        <w:tc>
          <w:tcPr>
            <w:tcW w:w="1040" w:type="dxa"/>
            <w:vAlign w:val="bottom"/>
          </w:tcPr>
          <w:p w14:paraId="1C257764" w14:textId="1F5A39E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5,00</w:t>
            </w:r>
          </w:p>
        </w:tc>
      </w:tr>
    </w:tbl>
    <w:p w14:paraId="38ACDF2E" w14:textId="68443307" w:rsidR="004A358B" w:rsidRPr="00AD244A" w:rsidRDefault="004A358B" w:rsidP="00AD244A">
      <w:pPr>
        <w:autoSpaceDE w:val="0"/>
        <w:autoSpaceDN w:val="0"/>
        <w:adjustRightInd w:val="0"/>
        <w:spacing w:after="0" w:line="360" w:lineRule="auto"/>
        <w:jc w:val="both"/>
        <w:rPr>
          <w:rFonts w:cstheme="minorHAnsi"/>
          <w:color w:val="000000"/>
        </w:rPr>
      </w:pPr>
    </w:p>
    <w:p w14:paraId="529AD5A8" w14:textId="76C2BB5C" w:rsidR="004A358B" w:rsidRPr="00AD244A" w:rsidRDefault="004A358B" w:rsidP="00AD244A">
      <w:pPr>
        <w:autoSpaceDE w:val="0"/>
        <w:autoSpaceDN w:val="0"/>
        <w:adjustRightInd w:val="0"/>
        <w:spacing w:after="0" w:line="360" w:lineRule="auto"/>
        <w:jc w:val="both"/>
        <w:rPr>
          <w:rFonts w:cstheme="minorHAnsi"/>
          <w:color w:val="000000"/>
        </w:rPr>
      </w:pPr>
    </w:p>
    <w:p w14:paraId="16B1E1E4" w14:textId="3863F885" w:rsidR="004A358B" w:rsidRPr="00AD244A" w:rsidRDefault="004A358B"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Die Physik dagegen beginnt mit einem niedrigen Frauenanteil bei den Master- und Lehramtsabsolvent*innen (22%), erzielt dafür aber dennoch einen Frauenanteil von 24% bei den Professor*innen. Laufbahnstellen sind da</w:t>
      </w:r>
      <w:r w:rsidRPr="00AD244A">
        <w:rPr>
          <w:rFonts w:asciiTheme="minorHAnsi" w:hAnsiTheme="minorHAnsi" w:cstheme="minorHAnsi"/>
          <w:color w:val="000000"/>
          <w:sz w:val="22"/>
          <w:szCs w:val="22"/>
        </w:rPr>
        <w:softHyphen/>
        <w:t>für nur zu 18% mit Frauen besetzt, assoziierte Professuren mit 9%.</w:t>
      </w:r>
    </w:p>
    <w:p w14:paraId="68E51BAF" w14:textId="77777777" w:rsidR="004A358B" w:rsidRPr="00AD244A" w:rsidRDefault="004A358B" w:rsidP="00AD244A">
      <w:pPr>
        <w:pStyle w:val="Default"/>
        <w:spacing w:line="360" w:lineRule="auto"/>
        <w:rPr>
          <w:rFonts w:asciiTheme="minorHAnsi" w:hAnsiTheme="minorHAnsi" w:cstheme="minorHAnsi"/>
          <w:sz w:val="22"/>
          <w:szCs w:val="22"/>
        </w:rPr>
      </w:pPr>
    </w:p>
    <w:p w14:paraId="279AA5E5" w14:textId="0CA6E6C5" w:rsidR="004A358B" w:rsidRDefault="004A358B" w:rsidP="00AD244A">
      <w:pPr>
        <w:autoSpaceDE w:val="0"/>
        <w:autoSpaceDN w:val="0"/>
        <w:adjustRightInd w:val="0"/>
        <w:spacing w:after="0" w:line="360" w:lineRule="auto"/>
        <w:jc w:val="both"/>
        <w:rPr>
          <w:rFonts w:cstheme="minorHAnsi"/>
          <w:color w:val="000000"/>
        </w:rPr>
      </w:pPr>
      <w:r w:rsidRPr="00AD244A">
        <w:rPr>
          <w:rFonts w:cstheme="minorHAnsi"/>
          <w:color w:val="000000"/>
        </w:rPr>
        <w:t>Die molekularen Biowissenschaften fallen mit einem hohen Frauenanteil von über 50% in den mittleren Karrierestufen sowie mit einem Frauenanteil von 70% bei den Lauf</w:t>
      </w:r>
      <w:r w:rsidRPr="00AD244A">
        <w:rPr>
          <w:rFonts w:cstheme="minorHAnsi"/>
          <w:color w:val="000000"/>
        </w:rPr>
        <w:softHyphen/>
        <w:t xml:space="preserve">bahnstellen auf. Verglichen zum Jahr 2018 konnte der Frauenanteil vor allem bei den Universitätsassistent*innen und </w:t>
      </w:r>
      <w:r w:rsidRPr="00AD244A">
        <w:rPr>
          <w:rFonts w:cstheme="minorHAnsi"/>
          <w:color w:val="000000"/>
        </w:rPr>
        <w:lastRenderedPageBreak/>
        <w:t>den Laufbahn</w:t>
      </w:r>
      <w:r w:rsidRPr="00AD244A">
        <w:rPr>
          <w:rFonts w:cstheme="minorHAnsi"/>
          <w:color w:val="000000"/>
        </w:rPr>
        <w:softHyphen/>
        <w:t>stellen gesteigert werden. Auf den höchsten Karrierestufen sind dagegen deutlich weniger Frauen vorhanden als im universitären Durchschnitt – bei assoziierten Professor*innen be</w:t>
      </w:r>
      <w:r w:rsidRPr="00AD244A">
        <w:rPr>
          <w:rFonts w:cstheme="minorHAnsi"/>
          <w:color w:val="000000"/>
        </w:rPr>
        <w:softHyphen/>
        <w:t>trägt der Frauenanteil 21%, bei den §98/§99 Professuren ist keine Frau vertreten.</w:t>
      </w:r>
    </w:p>
    <w:p w14:paraId="79EFBAC0" w14:textId="7CDC57E0" w:rsidR="00604639" w:rsidRDefault="00604639" w:rsidP="00AD244A">
      <w:pPr>
        <w:autoSpaceDE w:val="0"/>
        <w:autoSpaceDN w:val="0"/>
        <w:adjustRightInd w:val="0"/>
        <w:spacing w:after="0" w:line="360" w:lineRule="auto"/>
        <w:jc w:val="both"/>
        <w:rPr>
          <w:rFonts w:cstheme="minorHAnsi"/>
          <w:color w:val="000000"/>
        </w:rPr>
      </w:pPr>
    </w:p>
    <w:p w14:paraId="00901562" w14:textId="30CEE74B"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r>
        <w:rPr>
          <w:rFonts w:cstheme="minorHAnsi"/>
          <w:b/>
          <w:bCs/>
          <w:color w:val="000000"/>
        </w:rPr>
        <w:t>Physik</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04E2A97C" w14:textId="77777777" w:rsidTr="00D50D9B">
        <w:trPr>
          <w:trHeight w:val="300"/>
        </w:trPr>
        <w:tc>
          <w:tcPr>
            <w:tcW w:w="2830" w:type="dxa"/>
            <w:shd w:val="clear" w:color="auto" w:fill="auto"/>
            <w:noWrap/>
            <w:vAlign w:val="bottom"/>
            <w:hideMark/>
          </w:tcPr>
          <w:p w14:paraId="3290F6D1"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7E597BD3"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49F0596E"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24A3B84A"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37E1B4DE"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68E47526"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1F6F1E1B"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5DBD9403" w14:textId="77777777" w:rsidTr="00D50D9B">
        <w:trPr>
          <w:trHeight w:val="285"/>
        </w:trPr>
        <w:tc>
          <w:tcPr>
            <w:tcW w:w="2830" w:type="dxa"/>
            <w:shd w:val="clear" w:color="auto" w:fill="auto"/>
            <w:vAlign w:val="bottom"/>
            <w:hideMark/>
          </w:tcPr>
          <w:p w14:paraId="068CABF4"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DAD6211" w14:textId="7A3CCB5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26%</w:t>
            </w:r>
          </w:p>
        </w:tc>
        <w:tc>
          <w:tcPr>
            <w:tcW w:w="1040" w:type="dxa"/>
            <w:vAlign w:val="bottom"/>
          </w:tcPr>
          <w:p w14:paraId="5F980961" w14:textId="7BA093D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39" w:type="dxa"/>
            <w:vAlign w:val="bottom"/>
          </w:tcPr>
          <w:p w14:paraId="66ACBAF5" w14:textId="17FE42A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40" w:type="dxa"/>
            <w:vAlign w:val="bottom"/>
          </w:tcPr>
          <w:p w14:paraId="0B8D385A" w14:textId="5804978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39" w:type="dxa"/>
            <w:vAlign w:val="bottom"/>
          </w:tcPr>
          <w:p w14:paraId="43B78506"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72771716"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03EEFB8D" w14:textId="77777777" w:rsidTr="00D50D9B">
        <w:trPr>
          <w:trHeight w:val="64"/>
        </w:trPr>
        <w:tc>
          <w:tcPr>
            <w:tcW w:w="2830" w:type="dxa"/>
            <w:shd w:val="clear" w:color="auto" w:fill="auto"/>
            <w:vAlign w:val="bottom"/>
            <w:hideMark/>
          </w:tcPr>
          <w:p w14:paraId="4CE41C05"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6613B8FE" w14:textId="3677C2F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22%</w:t>
            </w:r>
          </w:p>
        </w:tc>
        <w:tc>
          <w:tcPr>
            <w:tcW w:w="1040" w:type="dxa"/>
            <w:vAlign w:val="bottom"/>
          </w:tcPr>
          <w:p w14:paraId="1DACC590" w14:textId="456ADFA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22%</w:t>
            </w:r>
          </w:p>
        </w:tc>
        <w:tc>
          <w:tcPr>
            <w:tcW w:w="1039" w:type="dxa"/>
            <w:vAlign w:val="bottom"/>
          </w:tcPr>
          <w:p w14:paraId="0823DE43" w14:textId="57C9FED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78%</w:t>
            </w:r>
          </w:p>
        </w:tc>
        <w:tc>
          <w:tcPr>
            <w:tcW w:w="1040" w:type="dxa"/>
            <w:vAlign w:val="bottom"/>
          </w:tcPr>
          <w:p w14:paraId="6312659D" w14:textId="15DEFE9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78%</w:t>
            </w:r>
          </w:p>
        </w:tc>
        <w:tc>
          <w:tcPr>
            <w:tcW w:w="1039" w:type="dxa"/>
            <w:vAlign w:val="bottom"/>
          </w:tcPr>
          <w:p w14:paraId="53D1177E"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177F265A"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5D489974" w14:textId="77777777" w:rsidTr="00D50D9B">
        <w:trPr>
          <w:trHeight w:val="292"/>
        </w:trPr>
        <w:tc>
          <w:tcPr>
            <w:tcW w:w="2830" w:type="dxa"/>
            <w:shd w:val="clear" w:color="auto" w:fill="auto"/>
            <w:vAlign w:val="bottom"/>
            <w:hideMark/>
          </w:tcPr>
          <w:p w14:paraId="0235143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49541F3F" w14:textId="1179310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21%</w:t>
            </w:r>
          </w:p>
        </w:tc>
        <w:tc>
          <w:tcPr>
            <w:tcW w:w="1040" w:type="dxa"/>
            <w:vAlign w:val="bottom"/>
          </w:tcPr>
          <w:p w14:paraId="3B3F9B5E" w14:textId="15F2685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19%</w:t>
            </w:r>
          </w:p>
        </w:tc>
        <w:tc>
          <w:tcPr>
            <w:tcW w:w="1039" w:type="dxa"/>
            <w:vAlign w:val="bottom"/>
          </w:tcPr>
          <w:p w14:paraId="123829B6" w14:textId="08581B9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40" w:type="dxa"/>
            <w:vAlign w:val="bottom"/>
          </w:tcPr>
          <w:p w14:paraId="0FA4E650" w14:textId="747A7A6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81%</w:t>
            </w:r>
          </w:p>
        </w:tc>
        <w:tc>
          <w:tcPr>
            <w:tcW w:w="1039" w:type="dxa"/>
            <w:vAlign w:val="bottom"/>
          </w:tcPr>
          <w:p w14:paraId="44245192" w14:textId="343D45C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5,3</w:t>
            </w:r>
          </w:p>
        </w:tc>
        <w:tc>
          <w:tcPr>
            <w:tcW w:w="1040" w:type="dxa"/>
            <w:vAlign w:val="bottom"/>
          </w:tcPr>
          <w:p w14:paraId="405A24F5" w14:textId="03F0FA8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4,30</w:t>
            </w:r>
          </w:p>
        </w:tc>
      </w:tr>
      <w:tr w:rsidR="00604639" w:rsidRPr="0044672E" w14:paraId="67124F04" w14:textId="77777777" w:rsidTr="00D50D9B">
        <w:trPr>
          <w:trHeight w:val="127"/>
        </w:trPr>
        <w:tc>
          <w:tcPr>
            <w:tcW w:w="2830" w:type="dxa"/>
            <w:shd w:val="clear" w:color="auto" w:fill="auto"/>
            <w:vAlign w:val="bottom"/>
            <w:hideMark/>
          </w:tcPr>
          <w:p w14:paraId="4533D7CC"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70EA9316" w14:textId="79723D2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15%</w:t>
            </w:r>
          </w:p>
        </w:tc>
        <w:tc>
          <w:tcPr>
            <w:tcW w:w="1040" w:type="dxa"/>
            <w:vAlign w:val="bottom"/>
          </w:tcPr>
          <w:p w14:paraId="721994FF" w14:textId="51877E5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22%</w:t>
            </w:r>
          </w:p>
        </w:tc>
        <w:tc>
          <w:tcPr>
            <w:tcW w:w="1039" w:type="dxa"/>
            <w:vAlign w:val="bottom"/>
          </w:tcPr>
          <w:p w14:paraId="5A75EAF4" w14:textId="03FF788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85%</w:t>
            </w:r>
          </w:p>
        </w:tc>
        <w:tc>
          <w:tcPr>
            <w:tcW w:w="1040" w:type="dxa"/>
            <w:vAlign w:val="bottom"/>
          </w:tcPr>
          <w:p w14:paraId="78C37744" w14:textId="7E33DA1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78%</w:t>
            </w:r>
          </w:p>
        </w:tc>
        <w:tc>
          <w:tcPr>
            <w:tcW w:w="1039" w:type="dxa"/>
            <w:vAlign w:val="bottom"/>
          </w:tcPr>
          <w:p w14:paraId="7DC369BB" w14:textId="0291071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27,7</w:t>
            </w:r>
          </w:p>
        </w:tc>
        <w:tc>
          <w:tcPr>
            <w:tcW w:w="1040" w:type="dxa"/>
            <w:vAlign w:val="bottom"/>
          </w:tcPr>
          <w:p w14:paraId="4CBC18DA" w14:textId="0CE35DC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29,70</w:t>
            </w:r>
          </w:p>
        </w:tc>
      </w:tr>
      <w:tr w:rsidR="00604639" w:rsidRPr="0044672E" w14:paraId="4D877EC4" w14:textId="77777777" w:rsidTr="00D50D9B">
        <w:trPr>
          <w:trHeight w:val="47"/>
        </w:trPr>
        <w:tc>
          <w:tcPr>
            <w:tcW w:w="2830" w:type="dxa"/>
            <w:shd w:val="clear" w:color="auto" w:fill="auto"/>
            <w:vAlign w:val="bottom"/>
            <w:hideMark/>
          </w:tcPr>
          <w:p w14:paraId="446E34E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52F063B3" w14:textId="4F94D46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40" w:type="dxa"/>
            <w:vAlign w:val="bottom"/>
          </w:tcPr>
          <w:p w14:paraId="6B2DA570" w14:textId="4DC612C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39" w:type="dxa"/>
            <w:vAlign w:val="bottom"/>
          </w:tcPr>
          <w:p w14:paraId="5130AA9B" w14:textId="720C0F5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40" w:type="dxa"/>
            <w:vAlign w:val="bottom"/>
          </w:tcPr>
          <w:p w14:paraId="530DCBF5" w14:textId="6187FD8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39" w:type="dxa"/>
            <w:vAlign w:val="bottom"/>
          </w:tcPr>
          <w:p w14:paraId="53565310" w14:textId="7D5456D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13,5</w:t>
            </w:r>
          </w:p>
        </w:tc>
        <w:tc>
          <w:tcPr>
            <w:tcW w:w="1040" w:type="dxa"/>
            <w:vAlign w:val="bottom"/>
          </w:tcPr>
          <w:p w14:paraId="31BD7D95" w14:textId="1B45AC4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6,00</w:t>
            </w:r>
          </w:p>
        </w:tc>
      </w:tr>
      <w:tr w:rsidR="00604639" w:rsidRPr="0044672E" w14:paraId="5EB9C56F" w14:textId="77777777" w:rsidTr="00D50D9B">
        <w:trPr>
          <w:trHeight w:val="47"/>
        </w:trPr>
        <w:tc>
          <w:tcPr>
            <w:tcW w:w="2830" w:type="dxa"/>
            <w:shd w:val="clear" w:color="auto" w:fill="auto"/>
            <w:vAlign w:val="bottom"/>
            <w:hideMark/>
          </w:tcPr>
          <w:p w14:paraId="62170389"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27EF92E9" w14:textId="19FD4F48"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31%</w:t>
            </w:r>
          </w:p>
        </w:tc>
        <w:tc>
          <w:tcPr>
            <w:tcW w:w="1040" w:type="dxa"/>
            <w:vAlign w:val="bottom"/>
          </w:tcPr>
          <w:p w14:paraId="2CE3BCF4" w14:textId="4B96E6D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29%</w:t>
            </w:r>
          </w:p>
        </w:tc>
        <w:tc>
          <w:tcPr>
            <w:tcW w:w="1039" w:type="dxa"/>
            <w:vAlign w:val="bottom"/>
          </w:tcPr>
          <w:p w14:paraId="37D49AFB" w14:textId="09C5D16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69%</w:t>
            </w:r>
          </w:p>
        </w:tc>
        <w:tc>
          <w:tcPr>
            <w:tcW w:w="1040" w:type="dxa"/>
            <w:vAlign w:val="bottom"/>
          </w:tcPr>
          <w:p w14:paraId="724A6DD1" w14:textId="4A9B38A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71%</w:t>
            </w:r>
          </w:p>
        </w:tc>
        <w:tc>
          <w:tcPr>
            <w:tcW w:w="1039" w:type="dxa"/>
            <w:vAlign w:val="bottom"/>
          </w:tcPr>
          <w:p w14:paraId="2C63D494"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0CDEE9BE"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419E0AC5" w14:textId="77777777" w:rsidTr="00D50D9B">
        <w:trPr>
          <w:trHeight w:val="47"/>
        </w:trPr>
        <w:tc>
          <w:tcPr>
            <w:tcW w:w="2830" w:type="dxa"/>
            <w:shd w:val="clear" w:color="auto" w:fill="auto"/>
            <w:vAlign w:val="bottom"/>
            <w:hideMark/>
          </w:tcPr>
          <w:p w14:paraId="17D821F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599CF1FA" w14:textId="72B140E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18%</w:t>
            </w:r>
          </w:p>
        </w:tc>
        <w:tc>
          <w:tcPr>
            <w:tcW w:w="1040" w:type="dxa"/>
            <w:vAlign w:val="bottom"/>
          </w:tcPr>
          <w:p w14:paraId="74FBE274" w14:textId="2A16E8F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7E2B65C9" w14:textId="4A6138B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82%</w:t>
            </w:r>
          </w:p>
        </w:tc>
        <w:tc>
          <w:tcPr>
            <w:tcW w:w="1040" w:type="dxa"/>
            <w:vAlign w:val="bottom"/>
          </w:tcPr>
          <w:p w14:paraId="61ECD4B7" w14:textId="565B6A4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55A964B1" w14:textId="7770D84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5E88CFF0" w14:textId="57A7DD5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2,00</w:t>
            </w:r>
          </w:p>
        </w:tc>
      </w:tr>
      <w:tr w:rsidR="00604639" w:rsidRPr="0044672E" w14:paraId="632AAD5E" w14:textId="77777777" w:rsidTr="00D50D9B">
        <w:trPr>
          <w:trHeight w:val="47"/>
        </w:trPr>
        <w:tc>
          <w:tcPr>
            <w:tcW w:w="2830" w:type="dxa"/>
            <w:shd w:val="clear" w:color="auto" w:fill="auto"/>
            <w:vAlign w:val="bottom"/>
            <w:hideMark/>
          </w:tcPr>
          <w:p w14:paraId="67100693"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6CD91B87" w14:textId="15CA465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w:t>
            </w:r>
          </w:p>
        </w:tc>
        <w:tc>
          <w:tcPr>
            <w:tcW w:w="1040" w:type="dxa"/>
            <w:vAlign w:val="bottom"/>
          </w:tcPr>
          <w:p w14:paraId="6001F9FC" w14:textId="6E75932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w:t>
            </w:r>
          </w:p>
        </w:tc>
        <w:tc>
          <w:tcPr>
            <w:tcW w:w="1039" w:type="dxa"/>
            <w:vAlign w:val="bottom"/>
          </w:tcPr>
          <w:p w14:paraId="46E020C6" w14:textId="5A889DF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91%</w:t>
            </w:r>
          </w:p>
        </w:tc>
        <w:tc>
          <w:tcPr>
            <w:tcW w:w="1040" w:type="dxa"/>
            <w:vAlign w:val="bottom"/>
          </w:tcPr>
          <w:p w14:paraId="1F5618CF" w14:textId="576ACF1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87%</w:t>
            </w:r>
          </w:p>
        </w:tc>
        <w:tc>
          <w:tcPr>
            <w:tcW w:w="1039" w:type="dxa"/>
            <w:vAlign w:val="bottom"/>
          </w:tcPr>
          <w:p w14:paraId="45027E9D" w14:textId="4BC63E0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11</w:t>
            </w:r>
          </w:p>
        </w:tc>
        <w:tc>
          <w:tcPr>
            <w:tcW w:w="1040" w:type="dxa"/>
            <w:vAlign w:val="bottom"/>
          </w:tcPr>
          <w:p w14:paraId="0BC01678" w14:textId="08B6383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15,00</w:t>
            </w:r>
          </w:p>
        </w:tc>
      </w:tr>
      <w:tr w:rsidR="00604639" w:rsidRPr="0044672E" w14:paraId="5104A6D7" w14:textId="77777777" w:rsidTr="00D50D9B">
        <w:trPr>
          <w:trHeight w:val="47"/>
        </w:trPr>
        <w:tc>
          <w:tcPr>
            <w:tcW w:w="2830" w:type="dxa"/>
            <w:shd w:val="clear" w:color="auto" w:fill="auto"/>
            <w:noWrap/>
            <w:vAlign w:val="bottom"/>
            <w:hideMark/>
          </w:tcPr>
          <w:p w14:paraId="7749DCB1"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67A46191" w14:textId="4451823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24%</w:t>
            </w:r>
          </w:p>
        </w:tc>
        <w:tc>
          <w:tcPr>
            <w:tcW w:w="1040" w:type="dxa"/>
            <w:vAlign w:val="bottom"/>
          </w:tcPr>
          <w:p w14:paraId="283FEDD7" w14:textId="7979CB2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w:t>
            </w:r>
          </w:p>
        </w:tc>
        <w:tc>
          <w:tcPr>
            <w:tcW w:w="1039" w:type="dxa"/>
            <w:vAlign w:val="bottom"/>
          </w:tcPr>
          <w:p w14:paraId="379415BE" w14:textId="527EB8A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76%</w:t>
            </w:r>
          </w:p>
        </w:tc>
        <w:tc>
          <w:tcPr>
            <w:tcW w:w="1040" w:type="dxa"/>
            <w:vAlign w:val="bottom"/>
          </w:tcPr>
          <w:p w14:paraId="4712DC2F" w14:textId="12FA2FA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86%</w:t>
            </w:r>
          </w:p>
        </w:tc>
        <w:tc>
          <w:tcPr>
            <w:tcW w:w="1039" w:type="dxa"/>
            <w:vAlign w:val="bottom"/>
          </w:tcPr>
          <w:p w14:paraId="3995DFD3" w14:textId="4AC79D6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8,2</w:t>
            </w:r>
          </w:p>
        </w:tc>
        <w:tc>
          <w:tcPr>
            <w:tcW w:w="1040" w:type="dxa"/>
            <w:vAlign w:val="bottom"/>
          </w:tcPr>
          <w:p w14:paraId="45B878F2" w14:textId="3E0D24C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7,20</w:t>
            </w:r>
          </w:p>
        </w:tc>
      </w:tr>
    </w:tbl>
    <w:p w14:paraId="3A817886" w14:textId="77777777" w:rsidR="00604639" w:rsidRPr="00AD244A" w:rsidRDefault="00604639" w:rsidP="00604639">
      <w:pPr>
        <w:autoSpaceDE w:val="0"/>
        <w:autoSpaceDN w:val="0"/>
        <w:adjustRightInd w:val="0"/>
        <w:spacing w:after="0" w:line="360" w:lineRule="auto"/>
        <w:jc w:val="both"/>
        <w:rPr>
          <w:rFonts w:cstheme="minorHAnsi"/>
          <w:color w:val="000000"/>
        </w:rPr>
      </w:pPr>
    </w:p>
    <w:p w14:paraId="13F96E2C" w14:textId="0458761E"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WZ molekulare Biowissenschaften</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670C43AA" w14:textId="77777777" w:rsidTr="00D50D9B">
        <w:trPr>
          <w:trHeight w:val="300"/>
        </w:trPr>
        <w:tc>
          <w:tcPr>
            <w:tcW w:w="2830" w:type="dxa"/>
            <w:shd w:val="clear" w:color="auto" w:fill="auto"/>
            <w:noWrap/>
            <w:vAlign w:val="bottom"/>
            <w:hideMark/>
          </w:tcPr>
          <w:p w14:paraId="63043804"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33E5EDD6"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16E1F24D"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7519395A"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63BA398A"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7A3E491B"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4287992E"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1563DAD6" w14:textId="77777777" w:rsidTr="00D50D9B">
        <w:trPr>
          <w:trHeight w:val="285"/>
        </w:trPr>
        <w:tc>
          <w:tcPr>
            <w:tcW w:w="2830" w:type="dxa"/>
            <w:shd w:val="clear" w:color="auto" w:fill="auto"/>
            <w:vAlign w:val="bottom"/>
            <w:hideMark/>
          </w:tcPr>
          <w:p w14:paraId="5C8CB54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1D148EC3" w14:textId="7F83E4F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75%</w:t>
            </w:r>
          </w:p>
        </w:tc>
        <w:tc>
          <w:tcPr>
            <w:tcW w:w="1040" w:type="dxa"/>
            <w:vAlign w:val="bottom"/>
          </w:tcPr>
          <w:p w14:paraId="38B59A5E" w14:textId="7BE78BA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39" w:type="dxa"/>
            <w:vAlign w:val="bottom"/>
          </w:tcPr>
          <w:p w14:paraId="29EFE596" w14:textId="34D971C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25%</w:t>
            </w:r>
          </w:p>
        </w:tc>
        <w:tc>
          <w:tcPr>
            <w:tcW w:w="1040" w:type="dxa"/>
            <w:vAlign w:val="bottom"/>
          </w:tcPr>
          <w:p w14:paraId="7347725F" w14:textId="1435A35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39" w:type="dxa"/>
            <w:vAlign w:val="bottom"/>
          </w:tcPr>
          <w:p w14:paraId="16FBA046"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4E405759"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6F5E46EA" w14:textId="77777777" w:rsidTr="00D50D9B">
        <w:trPr>
          <w:trHeight w:val="64"/>
        </w:trPr>
        <w:tc>
          <w:tcPr>
            <w:tcW w:w="2830" w:type="dxa"/>
            <w:shd w:val="clear" w:color="auto" w:fill="auto"/>
            <w:vAlign w:val="bottom"/>
            <w:hideMark/>
          </w:tcPr>
          <w:p w14:paraId="32CEEDA1"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477F0192" w14:textId="5FFBD57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64%</w:t>
            </w:r>
          </w:p>
        </w:tc>
        <w:tc>
          <w:tcPr>
            <w:tcW w:w="1040" w:type="dxa"/>
            <w:vAlign w:val="bottom"/>
          </w:tcPr>
          <w:p w14:paraId="6E6C0DD6" w14:textId="370D958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72%</w:t>
            </w:r>
          </w:p>
        </w:tc>
        <w:tc>
          <w:tcPr>
            <w:tcW w:w="1039" w:type="dxa"/>
            <w:vAlign w:val="bottom"/>
          </w:tcPr>
          <w:p w14:paraId="425BB5BD" w14:textId="28B379E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36%</w:t>
            </w:r>
          </w:p>
        </w:tc>
        <w:tc>
          <w:tcPr>
            <w:tcW w:w="1040" w:type="dxa"/>
            <w:vAlign w:val="bottom"/>
          </w:tcPr>
          <w:p w14:paraId="5357FC2F" w14:textId="633A709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w:t>
            </w:r>
          </w:p>
        </w:tc>
        <w:tc>
          <w:tcPr>
            <w:tcW w:w="1039" w:type="dxa"/>
            <w:vAlign w:val="bottom"/>
          </w:tcPr>
          <w:p w14:paraId="71727FD2"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09E98F1"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67F8CED5" w14:textId="77777777" w:rsidTr="00D50D9B">
        <w:trPr>
          <w:trHeight w:val="292"/>
        </w:trPr>
        <w:tc>
          <w:tcPr>
            <w:tcW w:w="2830" w:type="dxa"/>
            <w:shd w:val="clear" w:color="auto" w:fill="auto"/>
            <w:vAlign w:val="bottom"/>
            <w:hideMark/>
          </w:tcPr>
          <w:p w14:paraId="0ED3786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61BE780E" w14:textId="6DF74BA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68%</w:t>
            </w:r>
          </w:p>
        </w:tc>
        <w:tc>
          <w:tcPr>
            <w:tcW w:w="1040" w:type="dxa"/>
            <w:vAlign w:val="bottom"/>
          </w:tcPr>
          <w:p w14:paraId="6310A838" w14:textId="7435E0C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66%</w:t>
            </w:r>
          </w:p>
        </w:tc>
        <w:tc>
          <w:tcPr>
            <w:tcW w:w="1039" w:type="dxa"/>
            <w:vAlign w:val="bottom"/>
          </w:tcPr>
          <w:p w14:paraId="11126535" w14:textId="000D18A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32%</w:t>
            </w:r>
          </w:p>
        </w:tc>
        <w:tc>
          <w:tcPr>
            <w:tcW w:w="1040" w:type="dxa"/>
            <w:vAlign w:val="bottom"/>
          </w:tcPr>
          <w:p w14:paraId="09C15535" w14:textId="4E7175E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34%</w:t>
            </w:r>
          </w:p>
        </w:tc>
        <w:tc>
          <w:tcPr>
            <w:tcW w:w="1039" w:type="dxa"/>
            <w:vAlign w:val="bottom"/>
          </w:tcPr>
          <w:p w14:paraId="58EE9982" w14:textId="194CB1A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40" w:type="dxa"/>
            <w:vAlign w:val="bottom"/>
          </w:tcPr>
          <w:p w14:paraId="54840676" w14:textId="04E075A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6,30</w:t>
            </w:r>
          </w:p>
        </w:tc>
      </w:tr>
      <w:tr w:rsidR="00604639" w:rsidRPr="0044672E" w14:paraId="40674F07" w14:textId="77777777" w:rsidTr="00D50D9B">
        <w:trPr>
          <w:trHeight w:val="127"/>
        </w:trPr>
        <w:tc>
          <w:tcPr>
            <w:tcW w:w="2830" w:type="dxa"/>
            <w:shd w:val="clear" w:color="auto" w:fill="auto"/>
            <w:vAlign w:val="bottom"/>
            <w:hideMark/>
          </w:tcPr>
          <w:p w14:paraId="4F23A5C8"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259BD2C8" w14:textId="496C60C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56%</w:t>
            </w:r>
          </w:p>
        </w:tc>
        <w:tc>
          <w:tcPr>
            <w:tcW w:w="1040" w:type="dxa"/>
            <w:vAlign w:val="bottom"/>
          </w:tcPr>
          <w:p w14:paraId="65F2166D" w14:textId="7AF7153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51%</w:t>
            </w:r>
          </w:p>
        </w:tc>
        <w:tc>
          <w:tcPr>
            <w:tcW w:w="1039" w:type="dxa"/>
            <w:vAlign w:val="bottom"/>
          </w:tcPr>
          <w:p w14:paraId="13533049" w14:textId="53F17AC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40" w:type="dxa"/>
            <w:vAlign w:val="bottom"/>
          </w:tcPr>
          <w:p w14:paraId="79702E71" w14:textId="77DB84B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49%</w:t>
            </w:r>
          </w:p>
        </w:tc>
        <w:tc>
          <w:tcPr>
            <w:tcW w:w="1039" w:type="dxa"/>
            <w:vAlign w:val="bottom"/>
          </w:tcPr>
          <w:p w14:paraId="5FB2A1A8" w14:textId="4BED792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43,1</w:t>
            </w:r>
          </w:p>
        </w:tc>
        <w:tc>
          <w:tcPr>
            <w:tcW w:w="1040" w:type="dxa"/>
            <w:vAlign w:val="bottom"/>
          </w:tcPr>
          <w:p w14:paraId="62F08691" w14:textId="75FD0DF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38,40</w:t>
            </w:r>
          </w:p>
        </w:tc>
      </w:tr>
      <w:tr w:rsidR="00604639" w:rsidRPr="0044672E" w14:paraId="16318216" w14:textId="77777777" w:rsidTr="00D50D9B">
        <w:trPr>
          <w:trHeight w:val="47"/>
        </w:trPr>
        <w:tc>
          <w:tcPr>
            <w:tcW w:w="2830" w:type="dxa"/>
            <w:shd w:val="clear" w:color="auto" w:fill="auto"/>
            <w:vAlign w:val="bottom"/>
            <w:hideMark/>
          </w:tcPr>
          <w:p w14:paraId="564F9E0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476E4E41" w14:textId="0C956DF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43%</w:t>
            </w:r>
          </w:p>
        </w:tc>
        <w:tc>
          <w:tcPr>
            <w:tcW w:w="1040" w:type="dxa"/>
            <w:vAlign w:val="bottom"/>
          </w:tcPr>
          <w:p w14:paraId="6DBCFA0A" w14:textId="453E8AC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w:t>
            </w:r>
          </w:p>
        </w:tc>
        <w:tc>
          <w:tcPr>
            <w:tcW w:w="1039" w:type="dxa"/>
            <w:vAlign w:val="bottom"/>
          </w:tcPr>
          <w:p w14:paraId="05D13717" w14:textId="752A297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463B1EBC" w14:textId="4DF231D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72%</w:t>
            </w:r>
          </w:p>
        </w:tc>
        <w:tc>
          <w:tcPr>
            <w:tcW w:w="1039" w:type="dxa"/>
            <w:vAlign w:val="bottom"/>
          </w:tcPr>
          <w:p w14:paraId="6516E0AC" w14:textId="4330E21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22,8</w:t>
            </w:r>
          </w:p>
        </w:tc>
        <w:tc>
          <w:tcPr>
            <w:tcW w:w="1040" w:type="dxa"/>
            <w:vAlign w:val="bottom"/>
          </w:tcPr>
          <w:p w14:paraId="39B6002D" w14:textId="554372A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9,00</w:t>
            </w:r>
          </w:p>
        </w:tc>
      </w:tr>
      <w:tr w:rsidR="00604639" w:rsidRPr="0044672E" w14:paraId="61472C40" w14:textId="77777777" w:rsidTr="00D50D9B">
        <w:trPr>
          <w:trHeight w:val="47"/>
        </w:trPr>
        <w:tc>
          <w:tcPr>
            <w:tcW w:w="2830" w:type="dxa"/>
            <w:shd w:val="clear" w:color="auto" w:fill="auto"/>
            <w:vAlign w:val="bottom"/>
            <w:hideMark/>
          </w:tcPr>
          <w:p w14:paraId="04584144"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48CC74D1" w14:textId="51A2EE4D" w:rsidR="00604639" w:rsidRPr="0044672E" w:rsidRDefault="00604639" w:rsidP="00604639">
            <w:pPr>
              <w:spacing w:after="0" w:line="240" w:lineRule="auto"/>
              <w:jc w:val="right"/>
              <w:rPr>
                <w:rFonts w:eastAsia="Times New Roman" w:cstheme="minorHAnsi"/>
                <w:lang w:eastAsia="de-AT"/>
              </w:rPr>
            </w:pPr>
            <w:r>
              <w:rPr>
                <w:rFonts w:ascii="Calibri" w:hAnsi="Calibri" w:cs="Calibri"/>
              </w:rPr>
              <w:t>53%</w:t>
            </w:r>
          </w:p>
        </w:tc>
        <w:tc>
          <w:tcPr>
            <w:tcW w:w="1040" w:type="dxa"/>
            <w:vAlign w:val="bottom"/>
          </w:tcPr>
          <w:p w14:paraId="66AA48B8" w14:textId="0634940C"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52%</w:t>
            </w:r>
          </w:p>
        </w:tc>
        <w:tc>
          <w:tcPr>
            <w:tcW w:w="1039" w:type="dxa"/>
            <w:vAlign w:val="bottom"/>
          </w:tcPr>
          <w:p w14:paraId="2DB4B008" w14:textId="35AB99D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47%</w:t>
            </w:r>
          </w:p>
        </w:tc>
        <w:tc>
          <w:tcPr>
            <w:tcW w:w="1040" w:type="dxa"/>
            <w:vAlign w:val="bottom"/>
          </w:tcPr>
          <w:p w14:paraId="07D2000C" w14:textId="0E4EB1E1"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48%</w:t>
            </w:r>
          </w:p>
        </w:tc>
        <w:tc>
          <w:tcPr>
            <w:tcW w:w="1039" w:type="dxa"/>
            <w:vAlign w:val="bottom"/>
          </w:tcPr>
          <w:p w14:paraId="1E58775F"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42E83507"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047F1F34" w14:textId="77777777" w:rsidTr="00D50D9B">
        <w:trPr>
          <w:trHeight w:val="47"/>
        </w:trPr>
        <w:tc>
          <w:tcPr>
            <w:tcW w:w="2830" w:type="dxa"/>
            <w:shd w:val="clear" w:color="auto" w:fill="auto"/>
            <w:vAlign w:val="bottom"/>
            <w:hideMark/>
          </w:tcPr>
          <w:p w14:paraId="027983D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0AC4B5B7" w14:textId="4529C68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70%</w:t>
            </w:r>
          </w:p>
        </w:tc>
        <w:tc>
          <w:tcPr>
            <w:tcW w:w="1040" w:type="dxa"/>
            <w:vAlign w:val="bottom"/>
          </w:tcPr>
          <w:p w14:paraId="377BEDB2" w14:textId="57F8C05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35%</w:t>
            </w:r>
          </w:p>
        </w:tc>
        <w:tc>
          <w:tcPr>
            <w:tcW w:w="1039" w:type="dxa"/>
            <w:vAlign w:val="bottom"/>
          </w:tcPr>
          <w:p w14:paraId="285AA9B0" w14:textId="2BD42C1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30%</w:t>
            </w:r>
          </w:p>
        </w:tc>
        <w:tc>
          <w:tcPr>
            <w:tcW w:w="1040" w:type="dxa"/>
            <w:vAlign w:val="bottom"/>
          </w:tcPr>
          <w:p w14:paraId="392C7BF0" w14:textId="6742153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65%</w:t>
            </w:r>
          </w:p>
        </w:tc>
        <w:tc>
          <w:tcPr>
            <w:tcW w:w="1039" w:type="dxa"/>
            <w:vAlign w:val="bottom"/>
          </w:tcPr>
          <w:p w14:paraId="7A9B6619" w14:textId="78A8E94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w:t>
            </w:r>
          </w:p>
        </w:tc>
        <w:tc>
          <w:tcPr>
            <w:tcW w:w="1040" w:type="dxa"/>
            <w:vAlign w:val="bottom"/>
          </w:tcPr>
          <w:p w14:paraId="36A8CAF6" w14:textId="59A2E23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9,30</w:t>
            </w:r>
          </w:p>
        </w:tc>
      </w:tr>
      <w:tr w:rsidR="00604639" w:rsidRPr="0044672E" w14:paraId="7DA77637" w14:textId="77777777" w:rsidTr="00D50D9B">
        <w:trPr>
          <w:trHeight w:val="47"/>
        </w:trPr>
        <w:tc>
          <w:tcPr>
            <w:tcW w:w="2830" w:type="dxa"/>
            <w:shd w:val="clear" w:color="auto" w:fill="auto"/>
            <w:vAlign w:val="bottom"/>
            <w:hideMark/>
          </w:tcPr>
          <w:p w14:paraId="1BDCCD95"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00C78FBF" w14:textId="4524ED6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21%</w:t>
            </w:r>
          </w:p>
        </w:tc>
        <w:tc>
          <w:tcPr>
            <w:tcW w:w="1040" w:type="dxa"/>
            <w:vAlign w:val="bottom"/>
          </w:tcPr>
          <w:p w14:paraId="02E231DC" w14:textId="2513F72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w:t>
            </w:r>
          </w:p>
        </w:tc>
        <w:tc>
          <w:tcPr>
            <w:tcW w:w="1039" w:type="dxa"/>
            <w:vAlign w:val="bottom"/>
          </w:tcPr>
          <w:p w14:paraId="3A9F837D" w14:textId="30FF530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79%</w:t>
            </w:r>
          </w:p>
        </w:tc>
        <w:tc>
          <w:tcPr>
            <w:tcW w:w="1040" w:type="dxa"/>
            <w:vAlign w:val="bottom"/>
          </w:tcPr>
          <w:p w14:paraId="14842B17" w14:textId="1387A2D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71%</w:t>
            </w:r>
          </w:p>
        </w:tc>
        <w:tc>
          <w:tcPr>
            <w:tcW w:w="1039" w:type="dxa"/>
            <w:vAlign w:val="bottom"/>
          </w:tcPr>
          <w:p w14:paraId="2D75BFF6" w14:textId="252E15F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w:t>
            </w:r>
          </w:p>
        </w:tc>
        <w:tc>
          <w:tcPr>
            <w:tcW w:w="1040" w:type="dxa"/>
            <w:vAlign w:val="bottom"/>
          </w:tcPr>
          <w:p w14:paraId="19521976" w14:textId="4827516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14,00</w:t>
            </w:r>
          </w:p>
        </w:tc>
      </w:tr>
      <w:tr w:rsidR="00604639" w:rsidRPr="0044672E" w14:paraId="731EC4C9" w14:textId="77777777" w:rsidTr="00D50D9B">
        <w:trPr>
          <w:trHeight w:val="47"/>
        </w:trPr>
        <w:tc>
          <w:tcPr>
            <w:tcW w:w="2830" w:type="dxa"/>
            <w:shd w:val="clear" w:color="auto" w:fill="auto"/>
            <w:noWrap/>
            <w:vAlign w:val="bottom"/>
            <w:hideMark/>
          </w:tcPr>
          <w:p w14:paraId="1C6F1E9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6DF504AE" w14:textId="3A4DC1D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0%</w:t>
            </w:r>
          </w:p>
        </w:tc>
        <w:tc>
          <w:tcPr>
            <w:tcW w:w="1040" w:type="dxa"/>
            <w:vAlign w:val="bottom"/>
          </w:tcPr>
          <w:p w14:paraId="6BC17D25" w14:textId="50116E2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78EAF10B" w14:textId="67847BD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682E35E5" w14:textId="66C3FC5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4FD6789E" w14:textId="2A41FDD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7,5</w:t>
            </w:r>
          </w:p>
        </w:tc>
        <w:tc>
          <w:tcPr>
            <w:tcW w:w="1040" w:type="dxa"/>
            <w:vAlign w:val="bottom"/>
          </w:tcPr>
          <w:p w14:paraId="71DE2AD9" w14:textId="66864E9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7,00</w:t>
            </w:r>
          </w:p>
        </w:tc>
      </w:tr>
    </w:tbl>
    <w:p w14:paraId="7E7039E5" w14:textId="77777777" w:rsidR="00604639" w:rsidRPr="00AD244A" w:rsidRDefault="00604639" w:rsidP="00604639">
      <w:pPr>
        <w:autoSpaceDE w:val="0"/>
        <w:autoSpaceDN w:val="0"/>
        <w:adjustRightInd w:val="0"/>
        <w:spacing w:after="0" w:line="360" w:lineRule="auto"/>
        <w:jc w:val="both"/>
        <w:rPr>
          <w:rFonts w:cstheme="minorHAnsi"/>
          <w:color w:val="000000"/>
        </w:rPr>
      </w:pPr>
    </w:p>
    <w:p w14:paraId="7E62CA5B" w14:textId="48BADBE4" w:rsidR="004A358B" w:rsidRPr="00AD244A" w:rsidRDefault="004A358B" w:rsidP="00AD244A">
      <w:pPr>
        <w:autoSpaceDE w:val="0"/>
        <w:autoSpaceDN w:val="0"/>
        <w:adjustRightInd w:val="0"/>
        <w:spacing w:after="0" w:line="360" w:lineRule="auto"/>
        <w:jc w:val="both"/>
        <w:rPr>
          <w:rFonts w:cstheme="minorHAnsi"/>
          <w:color w:val="000000"/>
        </w:rPr>
      </w:pPr>
    </w:p>
    <w:p w14:paraId="43929F48" w14:textId="6AF564BF" w:rsidR="004A358B" w:rsidRPr="00AD244A" w:rsidRDefault="004A358B" w:rsidP="00AD244A">
      <w:pPr>
        <w:autoSpaceDE w:val="0"/>
        <w:autoSpaceDN w:val="0"/>
        <w:adjustRightInd w:val="0"/>
        <w:spacing w:after="0" w:line="360" w:lineRule="auto"/>
        <w:jc w:val="both"/>
        <w:rPr>
          <w:rFonts w:cstheme="minorHAnsi"/>
          <w:color w:val="000000"/>
        </w:rPr>
      </w:pPr>
    </w:p>
    <w:p w14:paraId="0472283F" w14:textId="63B72970" w:rsidR="004A358B" w:rsidRPr="00AD244A" w:rsidRDefault="004A358B" w:rsidP="00AD244A">
      <w:pPr>
        <w:pStyle w:val="Pa4"/>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In der Biologie zeigt sich bei den Universitäts-assistent*innen – der größten Gruppe nach VZÄ – eine deutliche Verringerung des Frau</w:t>
      </w:r>
      <w:r w:rsidRPr="00AD244A">
        <w:rPr>
          <w:rFonts w:asciiTheme="minorHAnsi" w:hAnsiTheme="minorHAnsi" w:cstheme="minorHAnsi"/>
          <w:color w:val="000000"/>
          <w:sz w:val="22"/>
          <w:szCs w:val="22"/>
        </w:rPr>
        <w:softHyphen/>
        <w:t>enanteils von 44% (2018) auf 26% (2021). Der gleiche Trend lässt sich bei den Laufbahn</w:t>
      </w:r>
      <w:r w:rsidRPr="00AD244A">
        <w:rPr>
          <w:rFonts w:asciiTheme="minorHAnsi" w:hAnsiTheme="minorHAnsi" w:cstheme="minorHAnsi"/>
          <w:color w:val="000000"/>
          <w:sz w:val="22"/>
          <w:szCs w:val="22"/>
        </w:rPr>
        <w:softHyphen/>
        <w:t>stellen erkennen mit Frauenanteilen von 46% (2018) und 24% (2021). Dafür zeigt sich eine Zunahme an Frauen bei den Professor*innen von 14% (2018) auf 33% (2021).</w:t>
      </w:r>
    </w:p>
    <w:p w14:paraId="04BD9A1D" w14:textId="77777777" w:rsidR="00C82BAA" w:rsidRPr="00AD244A" w:rsidRDefault="00C82BAA" w:rsidP="00AD244A">
      <w:pPr>
        <w:pStyle w:val="Default"/>
        <w:spacing w:line="360" w:lineRule="auto"/>
        <w:rPr>
          <w:rFonts w:asciiTheme="minorHAnsi" w:hAnsiTheme="minorHAnsi" w:cstheme="minorHAnsi"/>
          <w:sz w:val="22"/>
          <w:szCs w:val="22"/>
        </w:rPr>
      </w:pPr>
    </w:p>
    <w:p w14:paraId="5E85BBE2" w14:textId="78CDF7A4" w:rsidR="004A358B" w:rsidRPr="00AD244A" w:rsidRDefault="004A358B" w:rsidP="00AD244A">
      <w:pPr>
        <w:autoSpaceDE w:val="0"/>
        <w:autoSpaceDN w:val="0"/>
        <w:adjustRightInd w:val="0"/>
        <w:spacing w:after="0" w:line="360" w:lineRule="auto"/>
        <w:jc w:val="both"/>
        <w:rPr>
          <w:rFonts w:cstheme="minorHAnsi"/>
          <w:color w:val="000000"/>
        </w:rPr>
      </w:pPr>
      <w:r w:rsidRPr="00AD244A">
        <w:rPr>
          <w:rFonts w:cstheme="minorHAnsi"/>
          <w:color w:val="000000"/>
        </w:rPr>
        <w:t>Die Chemie schlussendlich weist auf jeder Karrierestufe einen niedrigeren Frauenanteil im Vergleich zur gesamten Universität Graz auf. Es zeigt sich außerdem eine Verringerung des Frauenanteils über die Karrierestufen hin</w:t>
      </w:r>
      <w:r w:rsidRPr="00AD244A">
        <w:rPr>
          <w:rFonts w:cstheme="minorHAnsi"/>
          <w:color w:val="000000"/>
        </w:rPr>
        <w:softHyphen/>
        <w:t>weg, beginnend mit 45% bei den Master- und Lehramtsabsolvent*innen und endend mit 17% bei den Professor*innen.</w:t>
      </w:r>
    </w:p>
    <w:p w14:paraId="10A235C2" w14:textId="0F3DD378" w:rsidR="008756C3" w:rsidRDefault="008756C3">
      <w:pPr>
        <w:rPr>
          <w:rFonts w:cstheme="minorHAnsi"/>
          <w:color w:val="000000"/>
        </w:rPr>
      </w:pPr>
      <w:r>
        <w:rPr>
          <w:rFonts w:cstheme="minorHAnsi"/>
          <w:color w:val="000000"/>
        </w:rPr>
        <w:br w:type="page"/>
      </w:r>
    </w:p>
    <w:p w14:paraId="7EB841EA" w14:textId="4EE7F6CC"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lastRenderedPageBreak/>
        <w:t xml:space="preserve">Tabelle. Geschlechterdisparitäten Karrierestufen </w:t>
      </w:r>
      <w:r>
        <w:rPr>
          <w:rFonts w:cstheme="minorHAnsi"/>
          <w:b/>
          <w:bCs/>
          <w:color w:val="000000"/>
        </w:rPr>
        <w:t xml:space="preserve">Wissenschaftszweig </w:t>
      </w:r>
      <w:r>
        <w:rPr>
          <w:rFonts w:cstheme="minorHAnsi"/>
          <w:b/>
          <w:bCs/>
          <w:color w:val="000000"/>
        </w:rPr>
        <w:t>Biologie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25B56E53" w14:textId="77777777" w:rsidTr="00D50D9B">
        <w:trPr>
          <w:trHeight w:val="300"/>
        </w:trPr>
        <w:tc>
          <w:tcPr>
            <w:tcW w:w="2830" w:type="dxa"/>
            <w:shd w:val="clear" w:color="auto" w:fill="auto"/>
            <w:noWrap/>
            <w:vAlign w:val="bottom"/>
            <w:hideMark/>
          </w:tcPr>
          <w:p w14:paraId="7DC59E3F"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2154DAFD"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4F61D860"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77B6CB1D"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3A9B1B7C"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6B7A38F0"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4AE747AC"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63103389" w14:textId="77777777" w:rsidTr="00D50D9B">
        <w:trPr>
          <w:trHeight w:val="285"/>
        </w:trPr>
        <w:tc>
          <w:tcPr>
            <w:tcW w:w="2830" w:type="dxa"/>
            <w:shd w:val="clear" w:color="auto" w:fill="auto"/>
            <w:vAlign w:val="bottom"/>
            <w:hideMark/>
          </w:tcPr>
          <w:p w14:paraId="3C561BA7"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4E6FA3AB" w14:textId="0BB362F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66%</w:t>
            </w:r>
          </w:p>
        </w:tc>
        <w:tc>
          <w:tcPr>
            <w:tcW w:w="1040" w:type="dxa"/>
            <w:vAlign w:val="bottom"/>
          </w:tcPr>
          <w:p w14:paraId="2BE6B455" w14:textId="14111A0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66%</w:t>
            </w:r>
          </w:p>
        </w:tc>
        <w:tc>
          <w:tcPr>
            <w:tcW w:w="1039" w:type="dxa"/>
            <w:vAlign w:val="bottom"/>
          </w:tcPr>
          <w:p w14:paraId="4CA0F938" w14:textId="4A0A955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34%</w:t>
            </w:r>
          </w:p>
        </w:tc>
        <w:tc>
          <w:tcPr>
            <w:tcW w:w="1040" w:type="dxa"/>
            <w:vAlign w:val="bottom"/>
          </w:tcPr>
          <w:p w14:paraId="5685B91A" w14:textId="4C809DE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34%</w:t>
            </w:r>
          </w:p>
        </w:tc>
        <w:tc>
          <w:tcPr>
            <w:tcW w:w="1039" w:type="dxa"/>
            <w:vAlign w:val="bottom"/>
          </w:tcPr>
          <w:p w14:paraId="631AF987"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1CE39D24"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41A1CB28" w14:textId="77777777" w:rsidTr="00D50D9B">
        <w:trPr>
          <w:trHeight w:val="64"/>
        </w:trPr>
        <w:tc>
          <w:tcPr>
            <w:tcW w:w="2830" w:type="dxa"/>
            <w:shd w:val="clear" w:color="auto" w:fill="auto"/>
            <w:vAlign w:val="bottom"/>
            <w:hideMark/>
          </w:tcPr>
          <w:p w14:paraId="7F95F737"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373A0120" w14:textId="12DE67B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72%</w:t>
            </w:r>
          </w:p>
        </w:tc>
        <w:tc>
          <w:tcPr>
            <w:tcW w:w="1040" w:type="dxa"/>
            <w:vAlign w:val="bottom"/>
          </w:tcPr>
          <w:p w14:paraId="474A041D" w14:textId="58E3741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39" w:type="dxa"/>
            <w:vAlign w:val="bottom"/>
          </w:tcPr>
          <w:p w14:paraId="7D8C9E0E" w14:textId="7DCF786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w:t>
            </w:r>
          </w:p>
        </w:tc>
        <w:tc>
          <w:tcPr>
            <w:tcW w:w="1040" w:type="dxa"/>
            <w:vAlign w:val="bottom"/>
          </w:tcPr>
          <w:p w14:paraId="169870E8" w14:textId="4F892E3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39" w:type="dxa"/>
            <w:vAlign w:val="bottom"/>
          </w:tcPr>
          <w:p w14:paraId="71302475"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EF394D6"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72E3EB87" w14:textId="77777777" w:rsidTr="00D50D9B">
        <w:trPr>
          <w:trHeight w:val="292"/>
        </w:trPr>
        <w:tc>
          <w:tcPr>
            <w:tcW w:w="2830" w:type="dxa"/>
            <w:shd w:val="clear" w:color="auto" w:fill="auto"/>
            <w:vAlign w:val="bottom"/>
            <w:hideMark/>
          </w:tcPr>
          <w:p w14:paraId="76FB8935"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2ACBA1A1" w14:textId="02E6E5A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53%</w:t>
            </w:r>
          </w:p>
        </w:tc>
        <w:tc>
          <w:tcPr>
            <w:tcW w:w="1040" w:type="dxa"/>
            <w:vAlign w:val="bottom"/>
          </w:tcPr>
          <w:p w14:paraId="61045C34" w14:textId="0E07A6C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39" w:type="dxa"/>
            <w:vAlign w:val="bottom"/>
          </w:tcPr>
          <w:p w14:paraId="7F521200" w14:textId="76AF1D2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47%</w:t>
            </w:r>
          </w:p>
        </w:tc>
        <w:tc>
          <w:tcPr>
            <w:tcW w:w="1040" w:type="dxa"/>
            <w:vAlign w:val="bottom"/>
          </w:tcPr>
          <w:p w14:paraId="0A898569" w14:textId="48D8B8D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39" w:type="dxa"/>
            <w:vAlign w:val="bottom"/>
          </w:tcPr>
          <w:p w14:paraId="58CFC6EA" w14:textId="7EBE543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360EDA92" w14:textId="627DF90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6,00</w:t>
            </w:r>
          </w:p>
        </w:tc>
      </w:tr>
      <w:tr w:rsidR="00604639" w:rsidRPr="0044672E" w14:paraId="61F16D91" w14:textId="77777777" w:rsidTr="00D50D9B">
        <w:trPr>
          <w:trHeight w:val="127"/>
        </w:trPr>
        <w:tc>
          <w:tcPr>
            <w:tcW w:w="2830" w:type="dxa"/>
            <w:shd w:val="clear" w:color="auto" w:fill="auto"/>
            <w:vAlign w:val="bottom"/>
            <w:hideMark/>
          </w:tcPr>
          <w:p w14:paraId="2CCF87BD"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30973481" w14:textId="1ECF905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53%</w:t>
            </w:r>
          </w:p>
        </w:tc>
        <w:tc>
          <w:tcPr>
            <w:tcW w:w="1040" w:type="dxa"/>
            <w:vAlign w:val="bottom"/>
          </w:tcPr>
          <w:p w14:paraId="33C60059" w14:textId="1ADDF69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40%</w:t>
            </w:r>
          </w:p>
        </w:tc>
        <w:tc>
          <w:tcPr>
            <w:tcW w:w="1039" w:type="dxa"/>
            <w:vAlign w:val="bottom"/>
          </w:tcPr>
          <w:p w14:paraId="4E0814BF" w14:textId="474E149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47%</w:t>
            </w:r>
          </w:p>
        </w:tc>
        <w:tc>
          <w:tcPr>
            <w:tcW w:w="1040" w:type="dxa"/>
            <w:vAlign w:val="bottom"/>
          </w:tcPr>
          <w:p w14:paraId="2710C8FE" w14:textId="779DC27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60%</w:t>
            </w:r>
          </w:p>
        </w:tc>
        <w:tc>
          <w:tcPr>
            <w:tcW w:w="1039" w:type="dxa"/>
            <w:vAlign w:val="bottom"/>
          </w:tcPr>
          <w:p w14:paraId="49FB7770" w14:textId="10806D1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17,4</w:t>
            </w:r>
          </w:p>
        </w:tc>
        <w:tc>
          <w:tcPr>
            <w:tcW w:w="1040" w:type="dxa"/>
            <w:vAlign w:val="bottom"/>
          </w:tcPr>
          <w:p w14:paraId="4F21E23F" w14:textId="07D8178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13,60</w:t>
            </w:r>
          </w:p>
        </w:tc>
      </w:tr>
      <w:tr w:rsidR="00604639" w:rsidRPr="0044672E" w14:paraId="7953F98B" w14:textId="77777777" w:rsidTr="00D50D9B">
        <w:trPr>
          <w:trHeight w:val="47"/>
        </w:trPr>
        <w:tc>
          <w:tcPr>
            <w:tcW w:w="2830" w:type="dxa"/>
            <w:shd w:val="clear" w:color="auto" w:fill="auto"/>
            <w:vAlign w:val="bottom"/>
            <w:hideMark/>
          </w:tcPr>
          <w:p w14:paraId="060535FC"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10F4C404" w14:textId="40B4F35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26%</w:t>
            </w:r>
          </w:p>
        </w:tc>
        <w:tc>
          <w:tcPr>
            <w:tcW w:w="1040" w:type="dxa"/>
            <w:vAlign w:val="bottom"/>
          </w:tcPr>
          <w:p w14:paraId="19107B29" w14:textId="261D578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39" w:type="dxa"/>
            <w:vAlign w:val="bottom"/>
          </w:tcPr>
          <w:p w14:paraId="2851A618" w14:textId="4902B98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w:t>
            </w:r>
          </w:p>
        </w:tc>
        <w:tc>
          <w:tcPr>
            <w:tcW w:w="1040" w:type="dxa"/>
            <w:vAlign w:val="bottom"/>
          </w:tcPr>
          <w:p w14:paraId="5F5DA429" w14:textId="3B98782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39" w:type="dxa"/>
            <w:vAlign w:val="bottom"/>
          </w:tcPr>
          <w:p w14:paraId="266F90A3" w14:textId="025117B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20,6</w:t>
            </w:r>
          </w:p>
        </w:tc>
        <w:tc>
          <w:tcPr>
            <w:tcW w:w="1040" w:type="dxa"/>
            <w:vAlign w:val="bottom"/>
          </w:tcPr>
          <w:p w14:paraId="210C8B98" w14:textId="741F87A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10,30</w:t>
            </w:r>
          </w:p>
        </w:tc>
      </w:tr>
      <w:tr w:rsidR="00604639" w:rsidRPr="0044672E" w14:paraId="41E5C134" w14:textId="77777777" w:rsidTr="00D50D9B">
        <w:trPr>
          <w:trHeight w:val="47"/>
        </w:trPr>
        <w:tc>
          <w:tcPr>
            <w:tcW w:w="2830" w:type="dxa"/>
            <w:shd w:val="clear" w:color="auto" w:fill="auto"/>
            <w:vAlign w:val="bottom"/>
            <w:hideMark/>
          </w:tcPr>
          <w:p w14:paraId="25993399"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015D2FDB" w14:textId="57C4C330" w:rsidR="00604639" w:rsidRPr="0044672E" w:rsidRDefault="00604639" w:rsidP="00604639">
            <w:pPr>
              <w:spacing w:after="0" w:line="240" w:lineRule="auto"/>
              <w:jc w:val="right"/>
              <w:rPr>
                <w:rFonts w:eastAsia="Times New Roman" w:cstheme="minorHAnsi"/>
                <w:lang w:eastAsia="de-AT"/>
              </w:rPr>
            </w:pPr>
            <w:r>
              <w:rPr>
                <w:rFonts w:ascii="Calibri" w:hAnsi="Calibri" w:cs="Calibri"/>
              </w:rPr>
              <w:t>58%</w:t>
            </w:r>
          </w:p>
        </w:tc>
        <w:tc>
          <w:tcPr>
            <w:tcW w:w="1040" w:type="dxa"/>
            <w:vAlign w:val="bottom"/>
          </w:tcPr>
          <w:p w14:paraId="6F018BAB" w14:textId="14619BE2"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51%</w:t>
            </w:r>
          </w:p>
        </w:tc>
        <w:tc>
          <w:tcPr>
            <w:tcW w:w="1039" w:type="dxa"/>
            <w:vAlign w:val="bottom"/>
          </w:tcPr>
          <w:p w14:paraId="29581848" w14:textId="1B600B86"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42%</w:t>
            </w:r>
          </w:p>
        </w:tc>
        <w:tc>
          <w:tcPr>
            <w:tcW w:w="1040" w:type="dxa"/>
            <w:vAlign w:val="bottom"/>
          </w:tcPr>
          <w:p w14:paraId="33A85C99" w14:textId="71C27DB7"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49%</w:t>
            </w:r>
          </w:p>
        </w:tc>
        <w:tc>
          <w:tcPr>
            <w:tcW w:w="1039" w:type="dxa"/>
            <w:vAlign w:val="bottom"/>
          </w:tcPr>
          <w:p w14:paraId="5CF51646"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41645A37"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681EA6BE" w14:textId="77777777" w:rsidTr="00D50D9B">
        <w:trPr>
          <w:trHeight w:val="47"/>
        </w:trPr>
        <w:tc>
          <w:tcPr>
            <w:tcW w:w="2830" w:type="dxa"/>
            <w:shd w:val="clear" w:color="auto" w:fill="auto"/>
            <w:vAlign w:val="bottom"/>
            <w:hideMark/>
          </w:tcPr>
          <w:p w14:paraId="2631BDD6"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5D4C7B54" w14:textId="20F5CDB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24%</w:t>
            </w:r>
          </w:p>
        </w:tc>
        <w:tc>
          <w:tcPr>
            <w:tcW w:w="1040" w:type="dxa"/>
            <w:vAlign w:val="bottom"/>
          </w:tcPr>
          <w:p w14:paraId="5A243562" w14:textId="168DB59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46%</w:t>
            </w:r>
          </w:p>
        </w:tc>
        <w:tc>
          <w:tcPr>
            <w:tcW w:w="1039" w:type="dxa"/>
            <w:vAlign w:val="bottom"/>
          </w:tcPr>
          <w:p w14:paraId="3A20D1B6" w14:textId="21AAB58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76%</w:t>
            </w:r>
          </w:p>
        </w:tc>
        <w:tc>
          <w:tcPr>
            <w:tcW w:w="1040" w:type="dxa"/>
            <w:vAlign w:val="bottom"/>
          </w:tcPr>
          <w:p w14:paraId="1819F62E" w14:textId="5B5C2FC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54%</w:t>
            </w:r>
          </w:p>
        </w:tc>
        <w:tc>
          <w:tcPr>
            <w:tcW w:w="1039" w:type="dxa"/>
            <w:vAlign w:val="bottom"/>
          </w:tcPr>
          <w:p w14:paraId="37060BFE" w14:textId="096D664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11,3</w:t>
            </w:r>
          </w:p>
        </w:tc>
        <w:tc>
          <w:tcPr>
            <w:tcW w:w="1040" w:type="dxa"/>
            <w:vAlign w:val="bottom"/>
          </w:tcPr>
          <w:p w14:paraId="7E06DB79" w14:textId="252387A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10,20</w:t>
            </w:r>
          </w:p>
        </w:tc>
      </w:tr>
      <w:tr w:rsidR="00604639" w:rsidRPr="0044672E" w14:paraId="284E916C" w14:textId="77777777" w:rsidTr="00D50D9B">
        <w:trPr>
          <w:trHeight w:val="47"/>
        </w:trPr>
        <w:tc>
          <w:tcPr>
            <w:tcW w:w="2830" w:type="dxa"/>
            <w:shd w:val="clear" w:color="auto" w:fill="auto"/>
            <w:vAlign w:val="bottom"/>
            <w:hideMark/>
          </w:tcPr>
          <w:p w14:paraId="7AEFB58A"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59146C43" w14:textId="46A6D19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15%</w:t>
            </w:r>
          </w:p>
        </w:tc>
        <w:tc>
          <w:tcPr>
            <w:tcW w:w="1040" w:type="dxa"/>
            <w:vAlign w:val="bottom"/>
          </w:tcPr>
          <w:p w14:paraId="7F8A2D5D" w14:textId="54F93B6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15%</w:t>
            </w:r>
          </w:p>
        </w:tc>
        <w:tc>
          <w:tcPr>
            <w:tcW w:w="1039" w:type="dxa"/>
            <w:vAlign w:val="bottom"/>
          </w:tcPr>
          <w:p w14:paraId="72FB3F9E" w14:textId="6E199E6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85%</w:t>
            </w:r>
          </w:p>
        </w:tc>
        <w:tc>
          <w:tcPr>
            <w:tcW w:w="1040" w:type="dxa"/>
            <w:vAlign w:val="bottom"/>
          </w:tcPr>
          <w:p w14:paraId="2BC493E6" w14:textId="0AF5931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85%</w:t>
            </w:r>
          </w:p>
        </w:tc>
        <w:tc>
          <w:tcPr>
            <w:tcW w:w="1039" w:type="dxa"/>
            <w:vAlign w:val="bottom"/>
          </w:tcPr>
          <w:p w14:paraId="2F6AB001" w14:textId="68E2CFF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6,5</w:t>
            </w:r>
          </w:p>
        </w:tc>
        <w:tc>
          <w:tcPr>
            <w:tcW w:w="1040" w:type="dxa"/>
            <w:vAlign w:val="bottom"/>
          </w:tcPr>
          <w:p w14:paraId="2AEEDAD9" w14:textId="7E79EFD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6,50</w:t>
            </w:r>
          </w:p>
        </w:tc>
      </w:tr>
      <w:tr w:rsidR="00604639" w:rsidRPr="0044672E" w14:paraId="168494AC" w14:textId="77777777" w:rsidTr="00D50D9B">
        <w:trPr>
          <w:trHeight w:val="47"/>
        </w:trPr>
        <w:tc>
          <w:tcPr>
            <w:tcW w:w="2830" w:type="dxa"/>
            <w:shd w:val="clear" w:color="auto" w:fill="auto"/>
            <w:noWrap/>
            <w:vAlign w:val="bottom"/>
            <w:hideMark/>
          </w:tcPr>
          <w:p w14:paraId="692DA6DC"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176742D5" w14:textId="7C947FE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rPr>
              <w:t>33%</w:t>
            </w:r>
          </w:p>
        </w:tc>
        <w:tc>
          <w:tcPr>
            <w:tcW w:w="1040" w:type="dxa"/>
            <w:vAlign w:val="bottom"/>
          </w:tcPr>
          <w:p w14:paraId="6F7B90FC" w14:textId="3F9FBA6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w:t>
            </w:r>
          </w:p>
        </w:tc>
        <w:tc>
          <w:tcPr>
            <w:tcW w:w="1039" w:type="dxa"/>
            <w:vAlign w:val="bottom"/>
          </w:tcPr>
          <w:p w14:paraId="727608CF" w14:textId="6876B30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353CD161" w14:textId="570442E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86%</w:t>
            </w:r>
          </w:p>
        </w:tc>
        <w:tc>
          <w:tcPr>
            <w:tcW w:w="1039" w:type="dxa"/>
            <w:vAlign w:val="bottom"/>
          </w:tcPr>
          <w:p w14:paraId="79394A88" w14:textId="34254D3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w:t>
            </w:r>
          </w:p>
        </w:tc>
        <w:tc>
          <w:tcPr>
            <w:tcW w:w="1040" w:type="dxa"/>
            <w:vAlign w:val="bottom"/>
          </w:tcPr>
          <w:p w14:paraId="25ED2A82" w14:textId="1558F40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7,00</w:t>
            </w:r>
          </w:p>
        </w:tc>
      </w:tr>
    </w:tbl>
    <w:p w14:paraId="77483CFC" w14:textId="15D2659D" w:rsidR="00604639" w:rsidRDefault="00604639" w:rsidP="00604639">
      <w:pPr>
        <w:autoSpaceDE w:val="0"/>
        <w:autoSpaceDN w:val="0"/>
        <w:adjustRightInd w:val="0"/>
        <w:spacing w:after="0" w:line="360" w:lineRule="auto"/>
        <w:jc w:val="both"/>
        <w:rPr>
          <w:rFonts w:cstheme="minorHAnsi"/>
          <w:color w:val="000000"/>
        </w:rPr>
      </w:pPr>
    </w:p>
    <w:p w14:paraId="28885F32" w14:textId="3500ACB5" w:rsidR="00604639" w:rsidRPr="0044672E" w:rsidRDefault="00604639" w:rsidP="00604639">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w:t>
      </w:r>
      <w:r>
        <w:rPr>
          <w:rFonts w:cstheme="minorHAnsi"/>
          <w:b/>
          <w:bCs/>
          <w:color w:val="000000"/>
        </w:rPr>
        <w:t>Chemie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604639" w:rsidRPr="0044672E" w14:paraId="2854DC82" w14:textId="77777777" w:rsidTr="00D50D9B">
        <w:trPr>
          <w:trHeight w:val="300"/>
        </w:trPr>
        <w:tc>
          <w:tcPr>
            <w:tcW w:w="2830" w:type="dxa"/>
            <w:shd w:val="clear" w:color="auto" w:fill="auto"/>
            <w:noWrap/>
            <w:vAlign w:val="bottom"/>
            <w:hideMark/>
          </w:tcPr>
          <w:p w14:paraId="12B8D0AB" w14:textId="77777777" w:rsidR="00604639" w:rsidRPr="0044672E" w:rsidRDefault="00604639"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5729D8E2"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7B7228BF"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65920EA3"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2F4868BE" w14:textId="77777777" w:rsidR="00604639" w:rsidRPr="0044672E" w:rsidRDefault="00604639"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07E71F96" w14:textId="77777777" w:rsidR="00604639" w:rsidRPr="0044672E"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48B379CF" w14:textId="77777777" w:rsidR="00604639" w:rsidRDefault="00604639"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604639" w:rsidRPr="0044672E" w14:paraId="0CC7FDF2" w14:textId="77777777" w:rsidTr="00D50D9B">
        <w:trPr>
          <w:trHeight w:val="285"/>
        </w:trPr>
        <w:tc>
          <w:tcPr>
            <w:tcW w:w="2830" w:type="dxa"/>
            <w:shd w:val="clear" w:color="auto" w:fill="auto"/>
            <w:vAlign w:val="bottom"/>
            <w:hideMark/>
          </w:tcPr>
          <w:p w14:paraId="5A9C26B1"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3385285F" w14:textId="11D1521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51%</w:t>
            </w:r>
          </w:p>
        </w:tc>
        <w:tc>
          <w:tcPr>
            <w:tcW w:w="1040" w:type="dxa"/>
            <w:vAlign w:val="bottom"/>
          </w:tcPr>
          <w:p w14:paraId="166A96B6" w14:textId="169613EE"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12248190" w14:textId="5EFAC67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49%</w:t>
            </w:r>
          </w:p>
        </w:tc>
        <w:tc>
          <w:tcPr>
            <w:tcW w:w="1040" w:type="dxa"/>
            <w:vAlign w:val="bottom"/>
          </w:tcPr>
          <w:p w14:paraId="1D8B22B1" w14:textId="69BE965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7DBEAEAC"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173FFC8A"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2F00C671" w14:textId="77777777" w:rsidTr="00D50D9B">
        <w:trPr>
          <w:trHeight w:val="64"/>
        </w:trPr>
        <w:tc>
          <w:tcPr>
            <w:tcW w:w="2830" w:type="dxa"/>
            <w:shd w:val="clear" w:color="auto" w:fill="auto"/>
            <w:vAlign w:val="bottom"/>
            <w:hideMark/>
          </w:tcPr>
          <w:p w14:paraId="6F65EF26" w14:textId="77777777" w:rsidR="00604639" w:rsidRPr="0044672E" w:rsidRDefault="00604639" w:rsidP="00604639">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34947486" w14:textId="11402C0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45%</w:t>
            </w:r>
          </w:p>
        </w:tc>
        <w:tc>
          <w:tcPr>
            <w:tcW w:w="1040" w:type="dxa"/>
            <w:vAlign w:val="bottom"/>
          </w:tcPr>
          <w:p w14:paraId="3E470BED" w14:textId="2027407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54%</w:t>
            </w:r>
          </w:p>
        </w:tc>
        <w:tc>
          <w:tcPr>
            <w:tcW w:w="1039" w:type="dxa"/>
            <w:vAlign w:val="bottom"/>
          </w:tcPr>
          <w:p w14:paraId="46A1555E" w14:textId="05F3E77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55%</w:t>
            </w:r>
          </w:p>
        </w:tc>
        <w:tc>
          <w:tcPr>
            <w:tcW w:w="1040" w:type="dxa"/>
            <w:vAlign w:val="bottom"/>
          </w:tcPr>
          <w:p w14:paraId="3654E1EC" w14:textId="26BCA62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46%</w:t>
            </w:r>
          </w:p>
        </w:tc>
        <w:tc>
          <w:tcPr>
            <w:tcW w:w="1039" w:type="dxa"/>
            <w:vAlign w:val="bottom"/>
          </w:tcPr>
          <w:p w14:paraId="716BEE5A" w14:textId="77777777" w:rsidR="00604639" w:rsidRPr="0044672E" w:rsidRDefault="00604639" w:rsidP="00604639">
            <w:pPr>
              <w:spacing w:after="0" w:line="240" w:lineRule="auto"/>
              <w:jc w:val="right"/>
              <w:rPr>
                <w:rFonts w:eastAsia="Times New Roman" w:cstheme="minorHAnsi"/>
                <w:color w:val="000000"/>
                <w:lang w:eastAsia="de-AT"/>
              </w:rPr>
            </w:pPr>
          </w:p>
        </w:tc>
        <w:tc>
          <w:tcPr>
            <w:tcW w:w="1040" w:type="dxa"/>
            <w:vAlign w:val="bottom"/>
          </w:tcPr>
          <w:p w14:paraId="54A3E7CF" w14:textId="77777777" w:rsidR="00604639" w:rsidRPr="0044672E" w:rsidRDefault="00604639" w:rsidP="00604639">
            <w:pPr>
              <w:spacing w:after="0" w:line="240" w:lineRule="auto"/>
              <w:jc w:val="right"/>
              <w:rPr>
                <w:rFonts w:eastAsia="Times New Roman" w:cstheme="minorHAnsi"/>
                <w:color w:val="000000"/>
                <w:lang w:eastAsia="de-AT"/>
              </w:rPr>
            </w:pPr>
          </w:p>
        </w:tc>
      </w:tr>
      <w:tr w:rsidR="00604639" w:rsidRPr="0044672E" w14:paraId="0A112E6C" w14:textId="77777777" w:rsidTr="00D50D9B">
        <w:trPr>
          <w:trHeight w:val="292"/>
        </w:trPr>
        <w:tc>
          <w:tcPr>
            <w:tcW w:w="2830" w:type="dxa"/>
            <w:shd w:val="clear" w:color="auto" w:fill="auto"/>
            <w:vAlign w:val="bottom"/>
            <w:hideMark/>
          </w:tcPr>
          <w:p w14:paraId="4BC9B983"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14DEB5FA" w14:textId="32884FD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31%</w:t>
            </w:r>
          </w:p>
        </w:tc>
        <w:tc>
          <w:tcPr>
            <w:tcW w:w="1040" w:type="dxa"/>
            <w:vAlign w:val="bottom"/>
          </w:tcPr>
          <w:p w14:paraId="3EF7F410" w14:textId="6211F571"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39" w:type="dxa"/>
            <w:vAlign w:val="bottom"/>
          </w:tcPr>
          <w:p w14:paraId="495AE526" w14:textId="70FDDB3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69%</w:t>
            </w:r>
          </w:p>
        </w:tc>
        <w:tc>
          <w:tcPr>
            <w:tcW w:w="1040" w:type="dxa"/>
            <w:vAlign w:val="bottom"/>
          </w:tcPr>
          <w:p w14:paraId="3F15CCC1" w14:textId="2119092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39" w:type="dxa"/>
            <w:vAlign w:val="bottom"/>
          </w:tcPr>
          <w:p w14:paraId="425CDBCF" w14:textId="5EC3134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6,5</w:t>
            </w:r>
          </w:p>
        </w:tc>
        <w:tc>
          <w:tcPr>
            <w:tcW w:w="1040" w:type="dxa"/>
            <w:vAlign w:val="bottom"/>
          </w:tcPr>
          <w:p w14:paraId="7F6969EA" w14:textId="0C23E1B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7,40</w:t>
            </w:r>
          </w:p>
        </w:tc>
      </w:tr>
      <w:tr w:rsidR="00604639" w:rsidRPr="0044672E" w14:paraId="10B97E14" w14:textId="77777777" w:rsidTr="00D50D9B">
        <w:trPr>
          <w:trHeight w:val="127"/>
        </w:trPr>
        <w:tc>
          <w:tcPr>
            <w:tcW w:w="2830" w:type="dxa"/>
            <w:shd w:val="clear" w:color="auto" w:fill="auto"/>
            <w:vAlign w:val="bottom"/>
            <w:hideMark/>
          </w:tcPr>
          <w:p w14:paraId="502E94D0"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260FD684" w14:textId="59E555C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23%</w:t>
            </w:r>
          </w:p>
        </w:tc>
        <w:tc>
          <w:tcPr>
            <w:tcW w:w="1040" w:type="dxa"/>
            <w:vAlign w:val="bottom"/>
          </w:tcPr>
          <w:p w14:paraId="48A54F75" w14:textId="777BE93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44%</w:t>
            </w:r>
          </w:p>
        </w:tc>
        <w:tc>
          <w:tcPr>
            <w:tcW w:w="1039" w:type="dxa"/>
            <w:vAlign w:val="bottom"/>
          </w:tcPr>
          <w:p w14:paraId="08E61C9D" w14:textId="3704453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77%</w:t>
            </w:r>
          </w:p>
        </w:tc>
        <w:tc>
          <w:tcPr>
            <w:tcW w:w="1040" w:type="dxa"/>
            <w:vAlign w:val="bottom"/>
          </w:tcPr>
          <w:p w14:paraId="7EE47618" w14:textId="74381FF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56%</w:t>
            </w:r>
          </w:p>
        </w:tc>
        <w:tc>
          <w:tcPr>
            <w:tcW w:w="1039" w:type="dxa"/>
            <w:vAlign w:val="bottom"/>
          </w:tcPr>
          <w:p w14:paraId="1D93665D" w14:textId="2015CCC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29,1</w:t>
            </w:r>
          </w:p>
        </w:tc>
        <w:tc>
          <w:tcPr>
            <w:tcW w:w="1040" w:type="dxa"/>
            <w:vAlign w:val="bottom"/>
          </w:tcPr>
          <w:p w14:paraId="3ACACA23" w14:textId="4821DC9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28,70</w:t>
            </w:r>
          </w:p>
        </w:tc>
      </w:tr>
      <w:tr w:rsidR="00604639" w:rsidRPr="0044672E" w14:paraId="3884D84D" w14:textId="77777777" w:rsidTr="00D50D9B">
        <w:trPr>
          <w:trHeight w:val="47"/>
        </w:trPr>
        <w:tc>
          <w:tcPr>
            <w:tcW w:w="2830" w:type="dxa"/>
            <w:shd w:val="clear" w:color="auto" w:fill="auto"/>
            <w:vAlign w:val="bottom"/>
            <w:hideMark/>
          </w:tcPr>
          <w:p w14:paraId="3726852E"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5BD00D3A" w14:textId="6652816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39%</w:t>
            </w:r>
          </w:p>
        </w:tc>
        <w:tc>
          <w:tcPr>
            <w:tcW w:w="1040" w:type="dxa"/>
            <w:vAlign w:val="bottom"/>
          </w:tcPr>
          <w:p w14:paraId="579849E7" w14:textId="4723887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41%</w:t>
            </w:r>
          </w:p>
        </w:tc>
        <w:tc>
          <w:tcPr>
            <w:tcW w:w="1039" w:type="dxa"/>
            <w:vAlign w:val="bottom"/>
          </w:tcPr>
          <w:p w14:paraId="085808F9" w14:textId="11A51D6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61%</w:t>
            </w:r>
          </w:p>
        </w:tc>
        <w:tc>
          <w:tcPr>
            <w:tcW w:w="1040" w:type="dxa"/>
            <w:vAlign w:val="bottom"/>
          </w:tcPr>
          <w:p w14:paraId="345CFB12" w14:textId="084921C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59%</w:t>
            </w:r>
          </w:p>
        </w:tc>
        <w:tc>
          <w:tcPr>
            <w:tcW w:w="1039" w:type="dxa"/>
            <w:vAlign w:val="bottom"/>
          </w:tcPr>
          <w:p w14:paraId="6E18A75F" w14:textId="0021315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28,1</w:t>
            </w:r>
          </w:p>
        </w:tc>
        <w:tc>
          <w:tcPr>
            <w:tcW w:w="1040" w:type="dxa"/>
            <w:vAlign w:val="bottom"/>
          </w:tcPr>
          <w:p w14:paraId="42D9CC71" w14:textId="116F14C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16,90</w:t>
            </w:r>
          </w:p>
        </w:tc>
      </w:tr>
      <w:tr w:rsidR="00604639" w:rsidRPr="0044672E" w14:paraId="50589A0F" w14:textId="77777777" w:rsidTr="00D50D9B">
        <w:trPr>
          <w:trHeight w:val="47"/>
        </w:trPr>
        <w:tc>
          <w:tcPr>
            <w:tcW w:w="2830" w:type="dxa"/>
            <w:shd w:val="clear" w:color="auto" w:fill="auto"/>
            <w:vAlign w:val="bottom"/>
            <w:hideMark/>
          </w:tcPr>
          <w:p w14:paraId="5B6AE63A" w14:textId="77777777" w:rsidR="00604639" w:rsidRPr="0044672E" w:rsidRDefault="00604639" w:rsidP="00604639">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2F0F1A42" w14:textId="1929A653"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30%</w:t>
            </w:r>
          </w:p>
        </w:tc>
        <w:tc>
          <w:tcPr>
            <w:tcW w:w="1040" w:type="dxa"/>
            <w:vAlign w:val="bottom"/>
          </w:tcPr>
          <w:p w14:paraId="716F31FC" w14:textId="0CC21C3F"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37%</w:t>
            </w:r>
          </w:p>
        </w:tc>
        <w:tc>
          <w:tcPr>
            <w:tcW w:w="1039" w:type="dxa"/>
            <w:vAlign w:val="bottom"/>
          </w:tcPr>
          <w:p w14:paraId="51DD92D9" w14:textId="727AD27D"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70%</w:t>
            </w:r>
          </w:p>
        </w:tc>
        <w:tc>
          <w:tcPr>
            <w:tcW w:w="1040" w:type="dxa"/>
            <w:vAlign w:val="bottom"/>
          </w:tcPr>
          <w:p w14:paraId="3C5763E0" w14:textId="6805F3DE" w:rsidR="00604639" w:rsidRPr="0044672E" w:rsidRDefault="00604639" w:rsidP="00604639">
            <w:pPr>
              <w:spacing w:after="0" w:line="240" w:lineRule="auto"/>
              <w:jc w:val="right"/>
              <w:rPr>
                <w:rFonts w:eastAsia="Times New Roman" w:cstheme="minorHAnsi"/>
                <w:lang w:eastAsia="de-AT"/>
              </w:rPr>
            </w:pPr>
            <w:r>
              <w:rPr>
                <w:rFonts w:ascii="Calibri" w:hAnsi="Calibri" w:cs="Calibri"/>
                <w:color w:val="000000"/>
              </w:rPr>
              <w:t>63%</w:t>
            </w:r>
          </w:p>
        </w:tc>
        <w:tc>
          <w:tcPr>
            <w:tcW w:w="1039" w:type="dxa"/>
            <w:vAlign w:val="bottom"/>
          </w:tcPr>
          <w:p w14:paraId="7F9F686E" w14:textId="77777777" w:rsidR="00604639" w:rsidRPr="0044672E" w:rsidRDefault="00604639" w:rsidP="00604639">
            <w:pPr>
              <w:spacing w:after="0" w:line="240" w:lineRule="auto"/>
              <w:jc w:val="right"/>
              <w:rPr>
                <w:rFonts w:eastAsia="Times New Roman" w:cstheme="minorHAnsi"/>
                <w:lang w:eastAsia="de-AT"/>
              </w:rPr>
            </w:pPr>
          </w:p>
        </w:tc>
        <w:tc>
          <w:tcPr>
            <w:tcW w:w="1040" w:type="dxa"/>
            <w:vAlign w:val="bottom"/>
          </w:tcPr>
          <w:p w14:paraId="21763EEC" w14:textId="77777777" w:rsidR="00604639" w:rsidRPr="0044672E" w:rsidRDefault="00604639" w:rsidP="00604639">
            <w:pPr>
              <w:spacing w:after="0" w:line="240" w:lineRule="auto"/>
              <w:jc w:val="right"/>
              <w:rPr>
                <w:rFonts w:eastAsia="Times New Roman" w:cstheme="minorHAnsi"/>
                <w:lang w:eastAsia="de-AT"/>
              </w:rPr>
            </w:pPr>
          </w:p>
        </w:tc>
      </w:tr>
      <w:tr w:rsidR="00604639" w:rsidRPr="0044672E" w14:paraId="2597165F" w14:textId="77777777" w:rsidTr="00D50D9B">
        <w:trPr>
          <w:trHeight w:val="47"/>
        </w:trPr>
        <w:tc>
          <w:tcPr>
            <w:tcW w:w="2830" w:type="dxa"/>
            <w:shd w:val="clear" w:color="auto" w:fill="auto"/>
            <w:vAlign w:val="bottom"/>
            <w:hideMark/>
          </w:tcPr>
          <w:p w14:paraId="721AFF5F"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10C3DC1F" w14:textId="3491D99D"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44E0476F" w14:textId="369D3839"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w:t>
            </w:r>
          </w:p>
        </w:tc>
        <w:tc>
          <w:tcPr>
            <w:tcW w:w="1039" w:type="dxa"/>
            <w:vAlign w:val="bottom"/>
          </w:tcPr>
          <w:p w14:paraId="6B2153AD" w14:textId="59126958"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7893F254" w14:textId="2EAB8FFA"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80%</w:t>
            </w:r>
          </w:p>
        </w:tc>
        <w:tc>
          <w:tcPr>
            <w:tcW w:w="1039" w:type="dxa"/>
            <w:vAlign w:val="bottom"/>
          </w:tcPr>
          <w:p w14:paraId="5EC482AA" w14:textId="701558C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12</w:t>
            </w:r>
          </w:p>
        </w:tc>
        <w:tc>
          <w:tcPr>
            <w:tcW w:w="1040" w:type="dxa"/>
            <w:vAlign w:val="bottom"/>
          </w:tcPr>
          <w:p w14:paraId="33D5A13B" w14:textId="38E308F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5,00</w:t>
            </w:r>
          </w:p>
        </w:tc>
      </w:tr>
      <w:tr w:rsidR="00604639" w:rsidRPr="0044672E" w14:paraId="5FAABC83" w14:textId="77777777" w:rsidTr="00D50D9B">
        <w:trPr>
          <w:trHeight w:val="47"/>
        </w:trPr>
        <w:tc>
          <w:tcPr>
            <w:tcW w:w="2830" w:type="dxa"/>
            <w:shd w:val="clear" w:color="auto" w:fill="auto"/>
            <w:vAlign w:val="bottom"/>
            <w:hideMark/>
          </w:tcPr>
          <w:p w14:paraId="30420E5C" w14:textId="77777777" w:rsidR="00604639" w:rsidRPr="0044672E" w:rsidRDefault="00604639" w:rsidP="00604639">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712D9CB6" w14:textId="1D96F8FF"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23%</w:t>
            </w:r>
          </w:p>
        </w:tc>
        <w:tc>
          <w:tcPr>
            <w:tcW w:w="1040" w:type="dxa"/>
            <w:vAlign w:val="bottom"/>
          </w:tcPr>
          <w:p w14:paraId="7DE1E248" w14:textId="455CD3A7"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14%</w:t>
            </w:r>
          </w:p>
        </w:tc>
        <w:tc>
          <w:tcPr>
            <w:tcW w:w="1039" w:type="dxa"/>
            <w:vAlign w:val="bottom"/>
          </w:tcPr>
          <w:p w14:paraId="5DB2E136" w14:textId="032A0820"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77%</w:t>
            </w:r>
          </w:p>
        </w:tc>
        <w:tc>
          <w:tcPr>
            <w:tcW w:w="1040" w:type="dxa"/>
            <w:vAlign w:val="bottom"/>
          </w:tcPr>
          <w:p w14:paraId="3276B49A" w14:textId="0481A9E2"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86%</w:t>
            </w:r>
          </w:p>
        </w:tc>
        <w:tc>
          <w:tcPr>
            <w:tcW w:w="1039" w:type="dxa"/>
            <w:vAlign w:val="bottom"/>
          </w:tcPr>
          <w:p w14:paraId="0EFB4593" w14:textId="3F5A1B1C"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8,8</w:t>
            </w:r>
          </w:p>
        </w:tc>
        <w:tc>
          <w:tcPr>
            <w:tcW w:w="1040" w:type="dxa"/>
            <w:vAlign w:val="bottom"/>
          </w:tcPr>
          <w:p w14:paraId="58A8D2C5" w14:textId="6105502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9,30</w:t>
            </w:r>
          </w:p>
        </w:tc>
      </w:tr>
      <w:tr w:rsidR="00604639" w:rsidRPr="0044672E" w14:paraId="58FFF547" w14:textId="77777777" w:rsidTr="00D50D9B">
        <w:trPr>
          <w:trHeight w:val="47"/>
        </w:trPr>
        <w:tc>
          <w:tcPr>
            <w:tcW w:w="2830" w:type="dxa"/>
            <w:shd w:val="clear" w:color="auto" w:fill="auto"/>
            <w:noWrap/>
            <w:vAlign w:val="bottom"/>
            <w:hideMark/>
          </w:tcPr>
          <w:p w14:paraId="340ECB7A" w14:textId="77777777" w:rsidR="00604639" w:rsidRPr="0044672E" w:rsidRDefault="00604639" w:rsidP="00604639">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36A0D1A6" w14:textId="6F296013"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17%</w:t>
            </w:r>
          </w:p>
        </w:tc>
        <w:tc>
          <w:tcPr>
            <w:tcW w:w="1040" w:type="dxa"/>
            <w:vAlign w:val="bottom"/>
          </w:tcPr>
          <w:p w14:paraId="5297AE56" w14:textId="3C84DCA5"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20%</w:t>
            </w:r>
          </w:p>
        </w:tc>
        <w:tc>
          <w:tcPr>
            <w:tcW w:w="1039" w:type="dxa"/>
            <w:vAlign w:val="bottom"/>
          </w:tcPr>
          <w:p w14:paraId="2007FBB3" w14:textId="47C7EB3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83%</w:t>
            </w:r>
          </w:p>
        </w:tc>
        <w:tc>
          <w:tcPr>
            <w:tcW w:w="1040" w:type="dxa"/>
            <w:vAlign w:val="bottom"/>
          </w:tcPr>
          <w:p w14:paraId="6D4FCF6D" w14:textId="4A549BAB"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80%</w:t>
            </w:r>
          </w:p>
        </w:tc>
        <w:tc>
          <w:tcPr>
            <w:tcW w:w="1039" w:type="dxa"/>
            <w:vAlign w:val="bottom"/>
          </w:tcPr>
          <w:p w14:paraId="29D57ACA" w14:textId="250FC1C6"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6</w:t>
            </w:r>
          </w:p>
        </w:tc>
        <w:tc>
          <w:tcPr>
            <w:tcW w:w="1040" w:type="dxa"/>
            <w:vAlign w:val="bottom"/>
          </w:tcPr>
          <w:p w14:paraId="7DD46A53" w14:textId="02A95794" w:rsidR="00604639" w:rsidRPr="0044672E" w:rsidRDefault="00604639" w:rsidP="00604639">
            <w:pPr>
              <w:spacing w:after="0" w:line="240" w:lineRule="auto"/>
              <w:jc w:val="right"/>
              <w:rPr>
                <w:rFonts w:eastAsia="Times New Roman" w:cstheme="minorHAnsi"/>
                <w:color w:val="000000"/>
                <w:lang w:eastAsia="de-AT"/>
              </w:rPr>
            </w:pPr>
            <w:r>
              <w:rPr>
                <w:rFonts w:ascii="Calibri" w:hAnsi="Calibri" w:cs="Calibri"/>
                <w:color w:val="000000"/>
              </w:rPr>
              <w:t>5,00</w:t>
            </w:r>
          </w:p>
        </w:tc>
      </w:tr>
    </w:tbl>
    <w:p w14:paraId="08CAC84C" w14:textId="502E2668" w:rsidR="00C82BAA" w:rsidRPr="00AD244A" w:rsidRDefault="00C82BAA" w:rsidP="00AD244A">
      <w:pPr>
        <w:autoSpaceDE w:val="0"/>
        <w:autoSpaceDN w:val="0"/>
        <w:adjustRightInd w:val="0"/>
        <w:spacing w:after="0" w:line="360" w:lineRule="auto"/>
        <w:jc w:val="both"/>
        <w:rPr>
          <w:rFonts w:cstheme="minorHAnsi"/>
          <w:color w:val="000000"/>
        </w:rPr>
      </w:pPr>
    </w:p>
    <w:p w14:paraId="4DDE683D" w14:textId="52AE641A" w:rsidR="008756C3" w:rsidRDefault="008756C3">
      <w:pPr>
        <w:rPr>
          <w:rFonts w:cstheme="minorHAnsi"/>
          <w:color w:val="000000"/>
        </w:rPr>
      </w:pPr>
      <w:r>
        <w:rPr>
          <w:rFonts w:cstheme="minorHAnsi"/>
          <w:color w:val="000000"/>
        </w:rPr>
        <w:br w:type="page"/>
      </w:r>
    </w:p>
    <w:p w14:paraId="44DFD841" w14:textId="0C3EC3AC" w:rsidR="00C82BAA" w:rsidRDefault="00C82BAA"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lastRenderedPageBreak/>
        <w:t>Die Erziehungswissenschaften sind auch im Jahr 2021 mit einem Frauenanteil von 65% unter den Professor*innen sowie von 91% unter den assoziierten Professor*innen eine Frauendomäne. In den Wissenschaftszweigen USW und Geographie zeigt sich eine kontinu</w:t>
      </w:r>
      <w:r w:rsidRPr="00AD244A">
        <w:rPr>
          <w:rFonts w:asciiTheme="minorHAnsi" w:hAnsiTheme="minorHAnsi" w:cstheme="minorHAnsi"/>
          <w:color w:val="000000"/>
          <w:sz w:val="22"/>
          <w:szCs w:val="22"/>
        </w:rPr>
        <w:softHyphen/>
        <w:t xml:space="preserve">ierliche Verringerung des Frauenanteils von anfangs 41% (Geographie) bzw. 60% (USW) bei den Master- und Lehramtsabsolvent*innen auf 25% bei den Professor*innen. </w:t>
      </w:r>
    </w:p>
    <w:p w14:paraId="5EE5432C" w14:textId="77777777" w:rsidR="00083F6A" w:rsidRPr="00083F6A" w:rsidRDefault="00083F6A" w:rsidP="00083F6A">
      <w:pPr>
        <w:pStyle w:val="Default"/>
      </w:pPr>
    </w:p>
    <w:p w14:paraId="024BE7D0" w14:textId="6CBC4F5F" w:rsidR="00C82BAA" w:rsidRPr="00AD244A" w:rsidRDefault="00C82BAA" w:rsidP="00AD244A">
      <w:pPr>
        <w:autoSpaceDE w:val="0"/>
        <w:autoSpaceDN w:val="0"/>
        <w:adjustRightInd w:val="0"/>
        <w:spacing w:after="0" w:line="360" w:lineRule="auto"/>
        <w:jc w:val="both"/>
        <w:rPr>
          <w:rFonts w:cstheme="minorHAnsi"/>
          <w:color w:val="000000"/>
        </w:rPr>
      </w:pPr>
      <w:r w:rsidRPr="00AD244A">
        <w:rPr>
          <w:rFonts w:cstheme="minorHAnsi"/>
          <w:color w:val="000000"/>
        </w:rPr>
        <w:t>Ein positiver Ausreißer zeigt sich in der Geographie bei den Laufbahnstellen, wo 44% der Stellen von Frauen besetzt sind – eine deutliche Steigerung gegenüber den 21% im Jahr 2018. In den USW liegt der Frauenanteil bei den Laufbahnstellen lediglich bei 10%. Verglichen mit dem Jahr 2018 hat sich der Frauenanteil unter den Professor*innen in der USW deutlich erhöht und in der Geographie geringfügig verringert.</w:t>
      </w:r>
    </w:p>
    <w:p w14:paraId="678AA880" w14:textId="27CBDB72" w:rsidR="008756C3" w:rsidRDefault="008756C3">
      <w:pPr>
        <w:rPr>
          <w:rFonts w:cstheme="minorHAnsi"/>
          <w:color w:val="000000"/>
        </w:rPr>
      </w:pPr>
    </w:p>
    <w:p w14:paraId="23590B57" w14:textId="16CDE7AE" w:rsidR="008756C3" w:rsidRPr="0044672E" w:rsidRDefault="008756C3" w:rsidP="008756C3">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WZ</w:t>
      </w:r>
      <w:r>
        <w:rPr>
          <w:rFonts w:cstheme="minorHAnsi"/>
          <w:b/>
          <w:bCs/>
          <w:color w:val="000000"/>
        </w:rPr>
        <w:t xml:space="preserve"> </w:t>
      </w:r>
      <w:r>
        <w:rPr>
          <w:rFonts w:cstheme="minorHAnsi"/>
          <w:b/>
          <w:bCs/>
          <w:color w:val="000000"/>
        </w:rPr>
        <w:t>Erziehungswissenschaften</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8756C3" w:rsidRPr="0044672E" w14:paraId="6C1C1984" w14:textId="77777777" w:rsidTr="00D50D9B">
        <w:trPr>
          <w:trHeight w:val="300"/>
        </w:trPr>
        <w:tc>
          <w:tcPr>
            <w:tcW w:w="2830" w:type="dxa"/>
            <w:shd w:val="clear" w:color="auto" w:fill="auto"/>
            <w:noWrap/>
            <w:vAlign w:val="bottom"/>
            <w:hideMark/>
          </w:tcPr>
          <w:p w14:paraId="2A14DC0A" w14:textId="77777777" w:rsidR="008756C3" w:rsidRPr="0044672E" w:rsidRDefault="008756C3"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7D4A3C24"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23F224BB"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1B77EE88"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63068DA7"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0D752CFE" w14:textId="77777777" w:rsidR="008756C3" w:rsidRPr="0044672E"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634BC046" w14:textId="77777777" w:rsidR="008756C3"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8756C3" w:rsidRPr="0044672E" w14:paraId="6C378CC0" w14:textId="77777777" w:rsidTr="00D50D9B">
        <w:trPr>
          <w:trHeight w:val="285"/>
        </w:trPr>
        <w:tc>
          <w:tcPr>
            <w:tcW w:w="2830" w:type="dxa"/>
            <w:shd w:val="clear" w:color="auto" w:fill="auto"/>
            <w:vAlign w:val="bottom"/>
            <w:hideMark/>
          </w:tcPr>
          <w:p w14:paraId="0D0BBFDD"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16CC2BC6" w14:textId="5FA5CAE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88%</w:t>
            </w:r>
          </w:p>
        </w:tc>
        <w:tc>
          <w:tcPr>
            <w:tcW w:w="1040" w:type="dxa"/>
            <w:vAlign w:val="bottom"/>
          </w:tcPr>
          <w:p w14:paraId="31B7FE08" w14:textId="1757A3A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87%</w:t>
            </w:r>
          </w:p>
        </w:tc>
        <w:tc>
          <w:tcPr>
            <w:tcW w:w="1039" w:type="dxa"/>
            <w:vAlign w:val="bottom"/>
          </w:tcPr>
          <w:p w14:paraId="7A994E19" w14:textId="4E0ECFA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12%</w:t>
            </w:r>
          </w:p>
        </w:tc>
        <w:tc>
          <w:tcPr>
            <w:tcW w:w="1040" w:type="dxa"/>
            <w:vAlign w:val="bottom"/>
          </w:tcPr>
          <w:p w14:paraId="66560313" w14:textId="5403142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13%</w:t>
            </w:r>
          </w:p>
        </w:tc>
        <w:tc>
          <w:tcPr>
            <w:tcW w:w="1039" w:type="dxa"/>
            <w:vAlign w:val="bottom"/>
          </w:tcPr>
          <w:p w14:paraId="0CC0E29F"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5EC2A4C2"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470DCE3D" w14:textId="77777777" w:rsidTr="00D50D9B">
        <w:trPr>
          <w:trHeight w:val="64"/>
        </w:trPr>
        <w:tc>
          <w:tcPr>
            <w:tcW w:w="2830" w:type="dxa"/>
            <w:shd w:val="clear" w:color="auto" w:fill="auto"/>
            <w:vAlign w:val="bottom"/>
            <w:hideMark/>
          </w:tcPr>
          <w:p w14:paraId="2A1F9FA2" w14:textId="77777777" w:rsidR="008756C3" w:rsidRPr="0044672E" w:rsidRDefault="008756C3" w:rsidP="008756C3">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1A3BC353" w14:textId="718C2BE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94%</w:t>
            </w:r>
          </w:p>
        </w:tc>
        <w:tc>
          <w:tcPr>
            <w:tcW w:w="1040" w:type="dxa"/>
            <w:vAlign w:val="bottom"/>
          </w:tcPr>
          <w:p w14:paraId="01C106D8" w14:textId="605AA09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91%</w:t>
            </w:r>
          </w:p>
        </w:tc>
        <w:tc>
          <w:tcPr>
            <w:tcW w:w="1039" w:type="dxa"/>
            <w:vAlign w:val="bottom"/>
          </w:tcPr>
          <w:p w14:paraId="65304F14" w14:textId="1280E3E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w:t>
            </w:r>
          </w:p>
        </w:tc>
        <w:tc>
          <w:tcPr>
            <w:tcW w:w="1040" w:type="dxa"/>
            <w:vAlign w:val="bottom"/>
          </w:tcPr>
          <w:p w14:paraId="09569E78" w14:textId="3A8CB0F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w:t>
            </w:r>
          </w:p>
        </w:tc>
        <w:tc>
          <w:tcPr>
            <w:tcW w:w="1039" w:type="dxa"/>
            <w:vAlign w:val="bottom"/>
          </w:tcPr>
          <w:p w14:paraId="5B0A10CC"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2C334C96"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7CD3B9AE" w14:textId="77777777" w:rsidTr="00D50D9B">
        <w:trPr>
          <w:trHeight w:val="292"/>
        </w:trPr>
        <w:tc>
          <w:tcPr>
            <w:tcW w:w="2830" w:type="dxa"/>
            <w:shd w:val="clear" w:color="auto" w:fill="auto"/>
            <w:vAlign w:val="bottom"/>
            <w:hideMark/>
          </w:tcPr>
          <w:p w14:paraId="77ADD964"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6379CC5C" w14:textId="21E8D20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71%</w:t>
            </w:r>
          </w:p>
        </w:tc>
        <w:tc>
          <w:tcPr>
            <w:tcW w:w="1040" w:type="dxa"/>
            <w:vAlign w:val="bottom"/>
          </w:tcPr>
          <w:p w14:paraId="52A1C927" w14:textId="4184A91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73%</w:t>
            </w:r>
          </w:p>
        </w:tc>
        <w:tc>
          <w:tcPr>
            <w:tcW w:w="1039" w:type="dxa"/>
            <w:vAlign w:val="bottom"/>
          </w:tcPr>
          <w:p w14:paraId="23AEADF1" w14:textId="41417723"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29%</w:t>
            </w:r>
          </w:p>
        </w:tc>
        <w:tc>
          <w:tcPr>
            <w:tcW w:w="1040" w:type="dxa"/>
            <w:vAlign w:val="bottom"/>
          </w:tcPr>
          <w:p w14:paraId="7F53C90B" w14:textId="7C57EB4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27%</w:t>
            </w:r>
          </w:p>
        </w:tc>
        <w:tc>
          <w:tcPr>
            <w:tcW w:w="1039" w:type="dxa"/>
            <w:vAlign w:val="bottom"/>
          </w:tcPr>
          <w:p w14:paraId="4C54AAAC" w14:textId="795E8E4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12,6</w:t>
            </w:r>
          </w:p>
        </w:tc>
        <w:tc>
          <w:tcPr>
            <w:tcW w:w="1040" w:type="dxa"/>
            <w:vAlign w:val="bottom"/>
          </w:tcPr>
          <w:p w14:paraId="6724761A" w14:textId="17BA585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12,90</w:t>
            </w:r>
          </w:p>
        </w:tc>
      </w:tr>
      <w:tr w:rsidR="008756C3" w:rsidRPr="0044672E" w14:paraId="0DD71CD1" w14:textId="77777777" w:rsidTr="00D50D9B">
        <w:trPr>
          <w:trHeight w:val="127"/>
        </w:trPr>
        <w:tc>
          <w:tcPr>
            <w:tcW w:w="2830" w:type="dxa"/>
            <w:shd w:val="clear" w:color="auto" w:fill="auto"/>
            <w:vAlign w:val="bottom"/>
            <w:hideMark/>
          </w:tcPr>
          <w:p w14:paraId="61873A2D"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1BCFB4D4" w14:textId="35ACF2C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80%</w:t>
            </w:r>
          </w:p>
        </w:tc>
        <w:tc>
          <w:tcPr>
            <w:tcW w:w="1040" w:type="dxa"/>
            <w:vAlign w:val="bottom"/>
          </w:tcPr>
          <w:p w14:paraId="0A58F2C0" w14:textId="045F44ED"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1165590A" w14:textId="220DEC6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20%</w:t>
            </w:r>
          </w:p>
        </w:tc>
        <w:tc>
          <w:tcPr>
            <w:tcW w:w="1040" w:type="dxa"/>
            <w:vAlign w:val="bottom"/>
          </w:tcPr>
          <w:p w14:paraId="78158B54" w14:textId="1C077DA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6D8F0648" w14:textId="4C8FF7C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27,4</w:t>
            </w:r>
          </w:p>
        </w:tc>
        <w:tc>
          <w:tcPr>
            <w:tcW w:w="1040" w:type="dxa"/>
            <w:vAlign w:val="bottom"/>
          </w:tcPr>
          <w:p w14:paraId="22F0E03C" w14:textId="0737D08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4,50</w:t>
            </w:r>
          </w:p>
        </w:tc>
      </w:tr>
      <w:tr w:rsidR="008756C3" w:rsidRPr="0044672E" w14:paraId="3C17EE50" w14:textId="77777777" w:rsidTr="00D50D9B">
        <w:trPr>
          <w:trHeight w:val="47"/>
        </w:trPr>
        <w:tc>
          <w:tcPr>
            <w:tcW w:w="2830" w:type="dxa"/>
            <w:shd w:val="clear" w:color="auto" w:fill="auto"/>
            <w:vAlign w:val="bottom"/>
            <w:hideMark/>
          </w:tcPr>
          <w:p w14:paraId="10792830"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13077E00" w14:textId="7D0C3CC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69%</w:t>
            </w:r>
          </w:p>
        </w:tc>
        <w:tc>
          <w:tcPr>
            <w:tcW w:w="1040" w:type="dxa"/>
            <w:vAlign w:val="bottom"/>
          </w:tcPr>
          <w:p w14:paraId="21798132" w14:textId="7F8290D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75%</w:t>
            </w:r>
          </w:p>
        </w:tc>
        <w:tc>
          <w:tcPr>
            <w:tcW w:w="1039" w:type="dxa"/>
            <w:vAlign w:val="bottom"/>
          </w:tcPr>
          <w:p w14:paraId="4D5E21AC" w14:textId="3FCC60E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31%</w:t>
            </w:r>
          </w:p>
        </w:tc>
        <w:tc>
          <w:tcPr>
            <w:tcW w:w="1040" w:type="dxa"/>
            <w:vAlign w:val="bottom"/>
          </w:tcPr>
          <w:p w14:paraId="2F3E9A67" w14:textId="3BCF6F1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25%</w:t>
            </w:r>
          </w:p>
        </w:tc>
        <w:tc>
          <w:tcPr>
            <w:tcW w:w="1039" w:type="dxa"/>
            <w:vAlign w:val="bottom"/>
          </w:tcPr>
          <w:p w14:paraId="0FB62FDF" w14:textId="5ADF0F1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29,4</w:t>
            </w:r>
          </w:p>
        </w:tc>
        <w:tc>
          <w:tcPr>
            <w:tcW w:w="1040" w:type="dxa"/>
            <w:vAlign w:val="bottom"/>
          </w:tcPr>
          <w:p w14:paraId="5B57384E" w14:textId="18321CA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15,70</w:t>
            </w:r>
          </w:p>
        </w:tc>
      </w:tr>
      <w:tr w:rsidR="008756C3" w:rsidRPr="0044672E" w14:paraId="27BAA8E2" w14:textId="77777777" w:rsidTr="00D50D9B">
        <w:trPr>
          <w:trHeight w:val="47"/>
        </w:trPr>
        <w:tc>
          <w:tcPr>
            <w:tcW w:w="2830" w:type="dxa"/>
            <w:shd w:val="clear" w:color="auto" w:fill="auto"/>
            <w:vAlign w:val="bottom"/>
            <w:hideMark/>
          </w:tcPr>
          <w:p w14:paraId="7D1E5511" w14:textId="77777777" w:rsidR="008756C3" w:rsidRPr="0044672E" w:rsidRDefault="008756C3" w:rsidP="008756C3">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0FB25D7F" w14:textId="73474C88"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83%</w:t>
            </w:r>
          </w:p>
        </w:tc>
        <w:tc>
          <w:tcPr>
            <w:tcW w:w="1040" w:type="dxa"/>
            <w:vAlign w:val="bottom"/>
          </w:tcPr>
          <w:p w14:paraId="48B98F67" w14:textId="45BB303E"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88%</w:t>
            </w:r>
          </w:p>
        </w:tc>
        <w:tc>
          <w:tcPr>
            <w:tcW w:w="1039" w:type="dxa"/>
            <w:vAlign w:val="bottom"/>
          </w:tcPr>
          <w:p w14:paraId="11BF3A16" w14:textId="7DEF2511"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17%</w:t>
            </w:r>
          </w:p>
        </w:tc>
        <w:tc>
          <w:tcPr>
            <w:tcW w:w="1040" w:type="dxa"/>
            <w:vAlign w:val="bottom"/>
          </w:tcPr>
          <w:p w14:paraId="70242565" w14:textId="46B2BA06"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12%</w:t>
            </w:r>
          </w:p>
        </w:tc>
        <w:tc>
          <w:tcPr>
            <w:tcW w:w="1039" w:type="dxa"/>
            <w:vAlign w:val="bottom"/>
          </w:tcPr>
          <w:p w14:paraId="35BB97DE" w14:textId="77777777" w:rsidR="008756C3" w:rsidRPr="0044672E" w:rsidRDefault="008756C3" w:rsidP="008756C3">
            <w:pPr>
              <w:spacing w:after="0" w:line="240" w:lineRule="auto"/>
              <w:jc w:val="right"/>
              <w:rPr>
                <w:rFonts w:eastAsia="Times New Roman" w:cstheme="minorHAnsi"/>
                <w:lang w:eastAsia="de-AT"/>
              </w:rPr>
            </w:pPr>
          </w:p>
        </w:tc>
        <w:tc>
          <w:tcPr>
            <w:tcW w:w="1040" w:type="dxa"/>
            <w:vAlign w:val="bottom"/>
          </w:tcPr>
          <w:p w14:paraId="78BDE301" w14:textId="77777777" w:rsidR="008756C3" w:rsidRPr="0044672E" w:rsidRDefault="008756C3" w:rsidP="008756C3">
            <w:pPr>
              <w:spacing w:after="0" w:line="240" w:lineRule="auto"/>
              <w:jc w:val="right"/>
              <w:rPr>
                <w:rFonts w:eastAsia="Times New Roman" w:cstheme="minorHAnsi"/>
                <w:lang w:eastAsia="de-AT"/>
              </w:rPr>
            </w:pPr>
          </w:p>
        </w:tc>
      </w:tr>
      <w:tr w:rsidR="008756C3" w:rsidRPr="0044672E" w14:paraId="2AAE19F0" w14:textId="77777777" w:rsidTr="00D50D9B">
        <w:trPr>
          <w:trHeight w:val="47"/>
        </w:trPr>
        <w:tc>
          <w:tcPr>
            <w:tcW w:w="2830" w:type="dxa"/>
            <w:shd w:val="clear" w:color="auto" w:fill="auto"/>
            <w:vAlign w:val="bottom"/>
            <w:hideMark/>
          </w:tcPr>
          <w:p w14:paraId="3EEDA1F8"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3D6B85F4" w14:textId="374063D3"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52%</w:t>
            </w:r>
          </w:p>
        </w:tc>
        <w:tc>
          <w:tcPr>
            <w:tcW w:w="1040" w:type="dxa"/>
            <w:vAlign w:val="bottom"/>
          </w:tcPr>
          <w:p w14:paraId="60FEB9D4" w14:textId="57E212C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w:t>
            </w:r>
          </w:p>
        </w:tc>
        <w:tc>
          <w:tcPr>
            <w:tcW w:w="1039" w:type="dxa"/>
            <w:vAlign w:val="bottom"/>
          </w:tcPr>
          <w:p w14:paraId="272BF234" w14:textId="4C2E6383"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48%</w:t>
            </w:r>
          </w:p>
        </w:tc>
        <w:tc>
          <w:tcPr>
            <w:tcW w:w="1040" w:type="dxa"/>
            <w:vAlign w:val="bottom"/>
          </w:tcPr>
          <w:p w14:paraId="5BF775DA" w14:textId="355E0FB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67%</w:t>
            </w:r>
          </w:p>
        </w:tc>
        <w:tc>
          <w:tcPr>
            <w:tcW w:w="1039" w:type="dxa"/>
            <w:vAlign w:val="bottom"/>
          </w:tcPr>
          <w:p w14:paraId="3F71188B" w14:textId="26CA841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5,8</w:t>
            </w:r>
          </w:p>
        </w:tc>
        <w:tc>
          <w:tcPr>
            <w:tcW w:w="1040" w:type="dxa"/>
            <w:vAlign w:val="bottom"/>
          </w:tcPr>
          <w:p w14:paraId="70C758FF" w14:textId="782F7E0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3,00</w:t>
            </w:r>
          </w:p>
        </w:tc>
      </w:tr>
      <w:tr w:rsidR="008756C3" w:rsidRPr="0044672E" w14:paraId="1268B5DC" w14:textId="77777777" w:rsidTr="00D50D9B">
        <w:trPr>
          <w:trHeight w:val="47"/>
        </w:trPr>
        <w:tc>
          <w:tcPr>
            <w:tcW w:w="2830" w:type="dxa"/>
            <w:shd w:val="clear" w:color="auto" w:fill="auto"/>
            <w:vAlign w:val="bottom"/>
            <w:hideMark/>
          </w:tcPr>
          <w:p w14:paraId="7425C3DB" w14:textId="77777777" w:rsidR="008756C3" w:rsidRPr="0044672E" w:rsidRDefault="008756C3" w:rsidP="008756C3">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67D7A72F" w14:textId="4C6E070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91%</w:t>
            </w:r>
          </w:p>
        </w:tc>
        <w:tc>
          <w:tcPr>
            <w:tcW w:w="1040" w:type="dxa"/>
            <w:vAlign w:val="bottom"/>
          </w:tcPr>
          <w:p w14:paraId="5735B560" w14:textId="6589EA2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427C1504" w14:textId="06B6CBE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w:t>
            </w:r>
          </w:p>
        </w:tc>
        <w:tc>
          <w:tcPr>
            <w:tcW w:w="1040" w:type="dxa"/>
            <w:vAlign w:val="bottom"/>
          </w:tcPr>
          <w:p w14:paraId="2D3F1EEF" w14:textId="2A0E058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6992808D" w14:textId="109A8F6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5,5</w:t>
            </w:r>
          </w:p>
        </w:tc>
        <w:tc>
          <w:tcPr>
            <w:tcW w:w="1040" w:type="dxa"/>
            <w:vAlign w:val="bottom"/>
          </w:tcPr>
          <w:p w14:paraId="345A973C" w14:textId="5A0C95A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5,70</w:t>
            </w:r>
          </w:p>
        </w:tc>
      </w:tr>
      <w:tr w:rsidR="008756C3" w:rsidRPr="0044672E" w14:paraId="4E7ADEA6" w14:textId="77777777" w:rsidTr="00D50D9B">
        <w:trPr>
          <w:trHeight w:val="47"/>
        </w:trPr>
        <w:tc>
          <w:tcPr>
            <w:tcW w:w="2830" w:type="dxa"/>
            <w:shd w:val="clear" w:color="auto" w:fill="auto"/>
            <w:noWrap/>
            <w:vAlign w:val="bottom"/>
            <w:hideMark/>
          </w:tcPr>
          <w:p w14:paraId="56158353"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125BEF28" w14:textId="4ED13F7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65%</w:t>
            </w:r>
          </w:p>
        </w:tc>
        <w:tc>
          <w:tcPr>
            <w:tcW w:w="1040" w:type="dxa"/>
            <w:vAlign w:val="bottom"/>
          </w:tcPr>
          <w:p w14:paraId="6BF28980" w14:textId="4793BE63"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74%</w:t>
            </w:r>
          </w:p>
        </w:tc>
        <w:tc>
          <w:tcPr>
            <w:tcW w:w="1039" w:type="dxa"/>
            <w:vAlign w:val="bottom"/>
          </w:tcPr>
          <w:p w14:paraId="5291E7A3" w14:textId="166F490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35%</w:t>
            </w:r>
          </w:p>
        </w:tc>
        <w:tc>
          <w:tcPr>
            <w:tcW w:w="1040" w:type="dxa"/>
            <w:vAlign w:val="bottom"/>
          </w:tcPr>
          <w:p w14:paraId="42704709" w14:textId="56A9B3B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26%</w:t>
            </w:r>
          </w:p>
        </w:tc>
        <w:tc>
          <w:tcPr>
            <w:tcW w:w="1039" w:type="dxa"/>
            <w:vAlign w:val="bottom"/>
          </w:tcPr>
          <w:p w14:paraId="6861F08B" w14:textId="5C36FBB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11,3</w:t>
            </w:r>
          </w:p>
        </w:tc>
        <w:tc>
          <w:tcPr>
            <w:tcW w:w="1040" w:type="dxa"/>
            <w:vAlign w:val="bottom"/>
          </w:tcPr>
          <w:p w14:paraId="10560141" w14:textId="608BB94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7,80</w:t>
            </w:r>
          </w:p>
        </w:tc>
      </w:tr>
    </w:tbl>
    <w:p w14:paraId="5ABC5D72" w14:textId="01412816" w:rsidR="008756C3" w:rsidRDefault="008756C3" w:rsidP="008756C3">
      <w:pPr>
        <w:autoSpaceDE w:val="0"/>
        <w:autoSpaceDN w:val="0"/>
        <w:adjustRightInd w:val="0"/>
        <w:spacing w:after="0" w:line="360" w:lineRule="auto"/>
        <w:jc w:val="both"/>
        <w:rPr>
          <w:rFonts w:cstheme="minorHAnsi"/>
          <w:color w:val="000000"/>
        </w:rPr>
      </w:pPr>
    </w:p>
    <w:p w14:paraId="3EC674C6" w14:textId="1D5429FB" w:rsidR="008756C3" w:rsidRPr="0044672E" w:rsidRDefault="008756C3" w:rsidP="008756C3">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Wissenschaftszweig</w:t>
      </w:r>
      <w:r>
        <w:rPr>
          <w:rFonts w:cstheme="minorHAnsi"/>
          <w:b/>
          <w:bCs/>
          <w:color w:val="000000"/>
        </w:rPr>
        <w:t xml:space="preserve"> Geographie</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8756C3" w:rsidRPr="0044672E" w14:paraId="7203A456" w14:textId="77777777" w:rsidTr="00D50D9B">
        <w:trPr>
          <w:trHeight w:val="300"/>
        </w:trPr>
        <w:tc>
          <w:tcPr>
            <w:tcW w:w="2830" w:type="dxa"/>
            <w:shd w:val="clear" w:color="auto" w:fill="auto"/>
            <w:noWrap/>
            <w:vAlign w:val="bottom"/>
            <w:hideMark/>
          </w:tcPr>
          <w:p w14:paraId="5E7AB89A" w14:textId="77777777" w:rsidR="008756C3" w:rsidRPr="0044672E" w:rsidRDefault="008756C3"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2508E2A2"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60EB2FE6"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39997C99"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504DBE97"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51958BDC" w14:textId="77777777" w:rsidR="008756C3" w:rsidRPr="0044672E"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71234B10" w14:textId="77777777" w:rsidR="008756C3"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8756C3" w:rsidRPr="0044672E" w14:paraId="45E4F1E9" w14:textId="77777777" w:rsidTr="00D50D9B">
        <w:trPr>
          <w:trHeight w:val="285"/>
        </w:trPr>
        <w:tc>
          <w:tcPr>
            <w:tcW w:w="2830" w:type="dxa"/>
            <w:shd w:val="clear" w:color="auto" w:fill="auto"/>
            <w:vAlign w:val="bottom"/>
            <w:hideMark/>
          </w:tcPr>
          <w:p w14:paraId="10C47D71"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5D0D17D0" w14:textId="2D1C9EF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5A577681" w14:textId="79C6361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30%</w:t>
            </w:r>
          </w:p>
        </w:tc>
        <w:tc>
          <w:tcPr>
            <w:tcW w:w="1039" w:type="dxa"/>
            <w:vAlign w:val="bottom"/>
          </w:tcPr>
          <w:p w14:paraId="686A1AF0" w14:textId="78727AB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49984E7E" w14:textId="255C32C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70%</w:t>
            </w:r>
          </w:p>
        </w:tc>
        <w:tc>
          <w:tcPr>
            <w:tcW w:w="1039" w:type="dxa"/>
            <w:vAlign w:val="bottom"/>
          </w:tcPr>
          <w:p w14:paraId="7308016D"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152BA1A5"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37F5EA4C" w14:textId="77777777" w:rsidTr="00D50D9B">
        <w:trPr>
          <w:trHeight w:val="64"/>
        </w:trPr>
        <w:tc>
          <w:tcPr>
            <w:tcW w:w="2830" w:type="dxa"/>
            <w:shd w:val="clear" w:color="auto" w:fill="auto"/>
            <w:vAlign w:val="bottom"/>
            <w:hideMark/>
          </w:tcPr>
          <w:p w14:paraId="7B214F9B" w14:textId="77777777" w:rsidR="008756C3" w:rsidRPr="0044672E" w:rsidRDefault="008756C3" w:rsidP="008756C3">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47F7F6F4" w14:textId="59C227B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0EC9BC0B" w14:textId="3C3FFA3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49%</w:t>
            </w:r>
          </w:p>
        </w:tc>
        <w:tc>
          <w:tcPr>
            <w:tcW w:w="1039" w:type="dxa"/>
            <w:vAlign w:val="bottom"/>
          </w:tcPr>
          <w:p w14:paraId="6C3FBDD2" w14:textId="126BCE7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64621A99" w14:textId="6BA0C04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51%</w:t>
            </w:r>
          </w:p>
        </w:tc>
        <w:tc>
          <w:tcPr>
            <w:tcW w:w="1039" w:type="dxa"/>
            <w:vAlign w:val="bottom"/>
          </w:tcPr>
          <w:p w14:paraId="22A33C6C"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6B51B0BB"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3EE591B5" w14:textId="77777777" w:rsidTr="00D50D9B">
        <w:trPr>
          <w:trHeight w:val="292"/>
        </w:trPr>
        <w:tc>
          <w:tcPr>
            <w:tcW w:w="2830" w:type="dxa"/>
            <w:shd w:val="clear" w:color="auto" w:fill="auto"/>
            <w:vAlign w:val="bottom"/>
            <w:hideMark/>
          </w:tcPr>
          <w:p w14:paraId="702A42E4"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20552A81" w14:textId="5B2FE44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35%</w:t>
            </w:r>
          </w:p>
        </w:tc>
        <w:tc>
          <w:tcPr>
            <w:tcW w:w="1040" w:type="dxa"/>
            <w:vAlign w:val="bottom"/>
          </w:tcPr>
          <w:p w14:paraId="7E4C4C22" w14:textId="622E735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36%</w:t>
            </w:r>
          </w:p>
        </w:tc>
        <w:tc>
          <w:tcPr>
            <w:tcW w:w="1039" w:type="dxa"/>
            <w:vAlign w:val="bottom"/>
          </w:tcPr>
          <w:p w14:paraId="5011BA2C" w14:textId="52BFC86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65%</w:t>
            </w:r>
          </w:p>
        </w:tc>
        <w:tc>
          <w:tcPr>
            <w:tcW w:w="1040" w:type="dxa"/>
            <w:vAlign w:val="bottom"/>
          </w:tcPr>
          <w:p w14:paraId="532013B5" w14:textId="0E66F27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64%</w:t>
            </w:r>
          </w:p>
        </w:tc>
        <w:tc>
          <w:tcPr>
            <w:tcW w:w="1039" w:type="dxa"/>
            <w:vAlign w:val="bottom"/>
          </w:tcPr>
          <w:p w14:paraId="10A0EBE9" w14:textId="5616732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0887055E" w14:textId="41B0D9B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5,70</w:t>
            </w:r>
          </w:p>
        </w:tc>
      </w:tr>
      <w:tr w:rsidR="008756C3" w:rsidRPr="0044672E" w14:paraId="0BFA087B" w14:textId="77777777" w:rsidTr="00D50D9B">
        <w:trPr>
          <w:trHeight w:val="127"/>
        </w:trPr>
        <w:tc>
          <w:tcPr>
            <w:tcW w:w="2830" w:type="dxa"/>
            <w:shd w:val="clear" w:color="auto" w:fill="auto"/>
            <w:vAlign w:val="bottom"/>
            <w:hideMark/>
          </w:tcPr>
          <w:p w14:paraId="0813AD31"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75E7DB82" w14:textId="278E6DE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5ADCF898" w14:textId="04AB4F6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29%</w:t>
            </w:r>
          </w:p>
        </w:tc>
        <w:tc>
          <w:tcPr>
            <w:tcW w:w="1039" w:type="dxa"/>
            <w:vAlign w:val="bottom"/>
          </w:tcPr>
          <w:p w14:paraId="6A39CE7C" w14:textId="329B8E2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46B36122" w14:textId="3DE5DEC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71%</w:t>
            </w:r>
          </w:p>
        </w:tc>
        <w:tc>
          <w:tcPr>
            <w:tcW w:w="1039" w:type="dxa"/>
            <w:vAlign w:val="bottom"/>
          </w:tcPr>
          <w:p w14:paraId="6AA23961" w14:textId="31F9AF9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11,7</w:t>
            </w:r>
          </w:p>
        </w:tc>
        <w:tc>
          <w:tcPr>
            <w:tcW w:w="1040" w:type="dxa"/>
            <w:vAlign w:val="bottom"/>
          </w:tcPr>
          <w:p w14:paraId="6C802AE2" w14:textId="71E2825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6,90</w:t>
            </w:r>
          </w:p>
        </w:tc>
      </w:tr>
      <w:tr w:rsidR="008756C3" w:rsidRPr="0044672E" w14:paraId="36631EB2" w14:textId="77777777" w:rsidTr="00D50D9B">
        <w:trPr>
          <w:trHeight w:val="47"/>
        </w:trPr>
        <w:tc>
          <w:tcPr>
            <w:tcW w:w="2830" w:type="dxa"/>
            <w:shd w:val="clear" w:color="auto" w:fill="auto"/>
            <w:vAlign w:val="bottom"/>
            <w:hideMark/>
          </w:tcPr>
          <w:p w14:paraId="12240B36"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0BCED6C2" w14:textId="68A88E0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27%</w:t>
            </w:r>
          </w:p>
        </w:tc>
        <w:tc>
          <w:tcPr>
            <w:tcW w:w="1040" w:type="dxa"/>
            <w:vAlign w:val="bottom"/>
          </w:tcPr>
          <w:p w14:paraId="1911968A" w14:textId="16C5CDB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41%</w:t>
            </w:r>
          </w:p>
        </w:tc>
        <w:tc>
          <w:tcPr>
            <w:tcW w:w="1039" w:type="dxa"/>
            <w:vAlign w:val="bottom"/>
          </w:tcPr>
          <w:p w14:paraId="52C8D93D" w14:textId="3C3EBF5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73%</w:t>
            </w:r>
          </w:p>
        </w:tc>
        <w:tc>
          <w:tcPr>
            <w:tcW w:w="1040" w:type="dxa"/>
            <w:vAlign w:val="bottom"/>
          </w:tcPr>
          <w:p w14:paraId="7E42E055" w14:textId="080F379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59%</w:t>
            </w:r>
          </w:p>
        </w:tc>
        <w:tc>
          <w:tcPr>
            <w:tcW w:w="1039" w:type="dxa"/>
            <w:vAlign w:val="bottom"/>
          </w:tcPr>
          <w:p w14:paraId="66A521A6" w14:textId="553DCD9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10,3</w:t>
            </w:r>
          </w:p>
        </w:tc>
        <w:tc>
          <w:tcPr>
            <w:tcW w:w="1040" w:type="dxa"/>
            <w:vAlign w:val="bottom"/>
          </w:tcPr>
          <w:p w14:paraId="6808D869" w14:textId="65D383D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11,50</w:t>
            </w:r>
          </w:p>
        </w:tc>
      </w:tr>
      <w:tr w:rsidR="008756C3" w:rsidRPr="0044672E" w14:paraId="5643FD3B" w14:textId="77777777" w:rsidTr="00D50D9B">
        <w:trPr>
          <w:trHeight w:val="47"/>
        </w:trPr>
        <w:tc>
          <w:tcPr>
            <w:tcW w:w="2830" w:type="dxa"/>
            <w:shd w:val="clear" w:color="auto" w:fill="auto"/>
            <w:vAlign w:val="bottom"/>
            <w:hideMark/>
          </w:tcPr>
          <w:p w14:paraId="139D5162" w14:textId="77777777" w:rsidR="008756C3" w:rsidRPr="0044672E" w:rsidRDefault="008756C3" w:rsidP="008756C3">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1547D15B" w14:textId="1A3170FB"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27%</w:t>
            </w:r>
          </w:p>
        </w:tc>
        <w:tc>
          <w:tcPr>
            <w:tcW w:w="1040" w:type="dxa"/>
            <w:vAlign w:val="bottom"/>
          </w:tcPr>
          <w:p w14:paraId="7F373EBC" w14:textId="14162D59"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23%</w:t>
            </w:r>
          </w:p>
        </w:tc>
        <w:tc>
          <w:tcPr>
            <w:tcW w:w="1039" w:type="dxa"/>
            <w:vAlign w:val="bottom"/>
          </w:tcPr>
          <w:p w14:paraId="056EB8B9" w14:textId="07D5F9AB"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73%</w:t>
            </w:r>
          </w:p>
        </w:tc>
        <w:tc>
          <w:tcPr>
            <w:tcW w:w="1040" w:type="dxa"/>
            <w:vAlign w:val="bottom"/>
          </w:tcPr>
          <w:p w14:paraId="03B13F97" w14:textId="10E693DC"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77%</w:t>
            </w:r>
          </w:p>
        </w:tc>
        <w:tc>
          <w:tcPr>
            <w:tcW w:w="1039" w:type="dxa"/>
            <w:vAlign w:val="bottom"/>
          </w:tcPr>
          <w:p w14:paraId="41E1480A" w14:textId="77777777" w:rsidR="008756C3" w:rsidRPr="0044672E" w:rsidRDefault="008756C3" w:rsidP="008756C3">
            <w:pPr>
              <w:spacing w:after="0" w:line="240" w:lineRule="auto"/>
              <w:jc w:val="right"/>
              <w:rPr>
                <w:rFonts w:eastAsia="Times New Roman" w:cstheme="minorHAnsi"/>
                <w:lang w:eastAsia="de-AT"/>
              </w:rPr>
            </w:pPr>
          </w:p>
        </w:tc>
        <w:tc>
          <w:tcPr>
            <w:tcW w:w="1040" w:type="dxa"/>
            <w:vAlign w:val="bottom"/>
          </w:tcPr>
          <w:p w14:paraId="7A958CB5" w14:textId="77777777" w:rsidR="008756C3" w:rsidRPr="0044672E" w:rsidRDefault="008756C3" w:rsidP="008756C3">
            <w:pPr>
              <w:spacing w:after="0" w:line="240" w:lineRule="auto"/>
              <w:jc w:val="right"/>
              <w:rPr>
                <w:rFonts w:eastAsia="Times New Roman" w:cstheme="minorHAnsi"/>
                <w:lang w:eastAsia="de-AT"/>
              </w:rPr>
            </w:pPr>
          </w:p>
        </w:tc>
      </w:tr>
      <w:tr w:rsidR="008756C3" w:rsidRPr="0044672E" w14:paraId="54D35D36" w14:textId="77777777" w:rsidTr="00D50D9B">
        <w:trPr>
          <w:trHeight w:val="47"/>
        </w:trPr>
        <w:tc>
          <w:tcPr>
            <w:tcW w:w="2830" w:type="dxa"/>
            <w:shd w:val="clear" w:color="auto" w:fill="auto"/>
            <w:vAlign w:val="bottom"/>
            <w:hideMark/>
          </w:tcPr>
          <w:p w14:paraId="0956957B"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59B14961" w14:textId="6DEDAD0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44%</w:t>
            </w:r>
          </w:p>
        </w:tc>
        <w:tc>
          <w:tcPr>
            <w:tcW w:w="1040" w:type="dxa"/>
            <w:vAlign w:val="bottom"/>
          </w:tcPr>
          <w:p w14:paraId="0158E2D6" w14:textId="375FFA6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21%</w:t>
            </w:r>
          </w:p>
        </w:tc>
        <w:tc>
          <w:tcPr>
            <w:tcW w:w="1039" w:type="dxa"/>
            <w:vAlign w:val="bottom"/>
          </w:tcPr>
          <w:p w14:paraId="4A02E1FD" w14:textId="2E1935B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56%</w:t>
            </w:r>
          </w:p>
        </w:tc>
        <w:tc>
          <w:tcPr>
            <w:tcW w:w="1040" w:type="dxa"/>
            <w:vAlign w:val="bottom"/>
          </w:tcPr>
          <w:p w14:paraId="6BA4943B" w14:textId="51232BB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79%</w:t>
            </w:r>
          </w:p>
        </w:tc>
        <w:tc>
          <w:tcPr>
            <w:tcW w:w="1039" w:type="dxa"/>
            <w:vAlign w:val="bottom"/>
          </w:tcPr>
          <w:p w14:paraId="23D78143" w14:textId="62BA2C4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8,5</w:t>
            </w:r>
          </w:p>
        </w:tc>
        <w:tc>
          <w:tcPr>
            <w:tcW w:w="1040" w:type="dxa"/>
            <w:vAlign w:val="bottom"/>
          </w:tcPr>
          <w:p w14:paraId="1D86BB7D" w14:textId="1CE61B7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3,50</w:t>
            </w:r>
          </w:p>
        </w:tc>
      </w:tr>
      <w:tr w:rsidR="008756C3" w:rsidRPr="0044672E" w14:paraId="63D74401" w14:textId="77777777" w:rsidTr="00D50D9B">
        <w:trPr>
          <w:trHeight w:val="47"/>
        </w:trPr>
        <w:tc>
          <w:tcPr>
            <w:tcW w:w="2830" w:type="dxa"/>
            <w:shd w:val="clear" w:color="auto" w:fill="auto"/>
            <w:vAlign w:val="bottom"/>
            <w:hideMark/>
          </w:tcPr>
          <w:p w14:paraId="4BABC04D" w14:textId="77777777" w:rsidR="008756C3" w:rsidRPr="0044672E" w:rsidRDefault="008756C3" w:rsidP="008756C3">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16FD2217" w14:textId="1A50403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8%</w:t>
            </w:r>
          </w:p>
        </w:tc>
        <w:tc>
          <w:tcPr>
            <w:tcW w:w="1040" w:type="dxa"/>
            <w:vAlign w:val="bottom"/>
          </w:tcPr>
          <w:p w14:paraId="08119736" w14:textId="4501B78D"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8%</w:t>
            </w:r>
          </w:p>
        </w:tc>
        <w:tc>
          <w:tcPr>
            <w:tcW w:w="1039" w:type="dxa"/>
            <w:vAlign w:val="bottom"/>
          </w:tcPr>
          <w:p w14:paraId="25E2B7B4" w14:textId="7DBE0E3D"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92%</w:t>
            </w:r>
          </w:p>
        </w:tc>
        <w:tc>
          <w:tcPr>
            <w:tcW w:w="1040" w:type="dxa"/>
            <w:vAlign w:val="bottom"/>
          </w:tcPr>
          <w:p w14:paraId="05AE3A01" w14:textId="37EA551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92%</w:t>
            </w:r>
          </w:p>
        </w:tc>
        <w:tc>
          <w:tcPr>
            <w:tcW w:w="1039" w:type="dxa"/>
            <w:vAlign w:val="bottom"/>
          </w:tcPr>
          <w:p w14:paraId="07F3E207" w14:textId="252C8EB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3232D9B8" w14:textId="25D74DC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3,30</w:t>
            </w:r>
          </w:p>
        </w:tc>
      </w:tr>
      <w:tr w:rsidR="008756C3" w:rsidRPr="0044672E" w14:paraId="5A4632CC" w14:textId="77777777" w:rsidTr="00D50D9B">
        <w:trPr>
          <w:trHeight w:val="47"/>
        </w:trPr>
        <w:tc>
          <w:tcPr>
            <w:tcW w:w="2830" w:type="dxa"/>
            <w:shd w:val="clear" w:color="auto" w:fill="auto"/>
            <w:noWrap/>
            <w:vAlign w:val="bottom"/>
            <w:hideMark/>
          </w:tcPr>
          <w:p w14:paraId="5458C43C"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6C6D24E2" w14:textId="088F920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25%</w:t>
            </w:r>
          </w:p>
        </w:tc>
        <w:tc>
          <w:tcPr>
            <w:tcW w:w="1040" w:type="dxa"/>
            <w:vAlign w:val="bottom"/>
          </w:tcPr>
          <w:p w14:paraId="322CF24E" w14:textId="17A1091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w:t>
            </w:r>
          </w:p>
        </w:tc>
        <w:tc>
          <w:tcPr>
            <w:tcW w:w="1039" w:type="dxa"/>
            <w:vAlign w:val="bottom"/>
          </w:tcPr>
          <w:p w14:paraId="01586C16" w14:textId="1531AF7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75%</w:t>
            </w:r>
          </w:p>
        </w:tc>
        <w:tc>
          <w:tcPr>
            <w:tcW w:w="1040" w:type="dxa"/>
            <w:vAlign w:val="bottom"/>
          </w:tcPr>
          <w:p w14:paraId="383741FD" w14:textId="68B4A39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67%</w:t>
            </w:r>
          </w:p>
        </w:tc>
        <w:tc>
          <w:tcPr>
            <w:tcW w:w="1039" w:type="dxa"/>
            <w:vAlign w:val="bottom"/>
          </w:tcPr>
          <w:p w14:paraId="3AEB5104" w14:textId="4CC41FB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w:t>
            </w:r>
          </w:p>
        </w:tc>
        <w:tc>
          <w:tcPr>
            <w:tcW w:w="1040" w:type="dxa"/>
            <w:vAlign w:val="bottom"/>
          </w:tcPr>
          <w:p w14:paraId="708FDE0B" w14:textId="2EEAEE23"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3,00</w:t>
            </w:r>
          </w:p>
        </w:tc>
      </w:tr>
    </w:tbl>
    <w:p w14:paraId="52179E0A" w14:textId="77777777" w:rsidR="008756C3" w:rsidRPr="00AD244A" w:rsidRDefault="008756C3" w:rsidP="008756C3">
      <w:pPr>
        <w:autoSpaceDE w:val="0"/>
        <w:autoSpaceDN w:val="0"/>
        <w:adjustRightInd w:val="0"/>
        <w:spacing w:after="0" w:line="360" w:lineRule="auto"/>
        <w:jc w:val="both"/>
        <w:rPr>
          <w:rFonts w:cstheme="minorHAnsi"/>
          <w:color w:val="000000"/>
        </w:rPr>
      </w:pPr>
    </w:p>
    <w:p w14:paraId="694053FF" w14:textId="358C4F12" w:rsidR="008756C3" w:rsidRDefault="008756C3">
      <w:pPr>
        <w:rPr>
          <w:rFonts w:cstheme="minorHAnsi"/>
          <w:color w:val="000000"/>
        </w:rPr>
      </w:pPr>
      <w:r>
        <w:rPr>
          <w:rFonts w:cstheme="minorHAnsi"/>
          <w:color w:val="000000"/>
        </w:rPr>
        <w:br w:type="page"/>
      </w:r>
    </w:p>
    <w:p w14:paraId="222CAE75" w14:textId="3542BBDD" w:rsidR="00C82BAA" w:rsidRDefault="00C82BAA"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lastRenderedPageBreak/>
        <w:t xml:space="preserve">Die Sportwissenschaften fallen durch einen geringen Frauenanteil unter den Universitäts-assistent*innen (27%), den </w:t>
      </w:r>
      <w:proofErr w:type="spellStart"/>
      <w:r w:rsidRPr="00AD244A">
        <w:rPr>
          <w:rFonts w:asciiTheme="minorHAnsi" w:hAnsiTheme="minorHAnsi" w:cstheme="minorHAnsi"/>
          <w:color w:val="000000"/>
          <w:sz w:val="22"/>
          <w:szCs w:val="22"/>
        </w:rPr>
        <w:t>Doktoratsabsolvent</w:t>
      </w:r>
      <w:proofErr w:type="spellEnd"/>
      <w:r w:rsidRPr="00AD244A">
        <w:rPr>
          <w:rFonts w:asciiTheme="minorHAnsi" w:hAnsiTheme="minorHAnsi" w:cstheme="minorHAnsi"/>
          <w:color w:val="000000"/>
          <w:sz w:val="22"/>
          <w:szCs w:val="22"/>
        </w:rPr>
        <w:t>*innen (23%) und den Laufbahnstellen (0% bei insgesamt 0,5 VZÄ) auf. Dafür ent</w:t>
      </w:r>
      <w:r w:rsidR="008756C3">
        <w:rPr>
          <w:rFonts w:asciiTheme="minorHAnsi" w:hAnsiTheme="minorHAnsi" w:cstheme="minorHAnsi"/>
          <w:color w:val="000000"/>
          <w:sz w:val="22"/>
          <w:szCs w:val="22"/>
        </w:rPr>
        <w:t>s</w:t>
      </w:r>
      <w:r w:rsidRPr="00AD244A">
        <w:rPr>
          <w:rFonts w:asciiTheme="minorHAnsi" w:hAnsiTheme="minorHAnsi" w:cstheme="minorHAnsi"/>
          <w:color w:val="000000"/>
          <w:sz w:val="22"/>
          <w:szCs w:val="22"/>
        </w:rPr>
        <w:t>pricht der relativ niedrige Frauenanteil unter den Master- und Lehramtsabsolvent*innen von 33% genau dem Frauenanteil unter den Professor*innen. Mit 40% unter den assoziierten Professor*innen sind außerdem mehr Frauen als im universitären Durchschnitt vertreten. Verglichen mit dem Jahr 2018 hat sich der Frauenanteil im wissenschaftlichen Mittelbau erhöht, bei den Professor*innen allerdings verringert.</w:t>
      </w:r>
    </w:p>
    <w:p w14:paraId="5C2DD07F" w14:textId="64A46F5A" w:rsidR="008756C3" w:rsidRDefault="008756C3" w:rsidP="008756C3">
      <w:pPr>
        <w:pStyle w:val="Default"/>
      </w:pPr>
    </w:p>
    <w:p w14:paraId="05ED7DD4" w14:textId="5465F874" w:rsidR="008756C3" w:rsidRPr="0044672E" w:rsidRDefault="008756C3" w:rsidP="008756C3">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WZ </w:t>
      </w:r>
      <w:r>
        <w:rPr>
          <w:rFonts w:cstheme="minorHAnsi"/>
          <w:b/>
          <w:bCs/>
          <w:color w:val="000000"/>
        </w:rPr>
        <w:t>Sport</w:t>
      </w:r>
      <w:r>
        <w:rPr>
          <w:rFonts w:cstheme="minorHAnsi"/>
          <w:b/>
          <w:bCs/>
          <w:color w:val="000000"/>
        </w:rPr>
        <w:t>wissenschaften</w:t>
      </w:r>
      <w:r w:rsidRPr="0044672E">
        <w:rPr>
          <w:rFonts w:cstheme="minorHAnsi"/>
          <w:b/>
          <w:bCs/>
          <w:color w:val="000000"/>
        </w:rPr>
        <w:t xml:space="preserve"> 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8756C3" w:rsidRPr="0044672E" w14:paraId="2B75D642" w14:textId="77777777" w:rsidTr="00D50D9B">
        <w:trPr>
          <w:trHeight w:val="300"/>
        </w:trPr>
        <w:tc>
          <w:tcPr>
            <w:tcW w:w="2830" w:type="dxa"/>
            <w:shd w:val="clear" w:color="auto" w:fill="auto"/>
            <w:noWrap/>
            <w:vAlign w:val="bottom"/>
            <w:hideMark/>
          </w:tcPr>
          <w:p w14:paraId="0300EA0A" w14:textId="77777777" w:rsidR="008756C3" w:rsidRPr="0044672E" w:rsidRDefault="008756C3"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551F21B3"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265CC658"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5031E12E"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249878EE"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0864066D" w14:textId="77777777" w:rsidR="008756C3" w:rsidRPr="0044672E"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00572D69" w14:textId="77777777" w:rsidR="008756C3"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8756C3" w:rsidRPr="0044672E" w14:paraId="46469548" w14:textId="77777777" w:rsidTr="00D50D9B">
        <w:trPr>
          <w:trHeight w:val="285"/>
        </w:trPr>
        <w:tc>
          <w:tcPr>
            <w:tcW w:w="2830" w:type="dxa"/>
            <w:shd w:val="clear" w:color="auto" w:fill="auto"/>
            <w:vAlign w:val="bottom"/>
            <w:hideMark/>
          </w:tcPr>
          <w:p w14:paraId="62A975E5"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1A1CCB34" w14:textId="1E1B4BD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41%</w:t>
            </w:r>
          </w:p>
        </w:tc>
        <w:tc>
          <w:tcPr>
            <w:tcW w:w="1040" w:type="dxa"/>
            <w:vAlign w:val="bottom"/>
          </w:tcPr>
          <w:p w14:paraId="5DAC4AC7" w14:textId="47D7ADB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37%</w:t>
            </w:r>
          </w:p>
        </w:tc>
        <w:tc>
          <w:tcPr>
            <w:tcW w:w="1039" w:type="dxa"/>
            <w:vAlign w:val="bottom"/>
          </w:tcPr>
          <w:p w14:paraId="35BD99AC" w14:textId="1628F98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45BD2C1B" w14:textId="5D3130B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63%</w:t>
            </w:r>
          </w:p>
        </w:tc>
        <w:tc>
          <w:tcPr>
            <w:tcW w:w="1039" w:type="dxa"/>
            <w:vAlign w:val="bottom"/>
          </w:tcPr>
          <w:p w14:paraId="0551F2BC"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33D9D17E"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5600FF86" w14:textId="77777777" w:rsidTr="00D50D9B">
        <w:trPr>
          <w:trHeight w:val="64"/>
        </w:trPr>
        <w:tc>
          <w:tcPr>
            <w:tcW w:w="2830" w:type="dxa"/>
            <w:shd w:val="clear" w:color="auto" w:fill="auto"/>
            <w:vAlign w:val="bottom"/>
            <w:hideMark/>
          </w:tcPr>
          <w:p w14:paraId="1CD9C213" w14:textId="77777777" w:rsidR="008756C3" w:rsidRPr="0044672E" w:rsidRDefault="008756C3" w:rsidP="008756C3">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68F7215A" w14:textId="3FF6706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6BC75A5A" w14:textId="68D2C96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34%</w:t>
            </w:r>
          </w:p>
        </w:tc>
        <w:tc>
          <w:tcPr>
            <w:tcW w:w="1039" w:type="dxa"/>
            <w:vAlign w:val="bottom"/>
          </w:tcPr>
          <w:p w14:paraId="59E214AC" w14:textId="7FCF021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513FEC91" w14:textId="264818F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66%</w:t>
            </w:r>
          </w:p>
        </w:tc>
        <w:tc>
          <w:tcPr>
            <w:tcW w:w="1039" w:type="dxa"/>
            <w:vAlign w:val="bottom"/>
          </w:tcPr>
          <w:p w14:paraId="1C63479A"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27BE9904"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2694A724" w14:textId="77777777" w:rsidTr="00D50D9B">
        <w:trPr>
          <w:trHeight w:val="292"/>
        </w:trPr>
        <w:tc>
          <w:tcPr>
            <w:tcW w:w="2830" w:type="dxa"/>
            <w:shd w:val="clear" w:color="auto" w:fill="auto"/>
            <w:vAlign w:val="bottom"/>
            <w:hideMark/>
          </w:tcPr>
          <w:p w14:paraId="7F57A60C"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608A098D" w14:textId="1D11841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35%</w:t>
            </w:r>
          </w:p>
        </w:tc>
        <w:tc>
          <w:tcPr>
            <w:tcW w:w="1040" w:type="dxa"/>
            <w:vAlign w:val="bottom"/>
          </w:tcPr>
          <w:p w14:paraId="2A9D5558" w14:textId="2B5C967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38%</w:t>
            </w:r>
          </w:p>
        </w:tc>
        <w:tc>
          <w:tcPr>
            <w:tcW w:w="1039" w:type="dxa"/>
            <w:vAlign w:val="bottom"/>
          </w:tcPr>
          <w:p w14:paraId="70DFD2C1" w14:textId="2DBF316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65%</w:t>
            </w:r>
          </w:p>
        </w:tc>
        <w:tc>
          <w:tcPr>
            <w:tcW w:w="1040" w:type="dxa"/>
            <w:vAlign w:val="bottom"/>
          </w:tcPr>
          <w:p w14:paraId="55A52262" w14:textId="6CD6710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62%</w:t>
            </w:r>
          </w:p>
        </w:tc>
        <w:tc>
          <w:tcPr>
            <w:tcW w:w="1039" w:type="dxa"/>
            <w:vAlign w:val="bottom"/>
          </w:tcPr>
          <w:p w14:paraId="3B24F593" w14:textId="0A1C5B6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5,9</w:t>
            </w:r>
          </w:p>
        </w:tc>
        <w:tc>
          <w:tcPr>
            <w:tcW w:w="1040" w:type="dxa"/>
            <w:vAlign w:val="bottom"/>
          </w:tcPr>
          <w:p w14:paraId="13EDD86E" w14:textId="5F4BBBE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6,00</w:t>
            </w:r>
          </w:p>
        </w:tc>
      </w:tr>
      <w:tr w:rsidR="008756C3" w:rsidRPr="0044672E" w14:paraId="74DDB4C3" w14:textId="77777777" w:rsidTr="00D50D9B">
        <w:trPr>
          <w:trHeight w:val="127"/>
        </w:trPr>
        <w:tc>
          <w:tcPr>
            <w:tcW w:w="2830" w:type="dxa"/>
            <w:shd w:val="clear" w:color="auto" w:fill="auto"/>
            <w:vAlign w:val="bottom"/>
            <w:hideMark/>
          </w:tcPr>
          <w:p w14:paraId="2FDCC5E1"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43A00C40" w14:textId="4E3CA59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63%</w:t>
            </w:r>
          </w:p>
        </w:tc>
        <w:tc>
          <w:tcPr>
            <w:tcW w:w="1040" w:type="dxa"/>
            <w:vAlign w:val="bottom"/>
          </w:tcPr>
          <w:p w14:paraId="6E02BFF9" w14:textId="0620052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49%</w:t>
            </w:r>
          </w:p>
        </w:tc>
        <w:tc>
          <w:tcPr>
            <w:tcW w:w="1039" w:type="dxa"/>
            <w:vAlign w:val="bottom"/>
          </w:tcPr>
          <w:p w14:paraId="7A8BB3A8" w14:textId="7C84E79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37%</w:t>
            </w:r>
          </w:p>
        </w:tc>
        <w:tc>
          <w:tcPr>
            <w:tcW w:w="1040" w:type="dxa"/>
            <w:vAlign w:val="bottom"/>
          </w:tcPr>
          <w:p w14:paraId="5C782C24" w14:textId="2A3EE1B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51%</w:t>
            </w:r>
          </w:p>
        </w:tc>
        <w:tc>
          <w:tcPr>
            <w:tcW w:w="1039" w:type="dxa"/>
            <w:vAlign w:val="bottom"/>
          </w:tcPr>
          <w:p w14:paraId="09424184" w14:textId="3D7C4E9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5,1</w:t>
            </w:r>
          </w:p>
        </w:tc>
        <w:tc>
          <w:tcPr>
            <w:tcW w:w="1040" w:type="dxa"/>
            <w:vAlign w:val="bottom"/>
          </w:tcPr>
          <w:p w14:paraId="4DD80FA9" w14:textId="6E1E6F8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2,70</w:t>
            </w:r>
          </w:p>
        </w:tc>
      </w:tr>
      <w:tr w:rsidR="008756C3" w:rsidRPr="0044672E" w14:paraId="47F0390A" w14:textId="77777777" w:rsidTr="00D50D9B">
        <w:trPr>
          <w:trHeight w:val="47"/>
        </w:trPr>
        <w:tc>
          <w:tcPr>
            <w:tcW w:w="2830" w:type="dxa"/>
            <w:shd w:val="clear" w:color="auto" w:fill="auto"/>
            <w:vAlign w:val="bottom"/>
            <w:hideMark/>
          </w:tcPr>
          <w:p w14:paraId="786C8C08"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7744FE06" w14:textId="258064A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27%</w:t>
            </w:r>
          </w:p>
        </w:tc>
        <w:tc>
          <w:tcPr>
            <w:tcW w:w="1040" w:type="dxa"/>
            <w:vAlign w:val="bottom"/>
          </w:tcPr>
          <w:p w14:paraId="2CD21468" w14:textId="7E4C9E0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1265A6BC" w14:textId="2FC91A9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73%</w:t>
            </w:r>
          </w:p>
        </w:tc>
        <w:tc>
          <w:tcPr>
            <w:tcW w:w="1040" w:type="dxa"/>
            <w:vAlign w:val="bottom"/>
          </w:tcPr>
          <w:p w14:paraId="60BA42AD" w14:textId="79E57CF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649CD285" w14:textId="0721CAB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5,5</w:t>
            </w:r>
          </w:p>
        </w:tc>
        <w:tc>
          <w:tcPr>
            <w:tcW w:w="1040" w:type="dxa"/>
            <w:vAlign w:val="bottom"/>
          </w:tcPr>
          <w:p w14:paraId="6F4512D4" w14:textId="3F05AD8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3,60</w:t>
            </w:r>
          </w:p>
        </w:tc>
      </w:tr>
      <w:tr w:rsidR="008756C3" w:rsidRPr="0044672E" w14:paraId="67C2A6C7" w14:textId="77777777" w:rsidTr="00D50D9B">
        <w:trPr>
          <w:trHeight w:val="47"/>
        </w:trPr>
        <w:tc>
          <w:tcPr>
            <w:tcW w:w="2830" w:type="dxa"/>
            <w:shd w:val="clear" w:color="auto" w:fill="auto"/>
            <w:vAlign w:val="bottom"/>
            <w:hideMark/>
          </w:tcPr>
          <w:p w14:paraId="65C90F5E" w14:textId="77777777" w:rsidR="008756C3" w:rsidRPr="0044672E" w:rsidRDefault="008756C3" w:rsidP="008756C3">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6D5F8813" w14:textId="0D364E21"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23%</w:t>
            </w:r>
          </w:p>
        </w:tc>
        <w:tc>
          <w:tcPr>
            <w:tcW w:w="1040" w:type="dxa"/>
            <w:vAlign w:val="bottom"/>
          </w:tcPr>
          <w:p w14:paraId="04F43592" w14:textId="37C05B98"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0%</w:t>
            </w:r>
          </w:p>
        </w:tc>
        <w:tc>
          <w:tcPr>
            <w:tcW w:w="1039" w:type="dxa"/>
            <w:vAlign w:val="bottom"/>
          </w:tcPr>
          <w:p w14:paraId="27B7CE79" w14:textId="6D7F13BE"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77%</w:t>
            </w:r>
          </w:p>
        </w:tc>
        <w:tc>
          <w:tcPr>
            <w:tcW w:w="1040" w:type="dxa"/>
            <w:vAlign w:val="bottom"/>
          </w:tcPr>
          <w:p w14:paraId="5178C6C8" w14:textId="14CA46C6"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100%</w:t>
            </w:r>
          </w:p>
        </w:tc>
        <w:tc>
          <w:tcPr>
            <w:tcW w:w="1039" w:type="dxa"/>
            <w:vAlign w:val="bottom"/>
          </w:tcPr>
          <w:p w14:paraId="216EC3CB" w14:textId="77777777" w:rsidR="008756C3" w:rsidRPr="0044672E" w:rsidRDefault="008756C3" w:rsidP="008756C3">
            <w:pPr>
              <w:spacing w:after="0" w:line="240" w:lineRule="auto"/>
              <w:jc w:val="right"/>
              <w:rPr>
                <w:rFonts w:eastAsia="Times New Roman" w:cstheme="minorHAnsi"/>
                <w:lang w:eastAsia="de-AT"/>
              </w:rPr>
            </w:pPr>
          </w:p>
        </w:tc>
        <w:tc>
          <w:tcPr>
            <w:tcW w:w="1040" w:type="dxa"/>
            <w:vAlign w:val="bottom"/>
          </w:tcPr>
          <w:p w14:paraId="315A141F" w14:textId="77777777" w:rsidR="008756C3" w:rsidRPr="0044672E" w:rsidRDefault="008756C3" w:rsidP="008756C3">
            <w:pPr>
              <w:spacing w:after="0" w:line="240" w:lineRule="auto"/>
              <w:jc w:val="right"/>
              <w:rPr>
                <w:rFonts w:eastAsia="Times New Roman" w:cstheme="minorHAnsi"/>
                <w:lang w:eastAsia="de-AT"/>
              </w:rPr>
            </w:pPr>
          </w:p>
        </w:tc>
      </w:tr>
      <w:tr w:rsidR="008756C3" w:rsidRPr="0044672E" w14:paraId="05041833" w14:textId="77777777" w:rsidTr="00D50D9B">
        <w:trPr>
          <w:trHeight w:val="47"/>
        </w:trPr>
        <w:tc>
          <w:tcPr>
            <w:tcW w:w="2830" w:type="dxa"/>
            <w:shd w:val="clear" w:color="auto" w:fill="auto"/>
            <w:vAlign w:val="bottom"/>
            <w:hideMark/>
          </w:tcPr>
          <w:p w14:paraId="3184FF01"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5637939E" w14:textId="264ABE4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w:t>
            </w:r>
          </w:p>
        </w:tc>
        <w:tc>
          <w:tcPr>
            <w:tcW w:w="1040" w:type="dxa"/>
            <w:vAlign w:val="bottom"/>
          </w:tcPr>
          <w:p w14:paraId="2D26EE77" w14:textId="4EA0D21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49970B72" w14:textId="6FC1EFB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40" w:type="dxa"/>
            <w:vAlign w:val="bottom"/>
          </w:tcPr>
          <w:p w14:paraId="429EE171" w14:textId="142B9AC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643B7B66" w14:textId="3F7DA83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0,5</w:t>
            </w:r>
          </w:p>
        </w:tc>
        <w:tc>
          <w:tcPr>
            <w:tcW w:w="1040" w:type="dxa"/>
            <w:vAlign w:val="bottom"/>
          </w:tcPr>
          <w:p w14:paraId="58F9DF9B" w14:textId="66E260B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0,50</w:t>
            </w:r>
          </w:p>
        </w:tc>
      </w:tr>
      <w:tr w:rsidR="008756C3" w:rsidRPr="0044672E" w14:paraId="046FF47F" w14:textId="77777777" w:rsidTr="00D50D9B">
        <w:trPr>
          <w:trHeight w:val="47"/>
        </w:trPr>
        <w:tc>
          <w:tcPr>
            <w:tcW w:w="2830" w:type="dxa"/>
            <w:shd w:val="clear" w:color="auto" w:fill="auto"/>
            <w:vAlign w:val="bottom"/>
            <w:hideMark/>
          </w:tcPr>
          <w:p w14:paraId="09211CAB" w14:textId="77777777" w:rsidR="008756C3" w:rsidRPr="0044672E" w:rsidRDefault="008756C3" w:rsidP="008756C3">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5655922E" w14:textId="7DCCD1A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40%</w:t>
            </w:r>
          </w:p>
        </w:tc>
        <w:tc>
          <w:tcPr>
            <w:tcW w:w="1040" w:type="dxa"/>
            <w:vAlign w:val="bottom"/>
          </w:tcPr>
          <w:p w14:paraId="2BD5C22F" w14:textId="14C6B09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45%</w:t>
            </w:r>
          </w:p>
        </w:tc>
        <w:tc>
          <w:tcPr>
            <w:tcW w:w="1039" w:type="dxa"/>
            <w:vAlign w:val="bottom"/>
          </w:tcPr>
          <w:p w14:paraId="428745E3" w14:textId="04E7279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60%</w:t>
            </w:r>
          </w:p>
        </w:tc>
        <w:tc>
          <w:tcPr>
            <w:tcW w:w="1040" w:type="dxa"/>
            <w:vAlign w:val="bottom"/>
          </w:tcPr>
          <w:p w14:paraId="5A90F3E0" w14:textId="5C34C15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55%</w:t>
            </w:r>
          </w:p>
        </w:tc>
        <w:tc>
          <w:tcPr>
            <w:tcW w:w="1039" w:type="dxa"/>
            <w:vAlign w:val="bottom"/>
          </w:tcPr>
          <w:p w14:paraId="05E8AD1F" w14:textId="3498725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w:t>
            </w:r>
          </w:p>
        </w:tc>
        <w:tc>
          <w:tcPr>
            <w:tcW w:w="1040" w:type="dxa"/>
            <w:vAlign w:val="bottom"/>
          </w:tcPr>
          <w:p w14:paraId="4A464272" w14:textId="38708B4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6,70</w:t>
            </w:r>
          </w:p>
        </w:tc>
      </w:tr>
      <w:tr w:rsidR="008756C3" w:rsidRPr="0044672E" w14:paraId="6242F3FA" w14:textId="77777777" w:rsidTr="00D50D9B">
        <w:trPr>
          <w:trHeight w:val="47"/>
        </w:trPr>
        <w:tc>
          <w:tcPr>
            <w:tcW w:w="2830" w:type="dxa"/>
            <w:shd w:val="clear" w:color="auto" w:fill="auto"/>
            <w:noWrap/>
            <w:vAlign w:val="bottom"/>
            <w:hideMark/>
          </w:tcPr>
          <w:p w14:paraId="560360E3"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5AA8B982" w14:textId="603653D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15E1904A" w14:textId="4065D22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0969151E" w14:textId="397AD35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1F5BD626" w14:textId="602CCD3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50%</w:t>
            </w:r>
          </w:p>
        </w:tc>
        <w:tc>
          <w:tcPr>
            <w:tcW w:w="1039" w:type="dxa"/>
            <w:vAlign w:val="bottom"/>
          </w:tcPr>
          <w:p w14:paraId="213336C4" w14:textId="1459BAF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w:t>
            </w:r>
          </w:p>
        </w:tc>
        <w:tc>
          <w:tcPr>
            <w:tcW w:w="1040" w:type="dxa"/>
            <w:vAlign w:val="bottom"/>
          </w:tcPr>
          <w:p w14:paraId="44C8B134" w14:textId="53C427A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2,00</w:t>
            </w:r>
          </w:p>
        </w:tc>
      </w:tr>
    </w:tbl>
    <w:p w14:paraId="3D96A0BA" w14:textId="77777777" w:rsidR="008756C3" w:rsidRDefault="008756C3" w:rsidP="008756C3">
      <w:pPr>
        <w:autoSpaceDE w:val="0"/>
        <w:autoSpaceDN w:val="0"/>
        <w:adjustRightInd w:val="0"/>
        <w:spacing w:after="0" w:line="360" w:lineRule="auto"/>
        <w:jc w:val="both"/>
        <w:rPr>
          <w:rFonts w:cstheme="minorHAnsi"/>
          <w:color w:val="000000"/>
        </w:rPr>
      </w:pPr>
    </w:p>
    <w:p w14:paraId="56A0D06B" w14:textId="5D2E9747" w:rsidR="008756C3" w:rsidRPr="0044672E" w:rsidRDefault="008756C3" w:rsidP="008756C3">
      <w:pPr>
        <w:autoSpaceDE w:val="0"/>
        <w:autoSpaceDN w:val="0"/>
        <w:adjustRightInd w:val="0"/>
        <w:spacing w:after="0" w:line="360" w:lineRule="auto"/>
        <w:jc w:val="both"/>
        <w:rPr>
          <w:rFonts w:cstheme="minorHAnsi"/>
          <w:b/>
          <w:bCs/>
          <w:color w:val="000000"/>
        </w:rPr>
      </w:pPr>
      <w:r w:rsidRPr="0044672E">
        <w:rPr>
          <w:rFonts w:cstheme="minorHAnsi"/>
          <w:b/>
          <w:bCs/>
          <w:color w:val="000000"/>
        </w:rPr>
        <w:t xml:space="preserve">Tabelle. Geschlechterdisparitäten Karrierestufen </w:t>
      </w:r>
      <w:r>
        <w:rPr>
          <w:rFonts w:cstheme="minorHAnsi"/>
          <w:b/>
          <w:bCs/>
          <w:color w:val="000000"/>
        </w:rPr>
        <w:t xml:space="preserve">Wissenschaftszweig USW </w:t>
      </w:r>
      <w:r w:rsidRPr="0044672E">
        <w:rPr>
          <w:rFonts w:cstheme="minorHAnsi"/>
          <w:b/>
          <w:bCs/>
          <w:color w:val="000000"/>
        </w:rPr>
        <w:t>20</w:t>
      </w:r>
      <w:r>
        <w:rPr>
          <w:rFonts w:cstheme="minorHAnsi"/>
          <w:b/>
          <w:bCs/>
          <w:color w:val="000000"/>
        </w:rPr>
        <w:t>21</w:t>
      </w:r>
      <w:r w:rsidRPr="0044672E">
        <w:rPr>
          <w:rFonts w:cstheme="minorHAnsi"/>
          <w:b/>
          <w:bCs/>
          <w:color w:val="000000"/>
        </w:rPr>
        <w:t>/20</w:t>
      </w:r>
      <w:r>
        <w:rPr>
          <w:rFonts w:cstheme="minorHAnsi"/>
          <w:b/>
          <w:bCs/>
          <w:color w:val="000000"/>
        </w:rPr>
        <w:t>18</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0"/>
        <w:gridCol w:w="1039"/>
        <w:gridCol w:w="1040"/>
        <w:gridCol w:w="1039"/>
        <w:gridCol w:w="1040"/>
        <w:gridCol w:w="1039"/>
        <w:gridCol w:w="1040"/>
      </w:tblGrid>
      <w:tr w:rsidR="008756C3" w:rsidRPr="0044672E" w14:paraId="49FFA2A0" w14:textId="77777777" w:rsidTr="00D50D9B">
        <w:trPr>
          <w:trHeight w:val="300"/>
        </w:trPr>
        <w:tc>
          <w:tcPr>
            <w:tcW w:w="2830" w:type="dxa"/>
            <w:shd w:val="clear" w:color="auto" w:fill="auto"/>
            <w:noWrap/>
            <w:vAlign w:val="bottom"/>
            <w:hideMark/>
          </w:tcPr>
          <w:p w14:paraId="72687255" w14:textId="77777777" w:rsidR="008756C3" w:rsidRPr="0044672E" w:rsidRDefault="008756C3" w:rsidP="00D50D9B">
            <w:pPr>
              <w:spacing w:after="0" w:line="240" w:lineRule="auto"/>
              <w:jc w:val="right"/>
              <w:rPr>
                <w:rFonts w:eastAsia="Times New Roman" w:cstheme="minorHAnsi"/>
                <w:lang w:eastAsia="de-AT"/>
              </w:rPr>
            </w:pPr>
          </w:p>
        </w:tc>
        <w:tc>
          <w:tcPr>
            <w:tcW w:w="1039" w:type="dxa"/>
            <w:shd w:val="clear" w:color="auto" w:fill="auto"/>
            <w:noWrap/>
            <w:vAlign w:val="bottom"/>
            <w:hideMark/>
          </w:tcPr>
          <w:p w14:paraId="2BF72270"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w:t>
            </w:r>
            <w:r>
              <w:rPr>
                <w:rFonts w:eastAsia="Times New Roman" w:cstheme="minorHAnsi"/>
                <w:color w:val="000000"/>
                <w:lang w:eastAsia="de-AT"/>
              </w:rPr>
              <w:t>e</w:t>
            </w:r>
            <w:r w:rsidRPr="0044672E">
              <w:rPr>
                <w:rFonts w:eastAsia="Times New Roman" w:cstheme="minorHAnsi"/>
                <w:color w:val="000000"/>
                <w:lang w:eastAsia="de-AT"/>
              </w:rPr>
              <w:t>n</w:t>
            </w:r>
            <w:r>
              <w:rPr>
                <w:rFonts w:eastAsia="Times New Roman" w:cstheme="minorHAnsi"/>
                <w:color w:val="000000"/>
                <w:lang w:eastAsia="de-AT"/>
              </w:rPr>
              <w:br/>
              <w:t>2021</w:t>
            </w:r>
          </w:p>
        </w:tc>
        <w:tc>
          <w:tcPr>
            <w:tcW w:w="1040" w:type="dxa"/>
            <w:vAlign w:val="bottom"/>
          </w:tcPr>
          <w:p w14:paraId="42F0EA65"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Frauen 2018</w:t>
            </w:r>
          </w:p>
        </w:tc>
        <w:tc>
          <w:tcPr>
            <w:tcW w:w="1039" w:type="dxa"/>
            <w:vAlign w:val="bottom"/>
          </w:tcPr>
          <w:p w14:paraId="2F5CF803"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w:t>
            </w:r>
            <w:r>
              <w:rPr>
                <w:rFonts w:eastAsia="Times New Roman" w:cstheme="minorHAnsi"/>
                <w:color w:val="000000"/>
                <w:lang w:eastAsia="de-AT"/>
              </w:rPr>
              <w:br/>
              <w:t>2021</w:t>
            </w:r>
          </w:p>
        </w:tc>
        <w:tc>
          <w:tcPr>
            <w:tcW w:w="1040" w:type="dxa"/>
            <w:vAlign w:val="bottom"/>
          </w:tcPr>
          <w:p w14:paraId="1CA36455" w14:textId="77777777" w:rsidR="008756C3" w:rsidRPr="0044672E" w:rsidRDefault="008756C3" w:rsidP="00D50D9B">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Männer 2018</w:t>
            </w:r>
          </w:p>
        </w:tc>
        <w:tc>
          <w:tcPr>
            <w:tcW w:w="1039" w:type="dxa"/>
          </w:tcPr>
          <w:p w14:paraId="434CD12B" w14:textId="77777777" w:rsidR="008756C3" w:rsidRPr="0044672E"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2021</w:t>
            </w:r>
          </w:p>
        </w:tc>
        <w:tc>
          <w:tcPr>
            <w:tcW w:w="1040" w:type="dxa"/>
          </w:tcPr>
          <w:p w14:paraId="7501329D" w14:textId="77777777" w:rsidR="008756C3" w:rsidRDefault="008756C3" w:rsidP="00D50D9B">
            <w:pPr>
              <w:spacing w:after="0" w:line="240" w:lineRule="auto"/>
              <w:jc w:val="right"/>
              <w:rPr>
                <w:rFonts w:eastAsia="Times New Roman" w:cstheme="minorHAnsi"/>
                <w:color w:val="000000"/>
                <w:lang w:eastAsia="de-AT"/>
              </w:rPr>
            </w:pPr>
            <w:r>
              <w:rPr>
                <w:rFonts w:eastAsia="Times New Roman" w:cstheme="minorHAnsi"/>
                <w:color w:val="000000"/>
                <w:lang w:eastAsia="de-AT"/>
              </w:rPr>
              <w:t xml:space="preserve">VZÄ </w:t>
            </w:r>
            <w:r>
              <w:rPr>
                <w:rFonts w:eastAsia="Times New Roman" w:cstheme="minorHAnsi"/>
                <w:color w:val="000000"/>
                <w:lang w:eastAsia="de-AT"/>
              </w:rPr>
              <w:br/>
              <w:t>2018</w:t>
            </w:r>
          </w:p>
        </w:tc>
      </w:tr>
      <w:tr w:rsidR="008756C3" w:rsidRPr="0044672E" w14:paraId="3F3BCF6E" w14:textId="77777777" w:rsidTr="00D50D9B">
        <w:trPr>
          <w:trHeight w:val="285"/>
        </w:trPr>
        <w:tc>
          <w:tcPr>
            <w:tcW w:w="2830" w:type="dxa"/>
            <w:shd w:val="clear" w:color="auto" w:fill="auto"/>
            <w:vAlign w:val="bottom"/>
            <w:hideMark/>
          </w:tcPr>
          <w:p w14:paraId="6F0EBC0C"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Bachelor-Absolvent*innen</w:t>
            </w:r>
          </w:p>
        </w:tc>
        <w:tc>
          <w:tcPr>
            <w:tcW w:w="1039" w:type="dxa"/>
            <w:shd w:val="clear" w:color="auto" w:fill="auto"/>
            <w:noWrap/>
            <w:vAlign w:val="bottom"/>
            <w:hideMark/>
          </w:tcPr>
          <w:p w14:paraId="23511617" w14:textId="4CDD487D"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57%</w:t>
            </w:r>
          </w:p>
        </w:tc>
        <w:tc>
          <w:tcPr>
            <w:tcW w:w="1040" w:type="dxa"/>
            <w:vAlign w:val="bottom"/>
          </w:tcPr>
          <w:p w14:paraId="78C94266" w14:textId="17C0B8D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41%</w:t>
            </w:r>
          </w:p>
        </w:tc>
        <w:tc>
          <w:tcPr>
            <w:tcW w:w="1039" w:type="dxa"/>
            <w:vAlign w:val="bottom"/>
          </w:tcPr>
          <w:p w14:paraId="5C053F49" w14:textId="5699B53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43%</w:t>
            </w:r>
          </w:p>
        </w:tc>
        <w:tc>
          <w:tcPr>
            <w:tcW w:w="1040" w:type="dxa"/>
            <w:vAlign w:val="bottom"/>
          </w:tcPr>
          <w:p w14:paraId="5059B3A7" w14:textId="6E4EDD1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59%</w:t>
            </w:r>
          </w:p>
        </w:tc>
        <w:tc>
          <w:tcPr>
            <w:tcW w:w="1039" w:type="dxa"/>
            <w:vAlign w:val="bottom"/>
          </w:tcPr>
          <w:p w14:paraId="1C4DE93C"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73F954EC"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64F12A1C" w14:textId="77777777" w:rsidTr="00D50D9B">
        <w:trPr>
          <w:trHeight w:val="64"/>
        </w:trPr>
        <w:tc>
          <w:tcPr>
            <w:tcW w:w="2830" w:type="dxa"/>
            <w:shd w:val="clear" w:color="auto" w:fill="auto"/>
            <w:vAlign w:val="bottom"/>
            <w:hideMark/>
          </w:tcPr>
          <w:p w14:paraId="749185CD" w14:textId="77777777" w:rsidR="008756C3" w:rsidRPr="0044672E" w:rsidRDefault="008756C3" w:rsidP="008756C3">
            <w:pPr>
              <w:spacing w:after="0" w:line="240" w:lineRule="auto"/>
              <w:jc w:val="right"/>
              <w:rPr>
                <w:rFonts w:eastAsia="Times New Roman" w:cstheme="minorHAnsi"/>
                <w:color w:val="000000"/>
                <w:lang w:val="it-IT" w:eastAsia="de-AT"/>
              </w:rPr>
            </w:pPr>
            <w:r w:rsidRPr="0044672E">
              <w:rPr>
                <w:rFonts w:eastAsia="Times New Roman" w:cstheme="minorHAnsi"/>
                <w:color w:val="000000"/>
                <w:lang w:val="it-IT" w:eastAsia="de-AT"/>
              </w:rPr>
              <w:t>MA/</w:t>
            </w:r>
            <w:proofErr w:type="spellStart"/>
            <w:r w:rsidRPr="0044672E">
              <w:rPr>
                <w:rFonts w:eastAsia="Times New Roman" w:cstheme="minorHAnsi"/>
                <w:color w:val="000000"/>
                <w:lang w:val="it-IT" w:eastAsia="de-AT"/>
              </w:rPr>
              <w:t>Dipl</w:t>
            </w:r>
            <w:proofErr w:type="spellEnd"/>
            <w:r w:rsidRPr="0044672E">
              <w:rPr>
                <w:rFonts w:eastAsia="Times New Roman" w:cstheme="minorHAnsi"/>
                <w:color w:val="000000"/>
                <w:lang w:val="it-IT" w:eastAsia="de-AT"/>
              </w:rPr>
              <w:t>./LA-</w:t>
            </w:r>
            <w:proofErr w:type="spellStart"/>
            <w:r w:rsidRPr="0044672E">
              <w:rPr>
                <w:rFonts w:eastAsia="Times New Roman" w:cstheme="minorHAnsi"/>
                <w:color w:val="000000"/>
                <w:lang w:val="it-IT" w:eastAsia="de-AT"/>
              </w:rPr>
              <w:t>Absolvent</w:t>
            </w:r>
            <w:proofErr w:type="spellEnd"/>
            <w:r w:rsidRPr="0044672E">
              <w:rPr>
                <w:rFonts w:eastAsia="Times New Roman" w:cstheme="minorHAnsi"/>
                <w:color w:val="000000"/>
                <w:lang w:val="it-IT" w:eastAsia="de-AT"/>
              </w:rPr>
              <w:t>*</w:t>
            </w:r>
            <w:proofErr w:type="spellStart"/>
            <w:r w:rsidRPr="0044672E">
              <w:rPr>
                <w:rFonts w:eastAsia="Times New Roman" w:cstheme="minorHAnsi"/>
                <w:color w:val="000000"/>
                <w:lang w:val="it-IT" w:eastAsia="de-AT"/>
              </w:rPr>
              <w:t>innen</w:t>
            </w:r>
            <w:proofErr w:type="spellEnd"/>
          </w:p>
        </w:tc>
        <w:tc>
          <w:tcPr>
            <w:tcW w:w="1039" w:type="dxa"/>
            <w:shd w:val="clear" w:color="auto" w:fill="auto"/>
            <w:noWrap/>
            <w:vAlign w:val="bottom"/>
            <w:hideMark/>
          </w:tcPr>
          <w:p w14:paraId="0DC6F752" w14:textId="28617ED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60%</w:t>
            </w:r>
          </w:p>
        </w:tc>
        <w:tc>
          <w:tcPr>
            <w:tcW w:w="1040" w:type="dxa"/>
            <w:vAlign w:val="bottom"/>
          </w:tcPr>
          <w:p w14:paraId="250AC35B" w14:textId="33DA1B0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28F5473D" w14:textId="7C10E48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40%</w:t>
            </w:r>
          </w:p>
        </w:tc>
        <w:tc>
          <w:tcPr>
            <w:tcW w:w="1040" w:type="dxa"/>
            <w:vAlign w:val="bottom"/>
          </w:tcPr>
          <w:p w14:paraId="64BAA615" w14:textId="519018D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678252F0" w14:textId="77777777" w:rsidR="008756C3" w:rsidRPr="0044672E" w:rsidRDefault="008756C3" w:rsidP="008756C3">
            <w:pPr>
              <w:spacing w:after="0" w:line="240" w:lineRule="auto"/>
              <w:jc w:val="right"/>
              <w:rPr>
                <w:rFonts w:eastAsia="Times New Roman" w:cstheme="minorHAnsi"/>
                <w:color w:val="000000"/>
                <w:lang w:eastAsia="de-AT"/>
              </w:rPr>
            </w:pPr>
          </w:p>
        </w:tc>
        <w:tc>
          <w:tcPr>
            <w:tcW w:w="1040" w:type="dxa"/>
            <w:vAlign w:val="bottom"/>
          </w:tcPr>
          <w:p w14:paraId="0DB49CD4" w14:textId="77777777" w:rsidR="008756C3" w:rsidRPr="0044672E" w:rsidRDefault="008756C3" w:rsidP="008756C3">
            <w:pPr>
              <w:spacing w:after="0" w:line="240" w:lineRule="auto"/>
              <w:jc w:val="right"/>
              <w:rPr>
                <w:rFonts w:eastAsia="Times New Roman" w:cstheme="minorHAnsi"/>
                <w:color w:val="000000"/>
                <w:lang w:eastAsia="de-AT"/>
              </w:rPr>
            </w:pPr>
          </w:p>
        </w:tc>
      </w:tr>
      <w:tr w:rsidR="008756C3" w:rsidRPr="0044672E" w14:paraId="75825A80" w14:textId="77777777" w:rsidTr="00D50D9B">
        <w:trPr>
          <w:trHeight w:val="292"/>
        </w:trPr>
        <w:tc>
          <w:tcPr>
            <w:tcW w:w="2830" w:type="dxa"/>
            <w:shd w:val="clear" w:color="auto" w:fill="auto"/>
            <w:vAlign w:val="bottom"/>
            <w:hideMark/>
          </w:tcPr>
          <w:p w14:paraId="12E95DC0"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Sonst. Wiss. Personal</w:t>
            </w:r>
          </w:p>
        </w:tc>
        <w:tc>
          <w:tcPr>
            <w:tcW w:w="1039" w:type="dxa"/>
            <w:shd w:val="clear" w:color="auto" w:fill="auto"/>
            <w:noWrap/>
            <w:vAlign w:val="bottom"/>
            <w:hideMark/>
          </w:tcPr>
          <w:p w14:paraId="1DBE3F9B" w14:textId="1E47D1A4"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58%</w:t>
            </w:r>
          </w:p>
        </w:tc>
        <w:tc>
          <w:tcPr>
            <w:tcW w:w="1040" w:type="dxa"/>
            <w:vAlign w:val="bottom"/>
          </w:tcPr>
          <w:p w14:paraId="269AE145" w14:textId="3BD3A34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1EC0E43E" w14:textId="193511E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42%</w:t>
            </w:r>
          </w:p>
        </w:tc>
        <w:tc>
          <w:tcPr>
            <w:tcW w:w="1040" w:type="dxa"/>
            <w:vAlign w:val="bottom"/>
          </w:tcPr>
          <w:p w14:paraId="6900DFA2" w14:textId="47F1B0A3"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61904422" w14:textId="3EE1E2B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5,2</w:t>
            </w:r>
          </w:p>
        </w:tc>
        <w:tc>
          <w:tcPr>
            <w:tcW w:w="1040" w:type="dxa"/>
            <w:vAlign w:val="bottom"/>
          </w:tcPr>
          <w:p w14:paraId="7692B6F9" w14:textId="2DDE25D3"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4,90</w:t>
            </w:r>
          </w:p>
        </w:tc>
      </w:tr>
      <w:tr w:rsidR="008756C3" w:rsidRPr="0044672E" w14:paraId="49C89718" w14:textId="77777777" w:rsidTr="00D50D9B">
        <w:trPr>
          <w:trHeight w:val="127"/>
        </w:trPr>
        <w:tc>
          <w:tcPr>
            <w:tcW w:w="2830" w:type="dxa"/>
            <w:shd w:val="clear" w:color="auto" w:fill="auto"/>
            <w:vAlign w:val="bottom"/>
            <w:hideMark/>
          </w:tcPr>
          <w:p w14:paraId="24D6DE02"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Projekt Mitarbeiter*innen</w:t>
            </w:r>
          </w:p>
        </w:tc>
        <w:tc>
          <w:tcPr>
            <w:tcW w:w="1039" w:type="dxa"/>
            <w:shd w:val="clear" w:color="auto" w:fill="auto"/>
            <w:noWrap/>
            <w:vAlign w:val="bottom"/>
            <w:hideMark/>
          </w:tcPr>
          <w:p w14:paraId="620FAFCB" w14:textId="326EE87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51%</w:t>
            </w:r>
          </w:p>
        </w:tc>
        <w:tc>
          <w:tcPr>
            <w:tcW w:w="1040" w:type="dxa"/>
            <w:vAlign w:val="bottom"/>
          </w:tcPr>
          <w:p w14:paraId="0ED7DA03" w14:textId="2E5061E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39%</w:t>
            </w:r>
          </w:p>
        </w:tc>
        <w:tc>
          <w:tcPr>
            <w:tcW w:w="1039" w:type="dxa"/>
            <w:vAlign w:val="bottom"/>
          </w:tcPr>
          <w:p w14:paraId="09D361B6" w14:textId="31E13E4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49%</w:t>
            </w:r>
          </w:p>
        </w:tc>
        <w:tc>
          <w:tcPr>
            <w:tcW w:w="1040" w:type="dxa"/>
            <w:vAlign w:val="bottom"/>
          </w:tcPr>
          <w:p w14:paraId="0D583493" w14:textId="041A744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61%</w:t>
            </w:r>
          </w:p>
        </w:tc>
        <w:tc>
          <w:tcPr>
            <w:tcW w:w="1039" w:type="dxa"/>
            <w:vAlign w:val="bottom"/>
          </w:tcPr>
          <w:p w14:paraId="0BE59A63" w14:textId="3B0F1C4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31,6</w:t>
            </w:r>
          </w:p>
        </w:tc>
        <w:tc>
          <w:tcPr>
            <w:tcW w:w="1040" w:type="dxa"/>
            <w:vAlign w:val="bottom"/>
          </w:tcPr>
          <w:p w14:paraId="0260772C" w14:textId="2F13A93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26,00</w:t>
            </w:r>
          </w:p>
        </w:tc>
      </w:tr>
      <w:tr w:rsidR="008756C3" w:rsidRPr="0044672E" w14:paraId="4A129B2C" w14:textId="77777777" w:rsidTr="00D50D9B">
        <w:trPr>
          <w:trHeight w:val="47"/>
        </w:trPr>
        <w:tc>
          <w:tcPr>
            <w:tcW w:w="2830" w:type="dxa"/>
            <w:shd w:val="clear" w:color="auto" w:fill="auto"/>
            <w:vAlign w:val="bottom"/>
            <w:hideMark/>
          </w:tcPr>
          <w:p w14:paraId="2F5951D5"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Univ.-Assistent*innen</w:t>
            </w:r>
          </w:p>
        </w:tc>
        <w:tc>
          <w:tcPr>
            <w:tcW w:w="1039" w:type="dxa"/>
            <w:shd w:val="clear" w:color="auto" w:fill="auto"/>
            <w:noWrap/>
            <w:vAlign w:val="bottom"/>
            <w:hideMark/>
          </w:tcPr>
          <w:p w14:paraId="10A52841" w14:textId="2C89F8D9"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42%</w:t>
            </w:r>
          </w:p>
        </w:tc>
        <w:tc>
          <w:tcPr>
            <w:tcW w:w="1040" w:type="dxa"/>
            <w:vAlign w:val="bottom"/>
          </w:tcPr>
          <w:p w14:paraId="2B061138" w14:textId="10F64DB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48%</w:t>
            </w:r>
          </w:p>
        </w:tc>
        <w:tc>
          <w:tcPr>
            <w:tcW w:w="1039" w:type="dxa"/>
            <w:vAlign w:val="bottom"/>
          </w:tcPr>
          <w:p w14:paraId="22CF4F63" w14:textId="6EF4E80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58%</w:t>
            </w:r>
          </w:p>
        </w:tc>
        <w:tc>
          <w:tcPr>
            <w:tcW w:w="1040" w:type="dxa"/>
            <w:vAlign w:val="bottom"/>
          </w:tcPr>
          <w:p w14:paraId="06254BBB" w14:textId="2F10915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52%</w:t>
            </w:r>
          </w:p>
        </w:tc>
        <w:tc>
          <w:tcPr>
            <w:tcW w:w="1039" w:type="dxa"/>
            <w:vAlign w:val="bottom"/>
          </w:tcPr>
          <w:p w14:paraId="5FD6F257" w14:textId="2C06776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18,3</w:t>
            </w:r>
          </w:p>
        </w:tc>
        <w:tc>
          <w:tcPr>
            <w:tcW w:w="1040" w:type="dxa"/>
            <w:vAlign w:val="bottom"/>
          </w:tcPr>
          <w:p w14:paraId="541BD04A" w14:textId="453BDF8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6,30</w:t>
            </w:r>
          </w:p>
        </w:tc>
      </w:tr>
      <w:tr w:rsidR="008756C3" w:rsidRPr="0044672E" w14:paraId="4DFA1972" w14:textId="77777777" w:rsidTr="00D50D9B">
        <w:trPr>
          <w:trHeight w:val="47"/>
        </w:trPr>
        <w:tc>
          <w:tcPr>
            <w:tcW w:w="2830" w:type="dxa"/>
            <w:shd w:val="clear" w:color="auto" w:fill="auto"/>
            <w:vAlign w:val="bottom"/>
            <w:hideMark/>
          </w:tcPr>
          <w:p w14:paraId="46D7BD3A" w14:textId="77777777" w:rsidR="008756C3" w:rsidRPr="0044672E" w:rsidRDefault="008756C3" w:rsidP="008756C3">
            <w:pPr>
              <w:spacing w:after="0" w:line="240" w:lineRule="auto"/>
              <w:jc w:val="right"/>
              <w:rPr>
                <w:rFonts w:eastAsia="Times New Roman" w:cstheme="minorHAnsi"/>
                <w:lang w:eastAsia="de-AT"/>
              </w:rPr>
            </w:pPr>
            <w:r w:rsidRPr="0044672E">
              <w:rPr>
                <w:rFonts w:eastAsia="Times New Roman" w:cstheme="minorHAnsi"/>
                <w:lang w:eastAsia="de-AT"/>
              </w:rPr>
              <w:t>Doktorat-Absolvent*innen</w:t>
            </w:r>
          </w:p>
        </w:tc>
        <w:tc>
          <w:tcPr>
            <w:tcW w:w="1039" w:type="dxa"/>
            <w:shd w:val="clear" w:color="auto" w:fill="auto"/>
            <w:noWrap/>
            <w:vAlign w:val="bottom"/>
            <w:hideMark/>
          </w:tcPr>
          <w:p w14:paraId="5D833688" w14:textId="2E236EA0"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52%</w:t>
            </w:r>
          </w:p>
        </w:tc>
        <w:tc>
          <w:tcPr>
            <w:tcW w:w="1040" w:type="dxa"/>
            <w:vAlign w:val="bottom"/>
          </w:tcPr>
          <w:p w14:paraId="0DCFDECB" w14:textId="5E03B2EB"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60%</w:t>
            </w:r>
          </w:p>
        </w:tc>
        <w:tc>
          <w:tcPr>
            <w:tcW w:w="1039" w:type="dxa"/>
            <w:vAlign w:val="bottom"/>
          </w:tcPr>
          <w:p w14:paraId="7AA2CDFC" w14:textId="76FD3CD0"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48%</w:t>
            </w:r>
          </w:p>
        </w:tc>
        <w:tc>
          <w:tcPr>
            <w:tcW w:w="1040" w:type="dxa"/>
            <w:vAlign w:val="bottom"/>
          </w:tcPr>
          <w:p w14:paraId="52C53E3F" w14:textId="2D451CB6" w:rsidR="008756C3" w:rsidRPr="0044672E" w:rsidRDefault="008756C3" w:rsidP="008756C3">
            <w:pPr>
              <w:spacing w:after="0" w:line="240" w:lineRule="auto"/>
              <w:jc w:val="right"/>
              <w:rPr>
                <w:rFonts w:eastAsia="Times New Roman" w:cstheme="minorHAnsi"/>
                <w:lang w:eastAsia="de-AT"/>
              </w:rPr>
            </w:pPr>
            <w:r>
              <w:rPr>
                <w:rFonts w:ascii="Calibri" w:hAnsi="Calibri" w:cs="Calibri"/>
                <w:color w:val="000000"/>
              </w:rPr>
              <w:t>40%</w:t>
            </w:r>
          </w:p>
        </w:tc>
        <w:tc>
          <w:tcPr>
            <w:tcW w:w="1039" w:type="dxa"/>
            <w:vAlign w:val="bottom"/>
          </w:tcPr>
          <w:p w14:paraId="73F1E0E8" w14:textId="77777777" w:rsidR="008756C3" w:rsidRPr="0044672E" w:rsidRDefault="008756C3" w:rsidP="008756C3">
            <w:pPr>
              <w:spacing w:after="0" w:line="240" w:lineRule="auto"/>
              <w:jc w:val="right"/>
              <w:rPr>
                <w:rFonts w:eastAsia="Times New Roman" w:cstheme="minorHAnsi"/>
                <w:lang w:eastAsia="de-AT"/>
              </w:rPr>
            </w:pPr>
          </w:p>
        </w:tc>
        <w:tc>
          <w:tcPr>
            <w:tcW w:w="1040" w:type="dxa"/>
            <w:vAlign w:val="bottom"/>
          </w:tcPr>
          <w:p w14:paraId="214E254F" w14:textId="77777777" w:rsidR="008756C3" w:rsidRPr="0044672E" w:rsidRDefault="008756C3" w:rsidP="008756C3">
            <w:pPr>
              <w:spacing w:after="0" w:line="240" w:lineRule="auto"/>
              <w:jc w:val="right"/>
              <w:rPr>
                <w:rFonts w:eastAsia="Times New Roman" w:cstheme="minorHAnsi"/>
                <w:lang w:eastAsia="de-AT"/>
              </w:rPr>
            </w:pPr>
          </w:p>
        </w:tc>
      </w:tr>
      <w:tr w:rsidR="008756C3" w:rsidRPr="0044672E" w14:paraId="1FBBAA54" w14:textId="77777777" w:rsidTr="00D50D9B">
        <w:trPr>
          <w:trHeight w:val="47"/>
        </w:trPr>
        <w:tc>
          <w:tcPr>
            <w:tcW w:w="2830" w:type="dxa"/>
            <w:shd w:val="clear" w:color="auto" w:fill="auto"/>
            <w:vAlign w:val="bottom"/>
            <w:hideMark/>
          </w:tcPr>
          <w:p w14:paraId="0EAF0AC6"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Laufbahnstellen</w:t>
            </w:r>
          </w:p>
        </w:tc>
        <w:tc>
          <w:tcPr>
            <w:tcW w:w="1039" w:type="dxa"/>
            <w:shd w:val="clear" w:color="auto" w:fill="auto"/>
            <w:noWrap/>
            <w:vAlign w:val="bottom"/>
            <w:hideMark/>
          </w:tcPr>
          <w:p w14:paraId="6C3D1808" w14:textId="5DC47BE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w:t>
            </w:r>
          </w:p>
        </w:tc>
        <w:tc>
          <w:tcPr>
            <w:tcW w:w="1040" w:type="dxa"/>
            <w:vAlign w:val="bottom"/>
          </w:tcPr>
          <w:p w14:paraId="7ECFDD65" w14:textId="191D8D7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14%</w:t>
            </w:r>
          </w:p>
        </w:tc>
        <w:tc>
          <w:tcPr>
            <w:tcW w:w="1039" w:type="dxa"/>
            <w:vAlign w:val="bottom"/>
          </w:tcPr>
          <w:p w14:paraId="076D5A84" w14:textId="439D9C9E"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90%</w:t>
            </w:r>
          </w:p>
        </w:tc>
        <w:tc>
          <w:tcPr>
            <w:tcW w:w="1040" w:type="dxa"/>
            <w:vAlign w:val="bottom"/>
          </w:tcPr>
          <w:p w14:paraId="09361FF2" w14:textId="3CF11E9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86%</w:t>
            </w:r>
          </w:p>
        </w:tc>
        <w:tc>
          <w:tcPr>
            <w:tcW w:w="1039" w:type="dxa"/>
            <w:vAlign w:val="bottom"/>
          </w:tcPr>
          <w:p w14:paraId="7C743DE8" w14:textId="5C04333D"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7,8</w:t>
            </w:r>
          </w:p>
        </w:tc>
        <w:tc>
          <w:tcPr>
            <w:tcW w:w="1040" w:type="dxa"/>
            <w:vAlign w:val="bottom"/>
          </w:tcPr>
          <w:p w14:paraId="1277F9ED" w14:textId="1C915896"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7,00</w:t>
            </w:r>
          </w:p>
        </w:tc>
      </w:tr>
      <w:tr w:rsidR="008756C3" w:rsidRPr="0044672E" w14:paraId="6AD0D818" w14:textId="77777777" w:rsidTr="00D50D9B">
        <w:trPr>
          <w:trHeight w:val="47"/>
        </w:trPr>
        <w:tc>
          <w:tcPr>
            <w:tcW w:w="2830" w:type="dxa"/>
            <w:shd w:val="clear" w:color="auto" w:fill="auto"/>
            <w:vAlign w:val="bottom"/>
            <w:hideMark/>
          </w:tcPr>
          <w:p w14:paraId="7D8218F3" w14:textId="77777777" w:rsidR="008756C3" w:rsidRPr="0044672E" w:rsidRDefault="008756C3" w:rsidP="008756C3">
            <w:pPr>
              <w:spacing w:after="0" w:line="240" w:lineRule="auto"/>
              <w:jc w:val="right"/>
              <w:rPr>
                <w:rFonts w:eastAsia="Times New Roman" w:cstheme="minorHAnsi"/>
                <w:color w:val="000000"/>
                <w:lang w:eastAsia="de-AT"/>
              </w:rPr>
            </w:pPr>
            <w:proofErr w:type="spellStart"/>
            <w:r w:rsidRPr="0044672E">
              <w:rPr>
                <w:rFonts w:eastAsia="Times New Roman" w:cstheme="minorHAnsi"/>
                <w:color w:val="000000"/>
                <w:lang w:eastAsia="de-AT"/>
              </w:rPr>
              <w:t>Assoz</w:t>
            </w:r>
            <w:proofErr w:type="spellEnd"/>
            <w:r w:rsidRPr="0044672E">
              <w:rPr>
                <w:rFonts w:eastAsia="Times New Roman" w:cstheme="minorHAnsi"/>
                <w:color w:val="000000"/>
                <w:lang w:eastAsia="de-AT"/>
              </w:rPr>
              <w:t xml:space="preserve">. &amp; </w:t>
            </w:r>
            <w:proofErr w:type="spellStart"/>
            <w:r w:rsidRPr="0044672E">
              <w:rPr>
                <w:rFonts w:eastAsia="Times New Roman" w:cstheme="minorHAnsi"/>
                <w:color w:val="000000"/>
                <w:lang w:eastAsia="de-AT"/>
              </w:rPr>
              <w:t>ao</w:t>
            </w:r>
            <w:proofErr w:type="spellEnd"/>
            <w:r w:rsidRPr="0044672E">
              <w:rPr>
                <w:rFonts w:eastAsia="Times New Roman" w:cstheme="minorHAnsi"/>
                <w:color w:val="000000"/>
                <w:lang w:eastAsia="de-AT"/>
              </w:rPr>
              <w:t>. Professor*innen</w:t>
            </w:r>
          </w:p>
        </w:tc>
        <w:tc>
          <w:tcPr>
            <w:tcW w:w="1039" w:type="dxa"/>
            <w:shd w:val="clear" w:color="auto" w:fill="auto"/>
            <w:noWrap/>
            <w:vAlign w:val="bottom"/>
            <w:hideMark/>
          </w:tcPr>
          <w:p w14:paraId="03042A93" w14:textId="173E446B"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w:t>
            </w:r>
          </w:p>
        </w:tc>
        <w:tc>
          <w:tcPr>
            <w:tcW w:w="1040" w:type="dxa"/>
            <w:vAlign w:val="bottom"/>
          </w:tcPr>
          <w:p w14:paraId="51E20C76" w14:textId="2F4178B5"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33%</w:t>
            </w:r>
          </w:p>
        </w:tc>
        <w:tc>
          <w:tcPr>
            <w:tcW w:w="1039" w:type="dxa"/>
            <w:vAlign w:val="bottom"/>
          </w:tcPr>
          <w:p w14:paraId="6804FA83" w14:textId="5F92C66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67%</w:t>
            </w:r>
          </w:p>
        </w:tc>
        <w:tc>
          <w:tcPr>
            <w:tcW w:w="1040" w:type="dxa"/>
            <w:vAlign w:val="bottom"/>
          </w:tcPr>
          <w:p w14:paraId="220B56CC" w14:textId="4FCB5280"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67%</w:t>
            </w:r>
          </w:p>
        </w:tc>
        <w:tc>
          <w:tcPr>
            <w:tcW w:w="1039" w:type="dxa"/>
            <w:vAlign w:val="bottom"/>
          </w:tcPr>
          <w:p w14:paraId="280D9678" w14:textId="25DDF38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w:t>
            </w:r>
          </w:p>
        </w:tc>
        <w:tc>
          <w:tcPr>
            <w:tcW w:w="1040" w:type="dxa"/>
            <w:vAlign w:val="bottom"/>
          </w:tcPr>
          <w:p w14:paraId="2C524293" w14:textId="2037D8FF"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3,00</w:t>
            </w:r>
          </w:p>
        </w:tc>
      </w:tr>
      <w:tr w:rsidR="008756C3" w:rsidRPr="0044672E" w14:paraId="0FB159EA" w14:textId="77777777" w:rsidTr="00D50D9B">
        <w:trPr>
          <w:trHeight w:val="47"/>
        </w:trPr>
        <w:tc>
          <w:tcPr>
            <w:tcW w:w="2830" w:type="dxa"/>
            <w:shd w:val="clear" w:color="auto" w:fill="auto"/>
            <w:noWrap/>
            <w:vAlign w:val="bottom"/>
            <w:hideMark/>
          </w:tcPr>
          <w:p w14:paraId="68FEF0A0" w14:textId="77777777" w:rsidR="008756C3" w:rsidRPr="0044672E" w:rsidRDefault="008756C3" w:rsidP="008756C3">
            <w:pPr>
              <w:spacing w:after="0" w:line="240" w:lineRule="auto"/>
              <w:jc w:val="right"/>
              <w:rPr>
                <w:rFonts w:eastAsia="Times New Roman" w:cstheme="minorHAnsi"/>
                <w:color w:val="000000"/>
                <w:lang w:eastAsia="de-AT"/>
              </w:rPr>
            </w:pPr>
            <w:r w:rsidRPr="0044672E">
              <w:rPr>
                <w:rFonts w:eastAsia="Times New Roman" w:cstheme="minorHAnsi"/>
                <w:color w:val="000000"/>
                <w:lang w:eastAsia="de-AT"/>
              </w:rPr>
              <w:t>Professor*innen (§98/§99)</w:t>
            </w:r>
          </w:p>
        </w:tc>
        <w:tc>
          <w:tcPr>
            <w:tcW w:w="1039" w:type="dxa"/>
            <w:shd w:val="clear" w:color="auto" w:fill="auto"/>
            <w:noWrap/>
            <w:vAlign w:val="bottom"/>
            <w:hideMark/>
          </w:tcPr>
          <w:p w14:paraId="17621726" w14:textId="3DCFD3D7"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26%</w:t>
            </w:r>
          </w:p>
        </w:tc>
        <w:tc>
          <w:tcPr>
            <w:tcW w:w="1040" w:type="dxa"/>
            <w:vAlign w:val="bottom"/>
          </w:tcPr>
          <w:p w14:paraId="291ECB4C" w14:textId="0DF5FA01"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0%</w:t>
            </w:r>
          </w:p>
        </w:tc>
        <w:tc>
          <w:tcPr>
            <w:tcW w:w="1039" w:type="dxa"/>
            <w:vAlign w:val="bottom"/>
          </w:tcPr>
          <w:p w14:paraId="1D69E8D2" w14:textId="6E7BD4DC"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74%</w:t>
            </w:r>
          </w:p>
        </w:tc>
        <w:tc>
          <w:tcPr>
            <w:tcW w:w="1040" w:type="dxa"/>
            <w:vAlign w:val="bottom"/>
          </w:tcPr>
          <w:p w14:paraId="03157B56" w14:textId="2121CE1A"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100%</w:t>
            </w:r>
          </w:p>
        </w:tc>
        <w:tc>
          <w:tcPr>
            <w:tcW w:w="1039" w:type="dxa"/>
            <w:vAlign w:val="bottom"/>
          </w:tcPr>
          <w:p w14:paraId="6A294AD0" w14:textId="154D9888"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7,8</w:t>
            </w:r>
          </w:p>
        </w:tc>
        <w:tc>
          <w:tcPr>
            <w:tcW w:w="1040" w:type="dxa"/>
            <w:vAlign w:val="bottom"/>
          </w:tcPr>
          <w:p w14:paraId="4D27ECB9" w14:textId="4E687C92" w:rsidR="008756C3" w:rsidRPr="0044672E" w:rsidRDefault="008756C3" w:rsidP="008756C3">
            <w:pPr>
              <w:spacing w:after="0" w:line="240" w:lineRule="auto"/>
              <w:jc w:val="right"/>
              <w:rPr>
                <w:rFonts w:eastAsia="Times New Roman" w:cstheme="minorHAnsi"/>
                <w:color w:val="000000"/>
                <w:lang w:eastAsia="de-AT"/>
              </w:rPr>
            </w:pPr>
            <w:r>
              <w:rPr>
                <w:rFonts w:ascii="Calibri" w:hAnsi="Calibri" w:cs="Calibri"/>
                <w:color w:val="000000"/>
              </w:rPr>
              <w:t>3,80</w:t>
            </w:r>
          </w:p>
        </w:tc>
      </w:tr>
    </w:tbl>
    <w:p w14:paraId="375F988E" w14:textId="612F6349" w:rsidR="008756C3" w:rsidRDefault="008756C3" w:rsidP="00AD244A">
      <w:pPr>
        <w:autoSpaceDE w:val="0"/>
        <w:autoSpaceDN w:val="0"/>
        <w:adjustRightInd w:val="0"/>
        <w:spacing w:after="0" w:line="360" w:lineRule="auto"/>
        <w:jc w:val="both"/>
        <w:rPr>
          <w:rFonts w:cstheme="minorHAnsi"/>
          <w:color w:val="000000"/>
        </w:rPr>
      </w:pPr>
    </w:p>
    <w:p w14:paraId="7200CEB1" w14:textId="77777777" w:rsidR="008756C3" w:rsidRDefault="008756C3">
      <w:pPr>
        <w:rPr>
          <w:rFonts w:cstheme="minorHAnsi"/>
          <w:color w:val="000000"/>
        </w:rPr>
      </w:pPr>
      <w:r>
        <w:rPr>
          <w:rFonts w:cstheme="minorHAnsi"/>
          <w:color w:val="000000"/>
        </w:rPr>
        <w:br w:type="page"/>
      </w:r>
    </w:p>
    <w:p w14:paraId="2124A67E" w14:textId="2DE3879D" w:rsidR="008756C3" w:rsidRPr="00AD244A" w:rsidRDefault="008756C3" w:rsidP="00654261">
      <w:pPr>
        <w:pStyle w:val="berschrift2"/>
      </w:pPr>
      <w:bookmarkStart w:id="50" w:name="_Toc120713064"/>
      <w:r>
        <w:lastRenderedPageBreak/>
        <w:t>AUFSTIEGSCHANCEN VON FRAUEN</w:t>
      </w:r>
      <w:bookmarkEnd w:id="50"/>
    </w:p>
    <w:p w14:paraId="1613EE7E" w14:textId="4AD18FA5" w:rsidR="008756C3" w:rsidRPr="00654261" w:rsidRDefault="008756C3" w:rsidP="00654261">
      <w:pPr>
        <w:pStyle w:val="berschrift2"/>
        <w:rPr>
          <w:b w:val="0"/>
          <w:bCs w:val="0"/>
        </w:rPr>
      </w:pPr>
      <w:bookmarkStart w:id="51" w:name="_Toc120712916"/>
      <w:bookmarkStart w:id="52" w:name="_Toc120713065"/>
      <w:r w:rsidRPr="00654261">
        <w:rPr>
          <w:b w:val="0"/>
          <w:bCs w:val="0"/>
        </w:rPr>
        <w:t>Glasdecken-Index</w:t>
      </w:r>
      <w:bookmarkEnd w:id="51"/>
      <w:bookmarkEnd w:id="52"/>
    </w:p>
    <w:p w14:paraId="1EEC1005" w14:textId="77777777" w:rsidR="008756C3" w:rsidRDefault="008756C3" w:rsidP="00AD244A">
      <w:pPr>
        <w:autoSpaceDE w:val="0"/>
        <w:autoSpaceDN w:val="0"/>
        <w:adjustRightInd w:val="0"/>
        <w:spacing w:after="0" w:line="360" w:lineRule="auto"/>
        <w:jc w:val="both"/>
        <w:rPr>
          <w:rFonts w:cstheme="minorHAnsi"/>
          <w:color w:val="000000"/>
        </w:rPr>
      </w:pPr>
    </w:p>
    <w:p w14:paraId="78FDC6D1" w14:textId="77777777" w:rsidR="008756C3" w:rsidRDefault="008756C3" w:rsidP="00AD244A">
      <w:pPr>
        <w:autoSpaceDE w:val="0"/>
        <w:autoSpaceDN w:val="0"/>
        <w:adjustRightInd w:val="0"/>
        <w:spacing w:after="0" w:line="360" w:lineRule="auto"/>
        <w:jc w:val="both"/>
        <w:rPr>
          <w:rFonts w:cstheme="minorHAnsi"/>
          <w:color w:val="000000"/>
        </w:rPr>
      </w:pPr>
    </w:p>
    <w:p w14:paraId="3CA45422" w14:textId="696C40C5" w:rsidR="00C82BAA" w:rsidRPr="00AD244A" w:rsidRDefault="00C82BAA" w:rsidP="00AD244A">
      <w:pPr>
        <w:autoSpaceDE w:val="0"/>
        <w:autoSpaceDN w:val="0"/>
        <w:adjustRightInd w:val="0"/>
        <w:spacing w:after="0" w:line="360" w:lineRule="auto"/>
        <w:jc w:val="both"/>
        <w:rPr>
          <w:rFonts w:cstheme="minorHAnsi"/>
          <w:color w:val="000000"/>
        </w:rPr>
      </w:pPr>
      <w:r w:rsidRPr="00C82BAA">
        <w:rPr>
          <w:rFonts w:cstheme="minorHAnsi"/>
          <w:color w:val="000000"/>
        </w:rPr>
        <w:t>Der Glasdecken-Index ist ein international etablierter Indikator zur Messung der relativen Aufstiegschancen von Frauen. Der Begriff der „Gläsernen Decke“ bezieht sich auf Barrieren, die die Karrieren von Frauen beeinträchti</w:t>
      </w:r>
      <w:r w:rsidRPr="00C82BAA">
        <w:rPr>
          <w:rFonts w:cstheme="minorHAnsi"/>
          <w:color w:val="000000"/>
        </w:rPr>
        <w:softHyphen/>
        <w:t xml:space="preserve">gen. Berechnen lässt sich der Glasdecken-Index, indem der Frauenanteil unter den Professor*innen in Relation zum Frauenanteil im wissenschaftlichen Stammpersonal gesetzt wird. </w:t>
      </w:r>
    </w:p>
    <w:p w14:paraId="7D62624F" w14:textId="77777777" w:rsidR="00C82BAA" w:rsidRPr="00C82BAA" w:rsidRDefault="00C82BAA" w:rsidP="00AD244A">
      <w:pPr>
        <w:autoSpaceDE w:val="0"/>
        <w:autoSpaceDN w:val="0"/>
        <w:adjustRightInd w:val="0"/>
        <w:spacing w:after="0" w:line="360" w:lineRule="auto"/>
        <w:jc w:val="both"/>
        <w:rPr>
          <w:rFonts w:cstheme="minorHAnsi"/>
          <w:color w:val="000000"/>
        </w:rPr>
      </w:pPr>
    </w:p>
    <w:p w14:paraId="073C5E84" w14:textId="42625926" w:rsidR="00C82BAA" w:rsidRPr="00AD244A" w:rsidRDefault="00C82BAA" w:rsidP="00AD244A">
      <w:pPr>
        <w:autoSpaceDE w:val="0"/>
        <w:autoSpaceDN w:val="0"/>
        <w:adjustRightInd w:val="0"/>
        <w:spacing w:after="0" w:line="360" w:lineRule="auto"/>
        <w:jc w:val="both"/>
        <w:rPr>
          <w:rFonts w:cstheme="minorHAnsi"/>
          <w:color w:val="000000"/>
        </w:rPr>
      </w:pPr>
      <w:r w:rsidRPr="00C82BAA">
        <w:rPr>
          <w:rFonts w:cstheme="minorHAnsi"/>
          <w:color w:val="000000"/>
        </w:rPr>
        <w:t>Die Indexwerte in der Tabelle können folgen</w:t>
      </w:r>
      <w:r w:rsidRPr="00C82BAA">
        <w:rPr>
          <w:rFonts w:cstheme="minorHAnsi"/>
          <w:color w:val="000000"/>
        </w:rPr>
        <w:softHyphen/>
        <w:t>dermaßen gelesen werden: Liegt ein ausge</w:t>
      </w:r>
      <w:r w:rsidRPr="00C82BAA">
        <w:rPr>
          <w:rFonts w:cstheme="minorHAnsi"/>
          <w:color w:val="000000"/>
        </w:rPr>
        <w:softHyphen/>
        <w:t>glichenes Geschlechterverhältnis vor, nimmt der Index einen Wert von 1 an. Je weiter der Wert unter 1 liegt, desto geringer sind die Aufstiegschancen von Frauen im Vergleich zu Männern. Zusätzlich zu den Indexwerten werden die Frauenanteile (in %) unter den Professor*innen und im wissenschaftlichen Personal berichtet. Dies ist von Bedeutung, da eine Steigerung der Aufstiegschancen im Index auch mit einer Verringerung des Frauenanteils unter dem wissenschaftlichen Stammpersonal einhergehen kann.</w:t>
      </w:r>
    </w:p>
    <w:p w14:paraId="5202E8BC" w14:textId="77777777" w:rsidR="00C82BAA" w:rsidRPr="00C82BAA" w:rsidRDefault="00C82BAA" w:rsidP="00AD244A">
      <w:pPr>
        <w:autoSpaceDE w:val="0"/>
        <w:autoSpaceDN w:val="0"/>
        <w:adjustRightInd w:val="0"/>
        <w:spacing w:after="0" w:line="360" w:lineRule="auto"/>
        <w:jc w:val="both"/>
        <w:rPr>
          <w:rFonts w:cstheme="minorHAnsi"/>
          <w:color w:val="000000"/>
        </w:rPr>
      </w:pPr>
    </w:p>
    <w:p w14:paraId="3A6534D8" w14:textId="54A75DA5" w:rsidR="00C82BAA" w:rsidRPr="00AD244A" w:rsidRDefault="00C82BAA"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Die Ergebnisse des Glasdecken-Index machen deutlich, dass es von 2018 bis 2020 zu einer Verbesserung der Aufstiegschancen von Frauen an der Universität Graz gekommen ist, wobei der Glasdecken-Index von 2020 auf 2021 ge</w:t>
      </w:r>
      <w:r w:rsidRPr="00AD244A">
        <w:rPr>
          <w:rFonts w:asciiTheme="minorHAnsi" w:hAnsiTheme="minorHAnsi" w:cstheme="minorHAnsi"/>
          <w:color w:val="000000"/>
          <w:sz w:val="22"/>
          <w:szCs w:val="22"/>
        </w:rPr>
        <w:softHyphen/>
        <w:t>ringfügig gesunken ist. An der REWI- und der URBI-Fakultät zeigt sich, allerdings auf hohem Niveau, eine leichte Verringerung im Index von 2018 bis 2021. In allen anderen Fakultäten erhöhte sich der Glasdecken-Index von 2018 bis 2021. An der Theologischen Fakultät zeigt sich außerdem erstmals ein Glasdecken-Index größer als 1, da der Frauenanteil unter den Professor*innen über dem Frauenanteil im wissenschaftlichen Personal liegt. Die GEWI-Fakultät zeigt, wie bereits in den vergangenen Jahren, den höchsten Frauenanteil unter den Professor*innen als auch unter dem wissen</w:t>
      </w:r>
      <w:r w:rsidRPr="00AD244A">
        <w:rPr>
          <w:rFonts w:asciiTheme="minorHAnsi" w:hAnsiTheme="minorHAnsi" w:cstheme="minorHAnsi"/>
          <w:color w:val="000000"/>
          <w:sz w:val="22"/>
          <w:szCs w:val="22"/>
        </w:rPr>
        <w:softHyphen/>
        <w:t>schaftlichen Personal. Den geringsten Frau</w:t>
      </w:r>
      <w:r w:rsidRPr="00AD244A">
        <w:rPr>
          <w:rFonts w:asciiTheme="minorHAnsi" w:hAnsiTheme="minorHAnsi" w:cstheme="minorHAnsi"/>
          <w:color w:val="000000"/>
          <w:sz w:val="22"/>
          <w:szCs w:val="22"/>
        </w:rPr>
        <w:softHyphen/>
        <w:t>enanteil unter den Professor*innen als auch im wissenschaftlichen Personal hat die SOWI-Fakultät, die auch den geringsten Glasdecken Index mit 0,50 aufweist.</w:t>
      </w:r>
    </w:p>
    <w:p w14:paraId="328D1E10" w14:textId="64808834" w:rsidR="008756C3" w:rsidRDefault="008756C3">
      <w:pPr>
        <w:rPr>
          <w:rFonts w:cstheme="minorHAnsi"/>
          <w:color w:val="000000"/>
        </w:rPr>
      </w:pPr>
      <w:r>
        <w:rPr>
          <w:rFonts w:cstheme="minorHAnsi"/>
        </w:rPr>
        <w:br w:type="page"/>
      </w:r>
    </w:p>
    <w:p w14:paraId="4812BC88" w14:textId="6B7E115B" w:rsidR="00C82BAA" w:rsidRPr="00083F6A" w:rsidRDefault="00C82BAA" w:rsidP="00AD244A">
      <w:pPr>
        <w:spacing w:after="0" w:line="360" w:lineRule="auto"/>
        <w:rPr>
          <w:rFonts w:cstheme="minorHAnsi"/>
          <w:b/>
          <w:bCs/>
          <w:color w:val="000000"/>
        </w:rPr>
      </w:pPr>
      <w:bookmarkStart w:id="53" w:name="_Hlk116305930"/>
      <w:r w:rsidRPr="00083F6A">
        <w:rPr>
          <w:rFonts w:cstheme="minorHAnsi"/>
          <w:b/>
          <w:bCs/>
          <w:color w:val="000000"/>
        </w:rPr>
        <w:lastRenderedPageBreak/>
        <w:t>Tabelle. Glasdecken-Index und Frauenanteile basierend auf VZÄ 2018-2021</w:t>
      </w:r>
    </w:p>
    <w:tbl>
      <w:tblPr>
        <w:tblW w:w="5000" w:type="pct"/>
        <w:tblCellMar>
          <w:left w:w="70" w:type="dxa"/>
          <w:right w:w="70" w:type="dxa"/>
        </w:tblCellMar>
        <w:tblLook w:val="04A0" w:firstRow="1" w:lastRow="0" w:firstColumn="1" w:lastColumn="0" w:noHBand="0" w:noVBand="1"/>
      </w:tblPr>
      <w:tblGrid>
        <w:gridCol w:w="2342"/>
        <w:gridCol w:w="1031"/>
        <w:gridCol w:w="1031"/>
        <w:gridCol w:w="1032"/>
        <w:gridCol w:w="1032"/>
        <w:gridCol w:w="1297"/>
        <w:gridCol w:w="1297"/>
      </w:tblGrid>
      <w:tr w:rsidR="00C82BAA" w:rsidRPr="00AD244A" w14:paraId="046C9730" w14:textId="77777777" w:rsidTr="00284B84">
        <w:trPr>
          <w:trHeight w:val="1022"/>
        </w:trPr>
        <w:tc>
          <w:tcPr>
            <w:tcW w:w="1297" w:type="pct"/>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bookmarkEnd w:id="53"/>
          <w:p w14:paraId="11D7780A" w14:textId="77777777" w:rsidR="00C82BAA" w:rsidRPr="008756C3" w:rsidRDefault="00C82BAA" w:rsidP="008756C3">
            <w:pPr>
              <w:spacing w:after="0" w:line="240" w:lineRule="auto"/>
              <w:jc w:val="right"/>
              <w:rPr>
                <w:rFonts w:cstheme="minorHAnsi"/>
                <w:b/>
                <w:bCs/>
              </w:rPr>
            </w:pPr>
            <w:r w:rsidRPr="008756C3">
              <w:rPr>
                <w:rFonts w:cstheme="minorHAnsi"/>
                <w:b/>
                <w:bCs/>
              </w:rPr>
              <w:t> </w:t>
            </w:r>
          </w:p>
        </w:tc>
        <w:tc>
          <w:tcPr>
            <w:tcW w:w="573" w:type="pct"/>
            <w:tcBorders>
              <w:top w:val="single" w:sz="4" w:space="0" w:color="FFFFFF"/>
              <w:left w:val="nil"/>
              <w:bottom w:val="single" w:sz="4" w:space="0" w:color="FFFFFF"/>
              <w:right w:val="single" w:sz="4" w:space="0" w:color="FFFFFF"/>
            </w:tcBorders>
            <w:shd w:val="clear" w:color="000000" w:fill="D9D9D9"/>
            <w:noWrap/>
            <w:vAlign w:val="center"/>
            <w:hideMark/>
          </w:tcPr>
          <w:p w14:paraId="1224C7D1" w14:textId="77777777" w:rsidR="00C82BAA" w:rsidRPr="008756C3" w:rsidRDefault="00C82BAA" w:rsidP="008756C3">
            <w:pPr>
              <w:spacing w:after="0" w:line="240" w:lineRule="auto"/>
              <w:jc w:val="right"/>
              <w:rPr>
                <w:rFonts w:cstheme="minorHAnsi"/>
                <w:b/>
                <w:bCs/>
              </w:rPr>
            </w:pPr>
            <w:r w:rsidRPr="008756C3">
              <w:rPr>
                <w:rFonts w:cstheme="minorHAnsi"/>
                <w:b/>
                <w:bCs/>
              </w:rPr>
              <w:t>2018</w:t>
            </w:r>
          </w:p>
        </w:tc>
        <w:tc>
          <w:tcPr>
            <w:tcW w:w="573" w:type="pct"/>
            <w:tcBorders>
              <w:top w:val="single" w:sz="4" w:space="0" w:color="FFFFFF"/>
              <w:left w:val="nil"/>
              <w:bottom w:val="single" w:sz="4" w:space="0" w:color="FFFFFF"/>
              <w:right w:val="single" w:sz="4" w:space="0" w:color="FFFFFF"/>
            </w:tcBorders>
            <w:shd w:val="clear" w:color="000000" w:fill="D9D9D9"/>
            <w:noWrap/>
            <w:vAlign w:val="center"/>
            <w:hideMark/>
          </w:tcPr>
          <w:p w14:paraId="28124889" w14:textId="77777777" w:rsidR="00C82BAA" w:rsidRPr="008756C3" w:rsidRDefault="00C82BAA" w:rsidP="008756C3">
            <w:pPr>
              <w:spacing w:after="0" w:line="240" w:lineRule="auto"/>
              <w:jc w:val="right"/>
              <w:rPr>
                <w:rFonts w:cstheme="minorHAnsi"/>
                <w:b/>
                <w:bCs/>
              </w:rPr>
            </w:pPr>
            <w:r w:rsidRPr="008756C3">
              <w:rPr>
                <w:rFonts w:cstheme="minorHAnsi"/>
                <w:b/>
                <w:bCs/>
              </w:rPr>
              <w:t>2019</w:t>
            </w:r>
          </w:p>
        </w:tc>
        <w:tc>
          <w:tcPr>
            <w:tcW w:w="574" w:type="pct"/>
            <w:tcBorders>
              <w:top w:val="single" w:sz="4" w:space="0" w:color="FFFFFF"/>
              <w:left w:val="nil"/>
              <w:bottom w:val="single" w:sz="4" w:space="0" w:color="FFFFFF"/>
              <w:right w:val="single" w:sz="4" w:space="0" w:color="FFFFFF"/>
            </w:tcBorders>
            <w:shd w:val="clear" w:color="000000" w:fill="D9D9D9"/>
            <w:noWrap/>
            <w:vAlign w:val="center"/>
            <w:hideMark/>
          </w:tcPr>
          <w:p w14:paraId="60757EAB" w14:textId="77777777" w:rsidR="00C82BAA" w:rsidRPr="008756C3" w:rsidRDefault="00C82BAA" w:rsidP="008756C3">
            <w:pPr>
              <w:spacing w:after="0" w:line="240" w:lineRule="auto"/>
              <w:jc w:val="right"/>
              <w:rPr>
                <w:rFonts w:cstheme="minorHAnsi"/>
                <w:b/>
                <w:bCs/>
              </w:rPr>
            </w:pPr>
            <w:r w:rsidRPr="008756C3">
              <w:rPr>
                <w:rFonts w:cstheme="minorHAnsi"/>
                <w:b/>
                <w:bCs/>
              </w:rPr>
              <w:t>2020</w:t>
            </w:r>
          </w:p>
        </w:tc>
        <w:tc>
          <w:tcPr>
            <w:tcW w:w="574" w:type="pct"/>
            <w:tcBorders>
              <w:top w:val="single" w:sz="4" w:space="0" w:color="FFFFFF"/>
              <w:left w:val="nil"/>
              <w:bottom w:val="single" w:sz="4" w:space="0" w:color="FFFFFF"/>
              <w:right w:val="single" w:sz="4" w:space="0" w:color="FFFFFF"/>
            </w:tcBorders>
            <w:shd w:val="clear" w:color="000000" w:fill="D9D9D9"/>
            <w:noWrap/>
            <w:vAlign w:val="center"/>
            <w:hideMark/>
          </w:tcPr>
          <w:p w14:paraId="16894A3A" w14:textId="77777777" w:rsidR="00C82BAA" w:rsidRPr="008756C3" w:rsidRDefault="00C82BAA" w:rsidP="008756C3">
            <w:pPr>
              <w:spacing w:after="0" w:line="240" w:lineRule="auto"/>
              <w:jc w:val="right"/>
              <w:rPr>
                <w:rFonts w:cstheme="minorHAnsi"/>
                <w:b/>
                <w:bCs/>
              </w:rPr>
            </w:pPr>
            <w:r w:rsidRPr="008756C3">
              <w:rPr>
                <w:rFonts w:cstheme="minorHAnsi"/>
                <w:b/>
                <w:bCs/>
              </w:rPr>
              <w:t>2021</w:t>
            </w:r>
          </w:p>
        </w:tc>
        <w:tc>
          <w:tcPr>
            <w:tcW w:w="704" w:type="pct"/>
            <w:tcBorders>
              <w:top w:val="single" w:sz="4" w:space="0" w:color="FFFFFF"/>
              <w:left w:val="nil"/>
              <w:bottom w:val="single" w:sz="4" w:space="0" w:color="FFFFFF"/>
              <w:right w:val="single" w:sz="4" w:space="0" w:color="FFFFFF"/>
            </w:tcBorders>
            <w:shd w:val="clear" w:color="000000" w:fill="FFE24F"/>
            <w:vAlign w:val="center"/>
            <w:hideMark/>
          </w:tcPr>
          <w:p w14:paraId="2BF16053" w14:textId="77777777" w:rsidR="00C82BAA" w:rsidRPr="008756C3" w:rsidRDefault="00C82BAA" w:rsidP="008756C3">
            <w:pPr>
              <w:spacing w:after="0" w:line="240" w:lineRule="auto"/>
              <w:jc w:val="right"/>
              <w:rPr>
                <w:rFonts w:cstheme="minorHAnsi"/>
                <w:b/>
                <w:bCs/>
              </w:rPr>
            </w:pPr>
            <w:r w:rsidRPr="008756C3">
              <w:rPr>
                <w:rFonts w:cstheme="minorHAnsi"/>
                <w:b/>
                <w:bCs/>
              </w:rPr>
              <w:t>2021 Frauenanteil Prof. (%)</w:t>
            </w:r>
          </w:p>
        </w:tc>
        <w:tc>
          <w:tcPr>
            <w:tcW w:w="704" w:type="pct"/>
            <w:tcBorders>
              <w:top w:val="single" w:sz="4" w:space="0" w:color="FFFFFF"/>
              <w:left w:val="nil"/>
              <w:bottom w:val="single" w:sz="4" w:space="0" w:color="FFFFFF"/>
              <w:right w:val="single" w:sz="4" w:space="0" w:color="FFFFFF"/>
            </w:tcBorders>
            <w:shd w:val="clear" w:color="000000" w:fill="FFE24F"/>
            <w:vAlign w:val="center"/>
            <w:hideMark/>
          </w:tcPr>
          <w:p w14:paraId="66090E0B" w14:textId="77777777" w:rsidR="00C82BAA" w:rsidRPr="008756C3" w:rsidRDefault="00C82BAA" w:rsidP="008756C3">
            <w:pPr>
              <w:spacing w:after="0" w:line="240" w:lineRule="auto"/>
              <w:jc w:val="right"/>
              <w:rPr>
                <w:rFonts w:cstheme="minorHAnsi"/>
                <w:b/>
                <w:bCs/>
              </w:rPr>
            </w:pPr>
            <w:r w:rsidRPr="008756C3">
              <w:rPr>
                <w:rFonts w:cstheme="minorHAnsi"/>
                <w:b/>
                <w:bCs/>
              </w:rPr>
              <w:t>2021 Frauenanteil wiss. Personal (%)</w:t>
            </w:r>
          </w:p>
        </w:tc>
      </w:tr>
      <w:tr w:rsidR="00C82BAA" w:rsidRPr="00AD244A" w14:paraId="0CB2983F" w14:textId="77777777" w:rsidTr="00284B84">
        <w:trPr>
          <w:trHeight w:val="253"/>
        </w:trPr>
        <w:tc>
          <w:tcPr>
            <w:tcW w:w="1297" w:type="pct"/>
            <w:tcBorders>
              <w:top w:val="nil"/>
              <w:left w:val="single" w:sz="4" w:space="0" w:color="FFFFFF"/>
              <w:bottom w:val="single" w:sz="4" w:space="0" w:color="FFFFFF"/>
              <w:right w:val="single" w:sz="4" w:space="0" w:color="FFFFFF"/>
            </w:tcBorders>
            <w:shd w:val="clear" w:color="000000" w:fill="8064A2"/>
            <w:noWrap/>
            <w:vAlign w:val="bottom"/>
            <w:hideMark/>
          </w:tcPr>
          <w:p w14:paraId="54F0C216" w14:textId="77777777" w:rsidR="00C82BAA" w:rsidRPr="008756C3" w:rsidRDefault="00C82BAA" w:rsidP="008756C3">
            <w:pPr>
              <w:spacing w:after="0" w:line="240" w:lineRule="auto"/>
              <w:jc w:val="right"/>
              <w:rPr>
                <w:rFonts w:cstheme="minorHAnsi"/>
                <w:color w:val="FFFFFF" w:themeColor="background1"/>
              </w:rPr>
            </w:pPr>
            <w:r w:rsidRPr="008756C3">
              <w:rPr>
                <w:rFonts w:cstheme="minorHAnsi"/>
                <w:color w:val="FFFFFF" w:themeColor="background1"/>
              </w:rPr>
              <w:t>THEOL</w:t>
            </w:r>
          </w:p>
        </w:tc>
        <w:tc>
          <w:tcPr>
            <w:tcW w:w="573" w:type="pct"/>
            <w:tcBorders>
              <w:top w:val="nil"/>
              <w:left w:val="nil"/>
              <w:bottom w:val="single" w:sz="4" w:space="0" w:color="FFFFFF"/>
              <w:right w:val="single" w:sz="4" w:space="0" w:color="FFFFFF"/>
            </w:tcBorders>
            <w:shd w:val="clear" w:color="000000" w:fill="CCC0DA"/>
            <w:noWrap/>
            <w:vAlign w:val="center"/>
            <w:hideMark/>
          </w:tcPr>
          <w:p w14:paraId="3352A1EE" w14:textId="77777777" w:rsidR="00C82BAA" w:rsidRPr="008756C3" w:rsidRDefault="00C82BAA" w:rsidP="008756C3">
            <w:pPr>
              <w:spacing w:after="0" w:line="240" w:lineRule="auto"/>
              <w:jc w:val="right"/>
              <w:rPr>
                <w:rFonts w:cstheme="minorHAnsi"/>
              </w:rPr>
            </w:pPr>
            <w:r w:rsidRPr="008756C3">
              <w:rPr>
                <w:rFonts w:cstheme="minorHAnsi"/>
              </w:rPr>
              <w:t>0,89</w:t>
            </w:r>
          </w:p>
        </w:tc>
        <w:tc>
          <w:tcPr>
            <w:tcW w:w="573" w:type="pct"/>
            <w:tcBorders>
              <w:top w:val="nil"/>
              <w:left w:val="nil"/>
              <w:bottom w:val="single" w:sz="4" w:space="0" w:color="FFFFFF"/>
              <w:right w:val="single" w:sz="4" w:space="0" w:color="FFFFFF"/>
            </w:tcBorders>
            <w:shd w:val="clear" w:color="000000" w:fill="CCC0DA"/>
            <w:noWrap/>
            <w:vAlign w:val="center"/>
            <w:hideMark/>
          </w:tcPr>
          <w:p w14:paraId="041AFC6F" w14:textId="77777777" w:rsidR="00C82BAA" w:rsidRPr="008756C3" w:rsidRDefault="00C82BAA" w:rsidP="008756C3">
            <w:pPr>
              <w:spacing w:after="0" w:line="240" w:lineRule="auto"/>
              <w:jc w:val="right"/>
              <w:rPr>
                <w:rFonts w:cstheme="minorHAnsi"/>
              </w:rPr>
            </w:pPr>
            <w:r w:rsidRPr="008756C3">
              <w:rPr>
                <w:rFonts w:cstheme="minorHAnsi"/>
              </w:rPr>
              <w:t>0,74</w:t>
            </w:r>
          </w:p>
        </w:tc>
        <w:tc>
          <w:tcPr>
            <w:tcW w:w="574" w:type="pct"/>
            <w:tcBorders>
              <w:top w:val="nil"/>
              <w:left w:val="nil"/>
              <w:bottom w:val="single" w:sz="4" w:space="0" w:color="FFFFFF"/>
              <w:right w:val="single" w:sz="4" w:space="0" w:color="FFFFFF"/>
            </w:tcBorders>
            <w:shd w:val="clear" w:color="000000" w:fill="CCC0DA"/>
            <w:noWrap/>
            <w:vAlign w:val="center"/>
            <w:hideMark/>
          </w:tcPr>
          <w:p w14:paraId="1A52E10E" w14:textId="77777777" w:rsidR="00C82BAA" w:rsidRPr="008756C3" w:rsidRDefault="00C82BAA" w:rsidP="008756C3">
            <w:pPr>
              <w:spacing w:after="0" w:line="240" w:lineRule="auto"/>
              <w:jc w:val="right"/>
              <w:rPr>
                <w:rFonts w:cstheme="minorHAnsi"/>
              </w:rPr>
            </w:pPr>
            <w:r w:rsidRPr="008756C3">
              <w:rPr>
                <w:rFonts w:cstheme="minorHAnsi"/>
              </w:rPr>
              <w:t>1,03</w:t>
            </w:r>
          </w:p>
        </w:tc>
        <w:tc>
          <w:tcPr>
            <w:tcW w:w="574" w:type="pct"/>
            <w:tcBorders>
              <w:top w:val="nil"/>
              <w:left w:val="nil"/>
              <w:bottom w:val="single" w:sz="4" w:space="0" w:color="FFFFFF"/>
              <w:right w:val="single" w:sz="4" w:space="0" w:color="FFFFFF"/>
            </w:tcBorders>
            <w:shd w:val="clear" w:color="000000" w:fill="CCC0DA"/>
            <w:noWrap/>
            <w:vAlign w:val="center"/>
            <w:hideMark/>
          </w:tcPr>
          <w:p w14:paraId="7890886F" w14:textId="77777777" w:rsidR="00C82BAA" w:rsidRPr="008756C3" w:rsidRDefault="00C82BAA" w:rsidP="008756C3">
            <w:pPr>
              <w:spacing w:after="0" w:line="240" w:lineRule="auto"/>
              <w:jc w:val="right"/>
              <w:rPr>
                <w:rFonts w:cstheme="minorHAnsi"/>
              </w:rPr>
            </w:pPr>
            <w:r w:rsidRPr="008756C3">
              <w:rPr>
                <w:rFonts w:cstheme="minorHAnsi"/>
              </w:rPr>
              <w:t>1,14</w:t>
            </w:r>
          </w:p>
        </w:tc>
        <w:tc>
          <w:tcPr>
            <w:tcW w:w="704" w:type="pct"/>
            <w:tcBorders>
              <w:top w:val="nil"/>
              <w:left w:val="nil"/>
              <w:bottom w:val="single" w:sz="4" w:space="0" w:color="FFFFFF"/>
              <w:right w:val="single" w:sz="4" w:space="0" w:color="FFFFFF"/>
            </w:tcBorders>
            <w:shd w:val="clear" w:color="000000" w:fill="FFE24F"/>
            <w:noWrap/>
            <w:vAlign w:val="bottom"/>
            <w:hideMark/>
          </w:tcPr>
          <w:p w14:paraId="5BCF0CEC" w14:textId="77777777" w:rsidR="00C82BAA" w:rsidRPr="008756C3" w:rsidRDefault="00C82BAA" w:rsidP="008756C3">
            <w:pPr>
              <w:spacing w:after="0" w:line="240" w:lineRule="auto"/>
              <w:jc w:val="right"/>
              <w:rPr>
                <w:rFonts w:cstheme="minorHAnsi"/>
              </w:rPr>
            </w:pPr>
            <w:r w:rsidRPr="008756C3">
              <w:rPr>
                <w:rFonts w:cstheme="minorHAnsi"/>
              </w:rPr>
              <w:t>50%</w:t>
            </w:r>
          </w:p>
        </w:tc>
        <w:tc>
          <w:tcPr>
            <w:tcW w:w="704" w:type="pct"/>
            <w:tcBorders>
              <w:top w:val="nil"/>
              <w:left w:val="nil"/>
              <w:bottom w:val="single" w:sz="4" w:space="0" w:color="FFFFFF"/>
              <w:right w:val="single" w:sz="4" w:space="0" w:color="FFFFFF"/>
            </w:tcBorders>
            <w:shd w:val="clear" w:color="000000" w:fill="FFE24F"/>
            <w:noWrap/>
            <w:vAlign w:val="bottom"/>
            <w:hideMark/>
          </w:tcPr>
          <w:p w14:paraId="312FAAA7" w14:textId="77777777" w:rsidR="00C82BAA" w:rsidRPr="008756C3" w:rsidRDefault="00C82BAA" w:rsidP="008756C3">
            <w:pPr>
              <w:spacing w:after="0" w:line="240" w:lineRule="auto"/>
              <w:jc w:val="right"/>
              <w:rPr>
                <w:rFonts w:cstheme="minorHAnsi"/>
              </w:rPr>
            </w:pPr>
            <w:r w:rsidRPr="008756C3">
              <w:rPr>
                <w:rFonts w:cstheme="minorHAnsi"/>
              </w:rPr>
              <w:t>44%</w:t>
            </w:r>
          </w:p>
        </w:tc>
      </w:tr>
      <w:tr w:rsidR="00C82BAA" w:rsidRPr="00AD244A" w14:paraId="5D9C853F" w14:textId="77777777" w:rsidTr="00284B84">
        <w:trPr>
          <w:trHeight w:val="300"/>
        </w:trPr>
        <w:tc>
          <w:tcPr>
            <w:tcW w:w="1297" w:type="pct"/>
            <w:tcBorders>
              <w:top w:val="nil"/>
              <w:left w:val="single" w:sz="4" w:space="0" w:color="FFFFFF"/>
              <w:bottom w:val="single" w:sz="4" w:space="0" w:color="FFFFFF"/>
              <w:right w:val="single" w:sz="4" w:space="0" w:color="FFFFFF"/>
            </w:tcBorders>
            <w:shd w:val="clear" w:color="000000" w:fill="963634"/>
            <w:noWrap/>
            <w:vAlign w:val="bottom"/>
            <w:hideMark/>
          </w:tcPr>
          <w:p w14:paraId="3A87589E" w14:textId="77777777" w:rsidR="00C82BAA" w:rsidRPr="008756C3" w:rsidRDefault="00C82BAA" w:rsidP="008756C3">
            <w:pPr>
              <w:spacing w:after="0" w:line="240" w:lineRule="auto"/>
              <w:jc w:val="right"/>
              <w:rPr>
                <w:rFonts w:cstheme="minorHAnsi"/>
                <w:color w:val="FFFFFF" w:themeColor="background1"/>
              </w:rPr>
            </w:pPr>
            <w:r w:rsidRPr="008756C3">
              <w:rPr>
                <w:rFonts w:cstheme="minorHAnsi"/>
                <w:color w:val="FFFFFF" w:themeColor="background1"/>
              </w:rPr>
              <w:t>REWI</w:t>
            </w:r>
          </w:p>
        </w:tc>
        <w:tc>
          <w:tcPr>
            <w:tcW w:w="573" w:type="pct"/>
            <w:tcBorders>
              <w:top w:val="nil"/>
              <w:left w:val="nil"/>
              <w:bottom w:val="single" w:sz="4" w:space="0" w:color="FFFFFF"/>
              <w:right w:val="single" w:sz="4" w:space="0" w:color="FFFFFF"/>
            </w:tcBorders>
            <w:shd w:val="clear" w:color="000000" w:fill="DA9694"/>
            <w:noWrap/>
            <w:vAlign w:val="center"/>
            <w:hideMark/>
          </w:tcPr>
          <w:p w14:paraId="755F73EC" w14:textId="77777777" w:rsidR="00C82BAA" w:rsidRPr="008756C3" w:rsidRDefault="00C82BAA" w:rsidP="008756C3">
            <w:pPr>
              <w:spacing w:after="0" w:line="240" w:lineRule="auto"/>
              <w:jc w:val="right"/>
              <w:rPr>
                <w:rFonts w:cstheme="minorHAnsi"/>
              </w:rPr>
            </w:pPr>
            <w:r w:rsidRPr="008756C3">
              <w:rPr>
                <w:rFonts w:cstheme="minorHAnsi"/>
              </w:rPr>
              <w:t>0,88</w:t>
            </w:r>
          </w:p>
        </w:tc>
        <w:tc>
          <w:tcPr>
            <w:tcW w:w="573" w:type="pct"/>
            <w:tcBorders>
              <w:top w:val="nil"/>
              <w:left w:val="nil"/>
              <w:bottom w:val="single" w:sz="4" w:space="0" w:color="FFFFFF"/>
              <w:right w:val="single" w:sz="4" w:space="0" w:color="FFFFFF"/>
            </w:tcBorders>
            <w:shd w:val="clear" w:color="000000" w:fill="DA9694"/>
            <w:noWrap/>
            <w:vAlign w:val="center"/>
            <w:hideMark/>
          </w:tcPr>
          <w:p w14:paraId="69EF0C5C" w14:textId="77777777" w:rsidR="00C82BAA" w:rsidRPr="008756C3" w:rsidRDefault="00C82BAA" w:rsidP="008756C3">
            <w:pPr>
              <w:spacing w:after="0" w:line="240" w:lineRule="auto"/>
              <w:jc w:val="right"/>
              <w:rPr>
                <w:rFonts w:cstheme="minorHAnsi"/>
              </w:rPr>
            </w:pPr>
            <w:r w:rsidRPr="008756C3">
              <w:rPr>
                <w:rFonts w:cstheme="minorHAnsi"/>
              </w:rPr>
              <w:t>0,81</w:t>
            </w:r>
          </w:p>
        </w:tc>
        <w:tc>
          <w:tcPr>
            <w:tcW w:w="574" w:type="pct"/>
            <w:tcBorders>
              <w:top w:val="nil"/>
              <w:left w:val="nil"/>
              <w:bottom w:val="single" w:sz="4" w:space="0" w:color="FFFFFF"/>
              <w:right w:val="single" w:sz="4" w:space="0" w:color="FFFFFF"/>
            </w:tcBorders>
            <w:shd w:val="clear" w:color="000000" w:fill="DA9694"/>
            <w:noWrap/>
            <w:vAlign w:val="center"/>
            <w:hideMark/>
          </w:tcPr>
          <w:p w14:paraId="12BA075B" w14:textId="77777777" w:rsidR="00C82BAA" w:rsidRPr="008756C3" w:rsidRDefault="00C82BAA" w:rsidP="008756C3">
            <w:pPr>
              <w:spacing w:after="0" w:line="240" w:lineRule="auto"/>
              <w:jc w:val="right"/>
              <w:rPr>
                <w:rFonts w:cstheme="minorHAnsi"/>
              </w:rPr>
            </w:pPr>
            <w:r w:rsidRPr="008756C3">
              <w:rPr>
                <w:rFonts w:cstheme="minorHAnsi"/>
              </w:rPr>
              <w:t>0,96</w:t>
            </w:r>
          </w:p>
        </w:tc>
        <w:tc>
          <w:tcPr>
            <w:tcW w:w="574" w:type="pct"/>
            <w:tcBorders>
              <w:top w:val="nil"/>
              <w:left w:val="nil"/>
              <w:bottom w:val="single" w:sz="4" w:space="0" w:color="FFFFFF"/>
              <w:right w:val="single" w:sz="4" w:space="0" w:color="FFFFFF"/>
            </w:tcBorders>
            <w:shd w:val="clear" w:color="000000" w:fill="DA9694"/>
            <w:noWrap/>
            <w:vAlign w:val="center"/>
            <w:hideMark/>
          </w:tcPr>
          <w:p w14:paraId="05B8F10C" w14:textId="77777777" w:rsidR="00C82BAA" w:rsidRPr="008756C3" w:rsidRDefault="00C82BAA" w:rsidP="008756C3">
            <w:pPr>
              <w:spacing w:after="0" w:line="240" w:lineRule="auto"/>
              <w:jc w:val="right"/>
              <w:rPr>
                <w:rFonts w:cstheme="minorHAnsi"/>
              </w:rPr>
            </w:pPr>
            <w:r w:rsidRPr="008756C3">
              <w:rPr>
                <w:rFonts w:cstheme="minorHAnsi"/>
              </w:rPr>
              <w:t>0,85</w:t>
            </w:r>
          </w:p>
        </w:tc>
        <w:tc>
          <w:tcPr>
            <w:tcW w:w="704" w:type="pct"/>
            <w:tcBorders>
              <w:top w:val="nil"/>
              <w:left w:val="nil"/>
              <w:bottom w:val="single" w:sz="4" w:space="0" w:color="FFFFFF"/>
              <w:right w:val="single" w:sz="4" w:space="0" w:color="FFFFFF"/>
            </w:tcBorders>
            <w:shd w:val="clear" w:color="000000" w:fill="FFE24F"/>
            <w:noWrap/>
            <w:vAlign w:val="bottom"/>
            <w:hideMark/>
          </w:tcPr>
          <w:p w14:paraId="23041BAC" w14:textId="77777777" w:rsidR="00C82BAA" w:rsidRPr="008756C3" w:rsidRDefault="00C82BAA" w:rsidP="008756C3">
            <w:pPr>
              <w:spacing w:after="0" w:line="240" w:lineRule="auto"/>
              <w:jc w:val="right"/>
              <w:rPr>
                <w:rFonts w:cstheme="minorHAnsi"/>
              </w:rPr>
            </w:pPr>
            <w:r w:rsidRPr="008756C3">
              <w:rPr>
                <w:rFonts w:cstheme="minorHAnsi"/>
              </w:rPr>
              <w:t>41%</w:t>
            </w:r>
          </w:p>
        </w:tc>
        <w:tc>
          <w:tcPr>
            <w:tcW w:w="704" w:type="pct"/>
            <w:tcBorders>
              <w:top w:val="nil"/>
              <w:left w:val="nil"/>
              <w:bottom w:val="single" w:sz="4" w:space="0" w:color="FFFFFF"/>
              <w:right w:val="single" w:sz="4" w:space="0" w:color="FFFFFF"/>
            </w:tcBorders>
            <w:shd w:val="clear" w:color="000000" w:fill="FFE24F"/>
            <w:noWrap/>
            <w:vAlign w:val="bottom"/>
            <w:hideMark/>
          </w:tcPr>
          <w:p w14:paraId="6FA665CE" w14:textId="77777777" w:rsidR="00C82BAA" w:rsidRPr="008756C3" w:rsidRDefault="00C82BAA" w:rsidP="008756C3">
            <w:pPr>
              <w:spacing w:after="0" w:line="240" w:lineRule="auto"/>
              <w:jc w:val="right"/>
              <w:rPr>
                <w:rFonts w:cstheme="minorHAnsi"/>
              </w:rPr>
            </w:pPr>
            <w:r w:rsidRPr="008756C3">
              <w:rPr>
                <w:rFonts w:cstheme="minorHAnsi"/>
              </w:rPr>
              <w:t>48%</w:t>
            </w:r>
          </w:p>
        </w:tc>
      </w:tr>
      <w:tr w:rsidR="00C82BAA" w:rsidRPr="00AD244A" w14:paraId="475234C0" w14:textId="77777777" w:rsidTr="00284B84">
        <w:trPr>
          <w:trHeight w:val="300"/>
        </w:trPr>
        <w:tc>
          <w:tcPr>
            <w:tcW w:w="1297" w:type="pct"/>
            <w:tcBorders>
              <w:top w:val="nil"/>
              <w:left w:val="single" w:sz="4" w:space="0" w:color="FFFFFF"/>
              <w:bottom w:val="single" w:sz="4" w:space="0" w:color="FFFFFF"/>
              <w:right w:val="single" w:sz="4" w:space="0" w:color="FFFFFF"/>
            </w:tcBorders>
            <w:shd w:val="clear" w:color="000000" w:fill="FF0000"/>
            <w:noWrap/>
            <w:vAlign w:val="bottom"/>
            <w:hideMark/>
          </w:tcPr>
          <w:p w14:paraId="58B0B400" w14:textId="77777777" w:rsidR="00C82BAA" w:rsidRPr="008756C3" w:rsidRDefault="00C82BAA" w:rsidP="008756C3">
            <w:pPr>
              <w:spacing w:after="0" w:line="240" w:lineRule="auto"/>
              <w:jc w:val="right"/>
              <w:rPr>
                <w:rFonts w:cstheme="minorHAnsi"/>
                <w:color w:val="FFFFFF" w:themeColor="background1"/>
              </w:rPr>
            </w:pPr>
            <w:r w:rsidRPr="008756C3">
              <w:rPr>
                <w:rFonts w:cstheme="minorHAnsi"/>
                <w:color w:val="FFFFFF" w:themeColor="background1"/>
              </w:rPr>
              <w:t>SOWI</w:t>
            </w:r>
          </w:p>
        </w:tc>
        <w:tc>
          <w:tcPr>
            <w:tcW w:w="573" w:type="pct"/>
            <w:tcBorders>
              <w:top w:val="nil"/>
              <w:left w:val="nil"/>
              <w:bottom w:val="single" w:sz="4" w:space="0" w:color="FFFFFF"/>
              <w:right w:val="single" w:sz="4" w:space="0" w:color="FFFFFF"/>
            </w:tcBorders>
            <w:shd w:val="clear" w:color="000000" w:fill="FF9797"/>
            <w:noWrap/>
            <w:vAlign w:val="center"/>
            <w:hideMark/>
          </w:tcPr>
          <w:p w14:paraId="0DF65658" w14:textId="77777777" w:rsidR="00C82BAA" w:rsidRPr="008756C3" w:rsidRDefault="00C82BAA" w:rsidP="008756C3">
            <w:pPr>
              <w:spacing w:after="0" w:line="240" w:lineRule="auto"/>
              <w:jc w:val="right"/>
              <w:rPr>
                <w:rFonts w:cstheme="minorHAnsi"/>
              </w:rPr>
            </w:pPr>
            <w:r w:rsidRPr="008756C3">
              <w:rPr>
                <w:rFonts w:cstheme="minorHAnsi"/>
              </w:rPr>
              <w:t>0,44</w:t>
            </w:r>
          </w:p>
        </w:tc>
        <w:tc>
          <w:tcPr>
            <w:tcW w:w="573" w:type="pct"/>
            <w:tcBorders>
              <w:top w:val="nil"/>
              <w:left w:val="nil"/>
              <w:bottom w:val="single" w:sz="4" w:space="0" w:color="FFFFFF"/>
              <w:right w:val="single" w:sz="4" w:space="0" w:color="FFFFFF"/>
            </w:tcBorders>
            <w:shd w:val="clear" w:color="000000" w:fill="FF9797"/>
            <w:noWrap/>
            <w:vAlign w:val="center"/>
            <w:hideMark/>
          </w:tcPr>
          <w:p w14:paraId="3E5B287D" w14:textId="77777777" w:rsidR="00C82BAA" w:rsidRPr="008756C3" w:rsidRDefault="00C82BAA" w:rsidP="008756C3">
            <w:pPr>
              <w:spacing w:after="0" w:line="240" w:lineRule="auto"/>
              <w:jc w:val="right"/>
              <w:rPr>
                <w:rFonts w:cstheme="minorHAnsi"/>
              </w:rPr>
            </w:pPr>
            <w:r w:rsidRPr="008756C3">
              <w:rPr>
                <w:rFonts w:cstheme="minorHAnsi"/>
              </w:rPr>
              <w:t>0,47</w:t>
            </w:r>
          </w:p>
        </w:tc>
        <w:tc>
          <w:tcPr>
            <w:tcW w:w="574" w:type="pct"/>
            <w:tcBorders>
              <w:top w:val="nil"/>
              <w:left w:val="nil"/>
              <w:bottom w:val="single" w:sz="4" w:space="0" w:color="FFFFFF"/>
              <w:right w:val="single" w:sz="4" w:space="0" w:color="FFFFFF"/>
            </w:tcBorders>
            <w:shd w:val="clear" w:color="000000" w:fill="FF9797"/>
            <w:noWrap/>
            <w:vAlign w:val="center"/>
            <w:hideMark/>
          </w:tcPr>
          <w:p w14:paraId="4A2D17EE" w14:textId="77777777" w:rsidR="00C82BAA" w:rsidRPr="008756C3" w:rsidRDefault="00C82BAA" w:rsidP="008756C3">
            <w:pPr>
              <w:spacing w:after="0" w:line="240" w:lineRule="auto"/>
              <w:jc w:val="right"/>
              <w:rPr>
                <w:rFonts w:cstheme="minorHAnsi"/>
              </w:rPr>
            </w:pPr>
            <w:r w:rsidRPr="008756C3">
              <w:rPr>
                <w:rFonts w:cstheme="minorHAnsi"/>
              </w:rPr>
              <w:t>0,54</w:t>
            </w:r>
          </w:p>
        </w:tc>
        <w:tc>
          <w:tcPr>
            <w:tcW w:w="574" w:type="pct"/>
            <w:tcBorders>
              <w:top w:val="nil"/>
              <w:left w:val="nil"/>
              <w:bottom w:val="single" w:sz="4" w:space="0" w:color="FFFFFF"/>
              <w:right w:val="single" w:sz="4" w:space="0" w:color="FFFFFF"/>
            </w:tcBorders>
            <w:shd w:val="clear" w:color="000000" w:fill="FF9797"/>
            <w:noWrap/>
            <w:vAlign w:val="center"/>
            <w:hideMark/>
          </w:tcPr>
          <w:p w14:paraId="3EFBDB1B" w14:textId="77777777" w:rsidR="00C82BAA" w:rsidRPr="008756C3" w:rsidRDefault="00C82BAA" w:rsidP="008756C3">
            <w:pPr>
              <w:spacing w:after="0" w:line="240" w:lineRule="auto"/>
              <w:jc w:val="right"/>
              <w:rPr>
                <w:rFonts w:cstheme="minorHAnsi"/>
              </w:rPr>
            </w:pPr>
            <w:r w:rsidRPr="008756C3">
              <w:rPr>
                <w:rFonts w:cstheme="minorHAnsi"/>
              </w:rPr>
              <w:t>0,50</w:t>
            </w:r>
          </w:p>
        </w:tc>
        <w:tc>
          <w:tcPr>
            <w:tcW w:w="704" w:type="pct"/>
            <w:tcBorders>
              <w:top w:val="nil"/>
              <w:left w:val="nil"/>
              <w:bottom w:val="single" w:sz="4" w:space="0" w:color="FFFFFF"/>
              <w:right w:val="single" w:sz="4" w:space="0" w:color="FFFFFF"/>
            </w:tcBorders>
            <w:shd w:val="clear" w:color="000000" w:fill="FFE24F"/>
            <w:noWrap/>
            <w:vAlign w:val="bottom"/>
            <w:hideMark/>
          </w:tcPr>
          <w:p w14:paraId="5F1165E3" w14:textId="77777777" w:rsidR="00C82BAA" w:rsidRPr="008756C3" w:rsidRDefault="00C82BAA" w:rsidP="008756C3">
            <w:pPr>
              <w:spacing w:after="0" w:line="240" w:lineRule="auto"/>
              <w:jc w:val="right"/>
              <w:rPr>
                <w:rFonts w:cstheme="minorHAnsi"/>
              </w:rPr>
            </w:pPr>
            <w:r w:rsidRPr="008756C3">
              <w:rPr>
                <w:rFonts w:cstheme="minorHAnsi"/>
              </w:rPr>
              <w:t>17%</w:t>
            </w:r>
          </w:p>
        </w:tc>
        <w:tc>
          <w:tcPr>
            <w:tcW w:w="704" w:type="pct"/>
            <w:tcBorders>
              <w:top w:val="nil"/>
              <w:left w:val="nil"/>
              <w:bottom w:val="single" w:sz="4" w:space="0" w:color="FFFFFF"/>
              <w:right w:val="single" w:sz="4" w:space="0" w:color="FFFFFF"/>
            </w:tcBorders>
            <w:shd w:val="clear" w:color="000000" w:fill="FFE24F"/>
            <w:noWrap/>
            <w:vAlign w:val="bottom"/>
            <w:hideMark/>
          </w:tcPr>
          <w:p w14:paraId="397E8F74" w14:textId="77777777" w:rsidR="00C82BAA" w:rsidRPr="008756C3" w:rsidRDefault="00C82BAA" w:rsidP="008756C3">
            <w:pPr>
              <w:spacing w:after="0" w:line="240" w:lineRule="auto"/>
              <w:jc w:val="right"/>
              <w:rPr>
                <w:rFonts w:cstheme="minorHAnsi"/>
              </w:rPr>
            </w:pPr>
            <w:r w:rsidRPr="008756C3">
              <w:rPr>
                <w:rFonts w:cstheme="minorHAnsi"/>
              </w:rPr>
              <w:t>35%</w:t>
            </w:r>
          </w:p>
        </w:tc>
      </w:tr>
      <w:tr w:rsidR="00C82BAA" w:rsidRPr="00AD244A" w14:paraId="2E9236B7" w14:textId="77777777" w:rsidTr="00284B84">
        <w:trPr>
          <w:trHeight w:val="300"/>
        </w:trPr>
        <w:tc>
          <w:tcPr>
            <w:tcW w:w="1297" w:type="pct"/>
            <w:tcBorders>
              <w:top w:val="nil"/>
              <w:left w:val="single" w:sz="4" w:space="0" w:color="FFFFFF"/>
              <w:bottom w:val="single" w:sz="4" w:space="0" w:color="FFFFFF"/>
              <w:right w:val="single" w:sz="4" w:space="0" w:color="FFFFFF"/>
            </w:tcBorders>
            <w:shd w:val="clear" w:color="000000" w:fill="0070C0"/>
            <w:noWrap/>
            <w:vAlign w:val="bottom"/>
            <w:hideMark/>
          </w:tcPr>
          <w:p w14:paraId="37BE7AE6" w14:textId="77777777" w:rsidR="00C82BAA" w:rsidRPr="008756C3" w:rsidRDefault="00C82BAA" w:rsidP="008756C3">
            <w:pPr>
              <w:spacing w:after="0" w:line="240" w:lineRule="auto"/>
              <w:jc w:val="right"/>
              <w:rPr>
                <w:rFonts w:cstheme="minorHAnsi"/>
                <w:color w:val="FFFFFF" w:themeColor="background1"/>
              </w:rPr>
            </w:pPr>
            <w:r w:rsidRPr="008756C3">
              <w:rPr>
                <w:rFonts w:cstheme="minorHAnsi"/>
                <w:color w:val="FFFFFF" w:themeColor="background1"/>
              </w:rPr>
              <w:t>GEWI</w:t>
            </w:r>
          </w:p>
        </w:tc>
        <w:tc>
          <w:tcPr>
            <w:tcW w:w="573" w:type="pct"/>
            <w:tcBorders>
              <w:top w:val="nil"/>
              <w:left w:val="nil"/>
              <w:bottom w:val="single" w:sz="4" w:space="0" w:color="FFFFFF"/>
              <w:right w:val="single" w:sz="4" w:space="0" w:color="FFFFFF"/>
            </w:tcBorders>
            <w:shd w:val="clear" w:color="000000" w:fill="8DB4E2"/>
            <w:noWrap/>
            <w:vAlign w:val="center"/>
            <w:hideMark/>
          </w:tcPr>
          <w:p w14:paraId="217D9888" w14:textId="77777777" w:rsidR="00C82BAA" w:rsidRPr="008756C3" w:rsidRDefault="00C82BAA" w:rsidP="008756C3">
            <w:pPr>
              <w:spacing w:after="0" w:line="240" w:lineRule="auto"/>
              <w:jc w:val="right"/>
              <w:rPr>
                <w:rFonts w:cstheme="minorHAnsi"/>
              </w:rPr>
            </w:pPr>
            <w:r w:rsidRPr="008756C3">
              <w:rPr>
                <w:rFonts w:cstheme="minorHAnsi"/>
              </w:rPr>
              <w:t>0,71</w:t>
            </w:r>
          </w:p>
        </w:tc>
        <w:tc>
          <w:tcPr>
            <w:tcW w:w="573" w:type="pct"/>
            <w:tcBorders>
              <w:top w:val="nil"/>
              <w:left w:val="nil"/>
              <w:bottom w:val="single" w:sz="4" w:space="0" w:color="FFFFFF"/>
              <w:right w:val="single" w:sz="4" w:space="0" w:color="FFFFFF"/>
            </w:tcBorders>
            <w:shd w:val="clear" w:color="000000" w:fill="8DB4E2"/>
            <w:noWrap/>
            <w:vAlign w:val="center"/>
            <w:hideMark/>
          </w:tcPr>
          <w:p w14:paraId="6A515E1D" w14:textId="77777777" w:rsidR="00C82BAA" w:rsidRPr="008756C3" w:rsidRDefault="00C82BAA" w:rsidP="008756C3">
            <w:pPr>
              <w:spacing w:after="0" w:line="240" w:lineRule="auto"/>
              <w:jc w:val="right"/>
              <w:rPr>
                <w:rFonts w:cstheme="minorHAnsi"/>
              </w:rPr>
            </w:pPr>
            <w:r w:rsidRPr="008756C3">
              <w:rPr>
                <w:rFonts w:cstheme="minorHAnsi"/>
              </w:rPr>
              <w:t>0,74</w:t>
            </w:r>
          </w:p>
        </w:tc>
        <w:tc>
          <w:tcPr>
            <w:tcW w:w="574" w:type="pct"/>
            <w:tcBorders>
              <w:top w:val="nil"/>
              <w:left w:val="nil"/>
              <w:bottom w:val="single" w:sz="4" w:space="0" w:color="FFFFFF"/>
              <w:right w:val="single" w:sz="4" w:space="0" w:color="FFFFFF"/>
            </w:tcBorders>
            <w:shd w:val="clear" w:color="000000" w:fill="8DB4E2"/>
            <w:noWrap/>
            <w:vAlign w:val="center"/>
            <w:hideMark/>
          </w:tcPr>
          <w:p w14:paraId="4E946E07" w14:textId="77777777" w:rsidR="00C82BAA" w:rsidRPr="008756C3" w:rsidRDefault="00C82BAA" w:rsidP="008756C3">
            <w:pPr>
              <w:spacing w:after="0" w:line="240" w:lineRule="auto"/>
              <w:jc w:val="right"/>
              <w:rPr>
                <w:rFonts w:cstheme="minorHAnsi"/>
              </w:rPr>
            </w:pPr>
            <w:r w:rsidRPr="008756C3">
              <w:rPr>
                <w:rFonts w:cstheme="minorHAnsi"/>
              </w:rPr>
              <w:t>0,87</w:t>
            </w:r>
          </w:p>
        </w:tc>
        <w:tc>
          <w:tcPr>
            <w:tcW w:w="574" w:type="pct"/>
            <w:tcBorders>
              <w:top w:val="nil"/>
              <w:left w:val="nil"/>
              <w:bottom w:val="single" w:sz="4" w:space="0" w:color="FFFFFF"/>
              <w:right w:val="single" w:sz="4" w:space="0" w:color="FFFFFF"/>
            </w:tcBorders>
            <w:shd w:val="clear" w:color="000000" w:fill="8DB4E2"/>
            <w:noWrap/>
            <w:vAlign w:val="center"/>
            <w:hideMark/>
          </w:tcPr>
          <w:p w14:paraId="2F4DE72C" w14:textId="77777777" w:rsidR="00C82BAA" w:rsidRPr="008756C3" w:rsidRDefault="00C82BAA" w:rsidP="008756C3">
            <w:pPr>
              <w:spacing w:after="0" w:line="240" w:lineRule="auto"/>
              <w:jc w:val="right"/>
              <w:rPr>
                <w:rFonts w:cstheme="minorHAnsi"/>
              </w:rPr>
            </w:pPr>
            <w:r w:rsidRPr="008756C3">
              <w:rPr>
                <w:rFonts w:cstheme="minorHAnsi"/>
              </w:rPr>
              <w:t>0,83</w:t>
            </w:r>
          </w:p>
        </w:tc>
        <w:tc>
          <w:tcPr>
            <w:tcW w:w="704" w:type="pct"/>
            <w:tcBorders>
              <w:top w:val="nil"/>
              <w:left w:val="nil"/>
              <w:bottom w:val="single" w:sz="4" w:space="0" w:color="FFFFFF"/>
              <w:right w:val="single" w:sz="4" w:space="0" w:color="FFFFFF"/>
            </w:tcBorders>
            <w:shd w:val="clear" w:color="000000" w:fill="FFE24F"/>
            <w:noWrap/>
            <w:vAlign w:val="bottom"/>
            <w:hideMark/>
          </w:tcPr>
          <w:p w14:paraId="5AAA5AA6" w14:textId="77777777" w:rsidR="00C82BAA" w:rsidRPr="008756C3" w:rsidRDefault="00C82BAA" w:rsidP="008756C3">
            <w:pPr>
              <w:spacing w:after="0" w:line="240" w:lineRule="auto"/>
              <w:jc w:val="right"/>
              <w:rPr>
                <w:rFonts w:cstheme="minorHAnsi"/>
              </w:rPr>
            </w:pPr>
            <w:r w:rsidRPr="008756C3">
              <w:rPr>
                <w:rFonts w:cstheme="minorHAnsi"/>
              </w:rPr>
              <w:t>48%</w:t>
            </w:r>
          </w:p>
        </w:tc>
        <w:tc>
          <w:tcPr>
            <w:tcW w:w="704" w:type="pct"/>
            <w:tcBorders>
              <w:top w:val="nil"/>
              <w:left w:val="nil"/>
              <w:bottom w:val="single" w:sz="4" w:space="0" w:color="FFFFFF"/>
              <w:right w:val="single" w:sz="4" w:space="0" w:color="FFFFFF"/>
            </w:tcBorders>
            <w:shd w:val="clear" w:color="000000" w:fill="FFE24F"/>
            <w:noWrap/>
            <w:vAlign w:val="bottom"/>
            <w:hideMark/>
          </w:tcPr>
          <w:p w14:paraId="54648013" w14:textId="77777777" w:rsidR="00C82BAA" w:rsidRPr="008756C3" w:rsidRDefault="00C82BAA" w:rsidP="008756C3">
            <w:pPr>
              <w:spacing w:after="0" w:line="240" w:lineRule="auto"/>
              <w:jc w:val="right"/>
              <w:rPr>
                <w:rFonts w:cstheme="minorHAnsi"/>
              </w:rPr>
            </w:pPr>
            <w:r w:rsidRPr="008756C3">
              <w:rPr>
                <w:rFonts w:cstheme="minorHAnsi"/>
              </w:rPr>
              <w:t>57%</w:t>
            </w:r>
          </w:p>
        </w:tc>
      </w:tr>
      <w:tr w:rsidR="00C82BAA" w:rsidRPr="00AD244A" w14:paraId="44169134" w14:textId="77777777" w:rsidTr="00284B84">
        <w:trPr>
          <w:trHeight w:val="300"/>
        </w:trPr>
        <w:tc>
          <w:tcPr>
            <w:tcW w:w="1297" w:type="pct"/>
            <w:tcBorders>
              <w:top w:val="nil"/>
              <w:left w:val="single" w:sz="4" w:space="0" w:color="FFFFFF"/>
              <w:bottom w:val="single" w:sz="4" w:space="0" w:color="FFFFFF"/>
              <w:right w:val="single" w:sz="4" w:space="0" w:color="FFFFFF"/>
            </w:tcBorders>
            <w:shd w:val="clear" w:color="000000" w:fill="00B0F0"/>
            <w:noWrap/>
            <w:vAlign w:val="bottom"/>
            <w:hideMark/>
          </w:tcPr>
          <w:p w14:paraId="3A49CDD7" w14:textId="77777777" w:rsidR="00C82BAA" w:rsidRPr="008756C3" w:rsidRDefault="00C82BAA" w:rsidP="008756C3">
            <w:pPr>
              <w:spacing w:after="0" w:line="240" w:lineRule="auto"/>
              <w:jc w:val="right"/>
              <w:rPr>
                <w:rFonts w:cstheme="minorHAnsi"/>
                <w:color w:val="FFFFFF" w:themeColor="background1"/>
              </w:rPr>
            </w:pPr>
            <w:r w:rsidRPr="008756C3">
              <w:rPr>
                <w:rFonts w:cstheme="minorHAnsi"/>
                <w:color w:val="FFFFFF" w:themeColor="background1"/>
              </w:rPr>
              <w:t>NAWI</w:t>
            </w:r>
          </w:p>
        </w:tc>
        <w:tc>
          <w:tcPr>
            <w:tcW w:w="573" w:type="pct"/>
            <w:tcBorders>
              <w:top w:val="nil"/>
              <w:left w:val="nil"/>
              <w:bottom w:val="single" w:sz="4" w:space="0" w:color="FFFFFF"/>
              <w:right w:val="single" w:sz="4" w:space="0" w:color="FFFFFF"/>
            </w:tcBorders>
            <w:shd w:val="clear" w:color="000000" w:fill="B7DEE8"/>
            <w:noWrap/>
            <w:vAlign w:val="center"/>
            <w:hideMark/>
          </w:tcPr>
          <w:p w14:paraId="3C6A9642" w14:textId="77777777" w:rsidR="00C82BAA" w:rsidRPr="008756C3" w:rsidRDefault="00C82BAA" w:rsidP="008756C3">
            <w:pPr>
              <w:spacing w:after="0" w:line="240" w:lineRule="auto"/>
              <w:jc w:val="right"/>
              <w:rPr>
                <w:rFonts w:cstheme="minorHAnsi"/>
              </w:rPr>
            </w:pPr>
            <w:r w:rsidRPr="008756C3">
              <w:rPr>
                <w:rFonts w:cstheme="minorHAnsi"/>
              </w:rPr>
              <w:t>0,64</w:t>
            </w:r>
          </w:p>
        </w:tc>
        <w:tc>
          <w:tcPr>
            <w:tcW w:w="573" w:type="pct"/>
            <w:tcBorders>
              <w:top w:val="nil"/>
              <w:left w:val="nil"/>
              <w:bottom w:val="single" w:sz="4" w:space="0" w:color="FFFFFF"/>
              <w:right w:val="single" w:sz="4" w:space="0" w:color="FFFFFF"/>
            </w:tcBorders>
            <w:shd w:val="clear" w:color="000000" w:fill="B7DEE8"/>
            <w:noWrap/>
            <w:vAlign w:val="center"/>
            <w:hideMark/>
          </w:tcPr>
          <w:p w14:paraId="6013440E" w14:textId="77777777" w:rsidR="00C82BAA" w:rsidRPr="008756C3" w:rsidRDefault="00C82BAA" w:rsidP="008756C3">
            <w:pPr>
              <w:spacing w:after="0" w:line="240" w:lineRule="auto"/>
              <w:jc w:val="right"/>
              <w:rPr>
                <w:rFonts w:cstheme="minorHAnsi"/>
              </w:rPr>
            </w:pPr>
            <w:r w:rsidRPr="008756C3">
              <w:rPr>
                <w:rFonts w:cstheme="minorHAnsi"/>
              </w:rPr>
              <w:t>0,70</w:t>
            </w:r>
          </w:p>
        </w:tc>
        <w:tc>
          <w:tcPr>
            <w:tcW w:w="574" w:type="pct"/>
            <w:tcBorders>
              <w:top w:val="nil"/>
              <w:left w:val="nil"/>
              <w:bottom w:val="single" w:sz="4" w:space="0" w:color="FFFFFF"/>
              <w:right w:val="single" w:sz="4" w:space="0" w:color="FFFFFF"/>
            </w:tcBorders>
            <w:shd w:val="clear" w:color="000000" w:fill="B7DEE8"/>
            <w:noWrap/>
            <w:vAlign w:val="center"/>
            <w:hideMark/>
          </w:tcPr>
          <w:p w14:paraId="5E26C45F" w14:textId="77777777" w:rsidR="00C82BAA" w:rsidRPr="008756C3" w:rsidRDefault="00C82BAA" w:rsidP="008756C3">
            <w:pPr>
              <w:spacing w:after="0" w:line="240" w:lineRule="auto"/>
              <w:jc w:val="right"/>
              <w:rPr>
                <w:rFonts w:cstheme="minorHAnsi"/>
              </w:rPr>
            </w:pPr>
            <w:r w:rsidRPr="008756C3">
              <w:rPr>
                <w:rFonts w:cstheme="minorHAnsi"/>
              </w:rPr>
              <w:t>0,67</w:t>
            </w:r>
          </w:p>
        </w:tc>
        <w:tc>
          <w:tcPr>
            <w:tcW w:w="574" w:type="pct"/>
            <w:tcBorders>
              <w:top w:val="nil"/>
              <w:left w:val="nil"/>
              <w:bottom w:val="single" w:sz="4" w:space="0" w:color="FFFFFF"/>
              <w:right w:val="single" w:sz="4" w:space="0" w:color="FFFFFF"/>
            </w:tcBorders>
            <w:shd w:val="clear" w:color="000000" w:fill="B7DEE8"/>
            <w:noWrap/>
            <w:vAlign w:val="center"/>
            <w:hideMark/>
          </w:tcPr>
          <w:p w14:paraId="104850F3" w14:textId="77777777" w:rsidR="00C82BAA" w:rsidRPr="008756C3" w:rsidRDefault="00C82BAA" w:rsidP="008756C3">
            <w:pPr>
              <w:spacing w:after="0" w:line="240" w:lineRule="auto"/>
              <w:jc w:val="right"/>
              <w:rPr>
                <w:rFonts w:cstheme="minorHAnsi"/>
              </w:rPr>
            </w:pPr>
            <w:r w:rsidRPr="008756C3">
              <w:rPr>
                <w:rFonts w:cstheme="minorHAnsi"/>
              </w:rPr>
              <w:t>0,67</w:t>
            </w:r>
          </w:p>
        </w:tc>
        <w:tc>
          <w:tcPr>
            <w:tcW w:w="704" w:type="pct"/>
            <w:tcBorders>
              <w:top w:val="nil"/>
              <w:left w:val="nil"/>
              <w:bottom w:val="single" w:sz="4" w:space="0" w:color="FFFFFF"/>
              <w:right w:val="single" w:sz="4" w:space="0" w:color="FFFFFF"/>
            </w:tcBorders>
            <w:shd w:val="clear" w:color="000000" w:fill="FFE24F"/>
            <w:noWrap/>
            <w:vAlign w:val="bottom"/>
            <w:hideMark/>
          </w:tcPr>
          <w:p w14:paraId="415624FD" w14:textId="77777777" w:rsidR="00C82BAA" w:rsidRPr="008756C3" w:rsidRDefault="00C82BAA" w:rsidP="008756C3">
            <w:pPr>
              <w:spacing w:after="0" w:line="240" w:lineRule="auto"/>
              <w:jc w:val="right"/>
              <w:rPr>
                <w:rFonts w:cstheme="minorHAnsi"/>
              </w:rPr>
            </w:pPr>
            <w:r w:rsidRPr="008756C3">
              <w:rPr>
                <w:rFonts w:cstheme="minorHAnsi"/>
              </w:rPr>
              <w:t>24%</w:t>
            </w:r>
          </w:p>
        </w:tc>
        <w:tc>
          <w:tcPr>
            <w:tcW w:w="704" w:type="pct"/>
            <w:tcBorders>
              <w:top w:val="nil"/>
              <w:left w:val="nil"/>
              <w:bottom w:val="single" w:sz="4" w:space="0" w:color="FFFFFF"/>
              <w:right w:val="single" w:sz="4" w:space="0" w:color="FFFFFF"/>
            </w:tcBorders>
            <w:shd w:val="clear" w:color="000000" w:fill="FFE24F"/>
            <w:noWrap/>
            <w:vAlign w:val="bottom"/>
            <w:hideMark/>
          </w:tcPr>
          <w:p w14:paraId="20D5C5EB" w14:textId="77777777" w:rsidR="00C82BAA" w:rsidRPr="008756C3" w:rsidRDefault="00C82BAA" w:rsidP="008756C3">
            <w:pPr>
              <w:spacing w:after="0" w:line="240" w:lineRule="auto"/>
              <w:jc w:val="right"/>
              <w:rPr>
                <w:rFonts w:cstheme="minorHAnsi"/>
              </w:rPr>
            </w:pPr>
            <w:r w:rsidRPr="008756C3">
              <w:rPr>
                <w:rFonts w:cstheme="minorHAnsi"/>
              </w:rPr>
              <w:t>35%</w:t>
            </w:r>
          </w:p>
        </w:tc>
      </w:tr>
      <w:tr w:rsidR="00C82BAA" w:rsidRPr="00AD244A" w14:paraId="2D8A9448" w14:textId="77777777" w:rsidTr="00284B84">
        <w:trPr>
          <w:trHeight w:val="300"/>
        </w:trPr>
        <w:tc>
          <w:tcPr>
            <w:tcW w:w="1297" w:type="pct"/>
            <w:tcBorders>
              <w:top w:val="nil"/>
              <w:left w:val="single" w:sz="4" w:space="0" w:color="FFFFFF"/>
              <w:bottom w:val="single" w:sz="4" w:space="0" w:color="FFFFFF"/>
              <w:right w:val="single" w:sz="4" w:space="0" w:color="FFFFFF"/>
            </w:tcBorders>
            <w:shd w:val="clear" w:color="000000" w:fill="9BBB59"/>
            <w:noWrap/>
            <w:vAlign w:val="bottom"/>
            <w:hideMark/>
          </w:tcPr>
          <w:p w14:paraId="30CD40A6" w14:textId="77777777" w:rsidR="00C82BAA" w:rsidRPr="008756C3" w:rsidRDefault="00C82BAA" w:rsidP="008756C3">
            <w:pPr>
              <w:spacing w:after="0" w:line="240" w:lineRule="auto"/>
              <w:jc w:val="right"/>
              <w:rPr>
                <w:rFonts w:cstheme="minorHAnsi"/>
                <w:color w:val="FFFFFF" w:themeColor="background1"/>
              </w:rPr>
            </w:pPr>
            <w:r w:rsidRPr="008756C3">
              <w:rPr>
                <w:rFonts w:cstheme="minorHAnsi"/>
                <w:color w:val="FFFFFF" w:themeColor="background1"/>
              </w:rPr>
              <w:t>URBI</w:t>
            </w:r>
          </w:p>
        </w:tc>
        <w:tc>
          <w:tcPr>
            <w:tcW w:w="573" w:type="pct"/>
            <w:tcBorders>
              <w:top w:val="nil"/>
              <w:left w:val="nil"/>
              <w:bottom w:val="single" w:sz="4" w:space="0" w:color="FFFFFF"/>
              <w:right w:val="single" w:sz="4" w:space="0" w:color="FFFFFF"/>
            </w:tcBorders>
            <w:shd w:val="clear" w:color="000000" w:fill="D8E4BC"/>
            <w:noWrap/>
            <w:vAlign w:val="center"/>
            <w:hideMark/>
          </w:tcPr>
          <w:p w14:paraId="4D35E217" w14:textId="77777777" w:rsidR="00C82BAA" w:rsidRPr="008756C3" w:rsidRDefault="00C82BAA" w:rsidP="008756C3">
            <w:pPr>
              <w:spacing w:after="0" w:line="240" w:lineRule="auto"/>
              <w:jc w:val="right"/>
              <w:rPr>
                <w:rFonts w:cstheme="minorHAnsi"/>
              </w:rPr>
            </w:pPr>
            <w:r w:rsidRPr="008756C3">
              <w:rPr>
                <w:rFonts w:cstheme="minorHAnsi"/>
              </w:rPr>
              <w:t>0,99</w:t>
            </w:r>
          </w:p>
        </w:tc>
        <w:tc>
          <w:tcPr>
            <w:tcW w:w="573" w:type="pct"/>
            <w:tcBorders>
              <w:top w:val="nil"/>
              <w:left w:val="nil"/>
              <w:bottom w:val="single" w:sz="4" w:space="0" w:color="FFFFFF"/>
              <w:right w:val="single" w:sz="4" w:space="0" w:color="FFFFFF"/>
            </w:tcBorders>
            <w:shd w:val="clear" w:color="000000" w:fill="D8E4BC"/>
            <w:noWrap/>
            <w:vAlign w:val="center"/>
            <w:hideMark/>
          </w:tcPr>
          <w:p w14:paraId="272F78A1" w14:textId="77777777" w:rsidR="00C82BAA" w:rsidRPr="008756C3" w:rsidRDefault="00C82BAA" w:rsidP="008756C3">
            <w:pPr>
              <w:spacing w:after="0" w:line="240" w:lineRule="auto"/>
              <w:jc w:val="right"/>
              <w:rPr>
                <w:rFonts w:cstheme="minorHAnsi"/>
              </w:rPr>
            </w:pPr>
            <w:r w:rsidRPr="008756C3">
              <w:rPr>
                <w:rFonts w:cstheme="minorHAnsi"/>
              </w:rPr>
              <w:t>0,92</w:t>
            </w:r>
          </w:p>
        </w:tc>
        <w:tc>
          <w:tcPr>
            <w:tcW w:w="574" w:type="pct"/>
            <w:tcBorders>
              <w:top w:val="nil"/>
              <w:left w:val="nil"/>
              <w:bottom w:val="single" w:sz="4" w:space="0" w:color="FFFFFF"/>
              <w:right w:val="single" w:sz="4" w:space="0" w:color="FFFFFF"/>
            </w:tcBorders>
            <w:shd w:val="clear" w:color="000000" w:fill="D8E4BC"/>
            <w:noWrap/>
            <w:vAlign w:val="center"/>
            <w:hideMark/>
          </w:tcPr>
          <w:p w14:paraId="63337E05" w14:textId="77777777" w:rsidR="00C82BAA" w:rsidRPr="008756C3" w:rsidRDefault="00C82BAA" w:rsidP="008756C3">
            <w:pPr>
              <w:spacing w:after="0" w:line="240" w:lineRule="auto"/>
              <w:jc w:val="right"/>
              <w:rPr>
                <w:rFonts w:cstheme="minorHAnsi"/>
              </w:rPr>
            </w:pPr>
            <w:r w:rsidRPr="008756C3">
              <w:rPr>
                <w:rFonts w:cstheme="minorHAnsi"/>
              </w:rPr>
              <w:t>0,96</w:t>
            </w:r>
          </w:p>
        </w:tc>
        <w:tc>
          <w:tcPr>
            <w:tcW w:w="574" w:type="pct"/>
            <w:tcBorders>
              <w:top w:val="nil"/>
              <w:left w:val="nil"/>
              <w:bottom w:val="single" w:sz="4" w:space="0" w:color="FFFFFF"/>
              <w:right w:val="single" w:sz="4" w:space="0" w:color="FFFFFF"/>
            </w:tcBorders>
            <w:shd w:val="clear" w:color="000000" w:fill="D8E4BC"/>
            <w:noWrap/>
            <w:vAlign w:val="center"/>
            <w:hideMark/>
          </w:tcPr>
          <w:p w14:paraId="4976753C" w14:textId="77777777" w:rsidR="00C82BAA" w:rsidRPr="008756C3" w:rsidRDefault="00C82BAA" w:rsidP="008756C3">
            <w:pPr>
              <w:spacing w:after="0" w:line="240" w:lineRule="auto"/>
              <w:jc w:val="right"/>
              <w:rPr>
                <w:rFonts w:cstheme="minorHAnsi"/>
              </w:rPr>
            </w:pPr>
            <w:r w:rsidRPr="008756C3">
              <w:rPr>
                <w:rFonts w:cstheme="minorHAnsi"/>
              </w:rPr>
              <w:t>0,93</w:t>
            </w:r>
          </w:p>
        </w:tc>
        <w:tc>
          <w:tcPr>
            <w:tcW w:w="704" w:type="pct"/>
            <w:tcBorders>
              <w:top w:val="nil"/>
              <w:left w:val="nil"/>
              <w:bottom w:val="single" w:sz="4" w:space="0" w:color="FFFFFF"/>
              <w:right w:val="single" w:sz="4" w:space="0" w:color="FFFFFF"/>
            </w:tcBorders>
            <w:shd w:val="clear" w:color="000000" w:fill="FFE24F"/>
            <w:noWrap/>
            <w:vAlign w:val="bottom"/>
            <w:hideMark/>
          </w:tcPr>
          <w:p w14:paraId="607C5C75" w14:textId="77777777" w:rsidR="00C82BAA" w:rsidRPr="008756C3" w:rsidRDefault="00C82BAA" w:rsidP="008756C3">
            <w:pPr>
              <w:spacing w:after="0" w:line="240" w:lineRule="auto"/>
              <w:jc w:val="right"/>
              <w:rPr>
                <w:rFonts w:cstheme="minorHAnsi"/>
              </w:rPr>
            </w:pPr>
            <w:r w:rsidRPr="008756C3">
              <w:rPr>
                <w:rFonts w:cstheme="minorHAnsi"/>
              </w:rPr>
              <w:t>43%</w:t>
            </w:r>
          </w:p>
        </w:tc>
        <w:tc>
          <w:tcPr>
            <w:tcW w:w="704" w:type="pct"/>
            <w:tcBorders>
              <w:top w:val="nil"/>
              <w:left w:val="nil"/>
              <w:bottom w:val="single" w:sz="4" w:space="0" w:color="FFFFFF"/>
              <w:right w:val="single" w:sz="4" w:space="0" w:color="FFFFFF"/>
            </w:tcBorders>
            <w:shd w:val="clear" w:color="000000" w:fill="FFE24F"/>
            <w:noWrap/>
            <w:vAlign w:val="bottom"/>
            <w:hideMark/>
          </w:tcPr>
          <w:p w14:paraId="1DF3D04B" w14:textId="77777777" w:rsidR="00C82BAA" w:rsidRPr="008756C3" w:rsidRDefault="00C82BAA" w:rsidP="008756C3">
            <w:pPr>
              <w:spacing w:after="0" w:line="240" w:lineRule="auto"/>
              <w:jc w:val="right"/>
              <w:rPr>
                <w:rFonts w:cstheme="minorHAnsi"/>
              </w:rPr>
            </w:pPr>
            <w:r w:rsidRPr="008756C3">
              <w:rPr>
                <w:rFonts w:cstheme="minorHAnsi"/>
              </w:rPr>
              <w:t>46%</w:t>
            </w:r>
          </w:p>
        </w:tc>
      </w:tr>
      <w:tr w:rsidR="00C82BAA" w:rsidRPr="00AD244A" w14:paraId="7369F15F" w14:textId="77777777" w:rsidTr="00284B84">
        <w:trPr>
          <w:trHeight w:val="300"/>
        </w:trPr>
        <w:tc>
          <w:tcPr>
            <w:tcW w:w="1297" w:type="pct"/>
            <w:tcBorders>
              <w:top w:val="nil"/>
              <w:left w:val="single" w:sz="4" w:space="0" w:color="FFFFFF"/>
              <w:bottom w:val="single" w:sz="4" w:space="0" w:color="FFFFFF"/>
              <w:right w:val="single" w:sz="4" w:space="0" w:color="FFFFFF"/>
            </w:tcBorders>
            <w:shd w:val="clear" w:color="000000" w:fill="D9D9D9"/>
            <w:noWrap/>
            <w:vAlign w:val="center"/>
            <w:hideMark/>
          </w:tcPr>
          <w:p w14:paraId="38674920" w14:textId="77777777" w:rsidR="00C82BAA" w:rsidRPr="008756C3" w:rsidRDefault="00C82BAA" w:rsidP="008756C3">
            <w:pPr>
              <w:spacing w:after="0" w:line="240" w:lineRule="auto"/>
              <w:jc w:val="right"/>
              <w:rPr>
                <w:rFonts w:cstheme="minorHAnsi"/>
                <w:b/>
                <w:bCs/>
              </w:rPr>
            </w:pPr>
            <w:r w:rsidRPr="008756C3">
              <w:rPr>
                <w:rFonts w:cstheme="minorHAnsi"/>
                <w:b/>
                <w:bCs/>
              </w:rPr>
              <w:t>GESAMT</w:t>
            </w:r>
          </w:p>
        </w:tc>
        <w:tc>
          <w:tcPr>
            <w:tcW w:w="573" w:type="pct"/>
            <w:tcBorders>
              <w:top w:val="nil"/>
              <w:left w:val="nil"/>
              <w:bottom w:val="single" w:sz="4" w:space="0" w:color="FFFFFF"/>
              <w:right w:val="single" w:sz="4" w:space="0" w:color="FFFFFF"/>
            </w:tcBorders>
            <w:shd w:val="clear" w:color="000000" w:fill="D9D9D9"/>
            <w:noWrap/>
            <w:vAlign w:val="center"/>
            <w:hideMark/>
          </w:tcPr>
          <w:p w14:paraId="6D6D2897" w14:textId="77777777" w:rsidR="00C82BAA" w:rsidRPr="008756C3" w:rsidRDefault="00C82BAA" w:rsidP="008756C3">
            <w:pPr>
              <w:spacing w:after="0" w:line="240" w:lineRule="auto"/>
              <w:jc w:val="right"/>
              <w:rPr>
                <w:rFonts w:cstheme="minorHAnsi"/>
              </w:rPr>
            </w:pPr>
            <w:r w:rsidRPr="008756C3">
              <w:rPr>
                <w:rFonts w:cstheme="minorHAnsi"/>
              </w:rPr>
              <w:t>0,71</w:t>
            </w:r>
          </w:p>
        </w:tc>
        <w:tc>
          <w:tcPr>
            <w:tcW w:w="573" w:type="pct"/>
            <w:tcBorders>
              <w:top w:val="nil"/>
              <w:left w:val="nil"/>
              <w:bottom w:val="single" w:sz="4" w:space="0" w:color="FFFFFF"/>
              <w:right w:val="single" w:sz="4" w:space="0" w:color="FFFFFF"/>
            </w:tcBorders>
            <w:shd w:val="clear" w:color="000000" w:fill="D9D9D9"/>
            <w:noWrap/>
            <w:vAlign w:val="center"/>
            <w:hideMark/>
          </w:tcPr>
          <w:p w14:paraId="0FBB0C24" w14:textId="77777777" w:rsidR="00C82BAA" w:rsidRPr="008756C3" w:rsidRDefault="00C82BAA" w:rsidP="008756C3">
            <w:pPr>
              <w:spacing w:after="0" w:line="240" w:lineRule="auto"/>
              <w:jc w:val="right"/>
              <w:rPr>
                <w:rFonts w:cstheme="minorHAnsi"/>
              </w:rPr>
            </w:pPr>
            <w:r w:rsidRPr="008756C3">
              <w:rPr>
                <w:rFonts w:cstheme="minorHAnsi"/>
              </w:rPr>
              <w:t>0,72</w:t>
            </w:r>
          </w:p>
        </w:tc>
        <w:tc>
          <w:tcPr>
            <w:tcW w:w="574" w:type="pct"/>
            <w:tcBorders>
              <w:top w:val="nil"/>
              <w:left w:val="nil"/>
              <w:bottom w:val="single" w:sz="4" w:space="0" w:color="FFFFFF"/>
              <w:right w:val="single" w:sz="4" w:space="0" w:color="FFFFFF"/>
            </w:tcBorders>
            <w:shd w:val="clear" w:color="000000" w:fill="D9D9D9"/>
            <w:noWrap/>
            <w:vAlign w:val="center"/>
            <w:hideMark/>
          </w:tcPr>
          <w:p w14:paraId="15CD681E" w14:textId="77777777" w:rsidR="00C82BAA" w:rsidRPr="008756C3" w:rsidRDefault="00C82BAA" w:rsidP="008756C3">
            <w:pPr>
              <w:spacing w:after="0" w:line="240" w:lineRule="auto"/>
              <w:jc w:val="right"/>
              <w:rPr>
                <w:rFonts w:cstheme="minorHAnsi"/>
              </w:rPr>
            </w:pPr>
            <w:r w:rsidRPr="008756C3">
              <w:rPr>
                <w:rFonts w:cstheme="minorHAnsi"/>
              </w:rPr>
              <w:t>0,82</w:t>
            </w:r>
          </w:p>
        </w:tc>
        <w:tc>
          <w:tcPr>
            <w:tcW w:w="574" w:type="pct"/>
            <w:tcBorders>
              <w:top w:val="nil"/>
              <w:left w:val="nil"/>
              <w:bottom w:val="single" w:sz="4" w:space="0" w:color="FFFFFF"/>
              <w:right w:val="single" w:sz="4" w:space="0" w:color="FFFFFF"/>
            </w:tcBorders>
            <w:shd w:val="clear" w:color="000000" w:fill="D9D9D9"/>
            <w:noWrap/>
            <w:vAlign w:val="center"/>
            <w:hideMark/>
          </w:tcPr>
          <w:p w14:paraId="042012BB" w14:textId="77777777" w:rsidR="00C82BAA" w:rsidRPr="008756C3" w:rsidRDefault="00C82BAA" w:rsidP="008756C3">
            <w:pPr>
              <w:spacing w:after="0" w:line="240" w:lineRule="auto"/>
              <w:jc w:val="right"/>
              <w:rPr>
                <w:rFonts w:cstheme="minorHAnsi"/>
              </w:rPr>
            </w:pPr>
            <w:r w:rsidRPr="008756C3">
              <w:rPr>
                <w:rFonts w:cstheme="minorHAnsi"/>
              </w:rPr>
              <w:t>0,80</w:t>
            </w:r>
          </w:p>
        </w:tc>
        <w:tc>
          <w:tcPr>
            <w:tcW w:w="704" w:type="pct"/>
            <w:tcBorders>
              <w:top w:val="nil"/>
              <w:left w:val="nil"/>
              <w:bottom w:val="single" w:sz="4" w:space="0" w:color="FFFFFF"/>
              <w:right w:val="single" w:sz="4" w:space="0" w:color="FFFFFF"/>
            </w:tcBorders>
            <w:shd w:val="clear" w:color="000000" w:fill="FFE24F"/>
            <w:noWrap/>
            <w:vAlign w:val="bottom"/>
            <w:hideMark/>
          </w:tcPr>
          <w:p w14:paraId="5D7B3C84" w14:textId="77777777" w:rsidR="00C82BAA" w:rsidRPr="008756C3" w:rsidRDefault="00C82BAA" w:rsidP="008756C3">
            <w:pPr>
              <w:spacing w:after="0" w:line="240" w:lineRule="auto"/>
              <w:jc w:val="right"/>
              <w:rPr>
                <w:rFonts w:cstheme="minorHAnsi"/>
              </w:rPr>
            </w:pPr>
            <w:r w:rsidRPr="008756C3">
              <w:rPr>
                <w:rFonts w:cstheme="minorHAnsi"/>
              </w:rPr>
              <w:t>35%</w:t>
            </w:r>
          </w:p>
        </w:tc>
        <w:tc>
          <w:tcPr>
            <w:tcW w:w="704" w:type="pct"/>
            <w:tcBorders>
              <w:top w:val="nil"/>
              <w:left w:val="nil"/>
              <w:bottom w:val="single" w:sz="4" w:space="0" w:color="FFFFFF"/>
              <w:right w:val="single" w:sz="4" w:space="0" w:color="FFFFFF"/>
            </w:tcBorders>
            <w:shd w:val="clear" w:color="000000" w:fill="FFE24F"/>
            <w:noWrap/>
            <w:vAlign w:val="bottom"/>
            <w:hideMark/>
          </w:tcPr>
          <w:p w14:paraId="5BCD70B7" w14:textId="77777777" w:rsidR="00C82BAA" w:rsidRPr="008756C3" w:rsidRDefault="00C82BAA" w:rsidP="008756C3">
            <w:pPr>
              <w:spacing w:after="0" w:line="240" w:lineRule="auto"/>
              <w:jc w:val="right"/>
              <w:rPr>
                <w:rFonts w:cstheme="minorHAnsi"/>
              </w:rPr>
            </w:pPr>
            <w:r w:rsidRPr="008756C3">
              <w:rPr>
                <w:rFonts w:cstheme="minorHAnsi"/>
              </w:rPr>
              <w:t>44%</w:t>
            </w:r>
          </w:p>
        </w:tc>
      </w:tr>
    </w:tbl>
    <w:p w14:paraId="425DC1FF" w14:textId="77777777" w:rsidR="00C82BAA" w:rsidRPr="00AD244A" w:rsidRDefault="00C82BAA" w:rsidP="00AD244A">
      <w:pPr>
        <w:spacing w:after="0" w:line="360" w:lineRule="auto"/>
        <w:rPr>
          <w:rFonts w:cstheme="minorHAnsi"/>
        </w:rPr>
      </w:pPr>
      <w:r w:rsidRPr="00AD244A">
        <w:rPr>
          <w:rFonts w:cstheme="minorHAnsi"/>
        </w:rPr>
        <w:t>Anmerkung: Glasdeckenindex=FA Professor*innen (§98 &amp; §99) / FA wissenschaftliches Personal</w:t>
      </w:r>
    </w:p>
    <w:p w14:paraId="627F48A5" w14:textId="09ADBB46" w:rsidR="00C82BAA" w:rsidRPr="00AD244A" w:rsidRDefault="00C82BAA" w:rsidP="00AD244A">
      <w:pPr>
        <w:pStyle w:val="Default"/>
        <w:spacing w:line="360" w:lineRule="auto"/>
        <w:rPr>
          <w:rFonts w:asciiTheme="minorHAnsi" w:hAnsiTheme="minorHAnsi" w:cstheme="minorHAnsi"/>
          <w:sz w:val="22"/>
          <w:szCs w:val="22"/>
        </w:rPr>
      </w:pPr>
    </w:p>
    <w:p w14:paraId="7462A8D0" w14:textId="1522C070" w:rsidR="00C82BAA" w:rsidRPr="00AD244A" w:rsidRDefault="00C82BA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In den letzten 15 Jahren haben sich die Auf</w:t>
      </w:r>
      <w:r w:rsidRPr="00AD244A">
        <w:rPr>
          <w:rFonts w:asciiTheme="minorHAnsi" w:hAnsiTheme="minorHAnsi" w:cstheme="minorHAnsi"/>
          <w:sz w:val="22"/>
          <w:szCs w:val="22"/>
        </w:rPr>
        <w:softHyphen/>
        <w:t>stiegschancen von Frauen an allen Fakultäten verbessert und nähern sich den Chancen der Männer an. Bei genauerer Betrachtung lassen sich unterschiedliche Entwicklungen an den Fakultäten erkennen: An der SOWI-Fakultät gab es zwar von 2006 bis 2013 eine Erhöhung des Index, seitdem ist der Trend allerdings tendenziell fallend. Eine Verringe</w:t>
      </w:r>
      <w:r w:rsidRPr="00AD244A">
        <w:rPr>
          <w:rFonts w:asciiTheme="minorHAnsi" w:hAnsiTheme="minorHAnsi" w:cstheme="minorHAnsi"/>
          <w:sz w:val="22"/>
          <w:szCs w:val="22"/>
        </w:rPr>
        <w:softHyphen/>
        <w:t>rung des Index zeigt sich auch an der NAWI-Fakultät seit 2018. An der Theologischen Fakultät zeigt sich dagegen ein sprunghafter Anstieg seit 2020, während man in den restlichen Fakultäten einen relativ kontinuierlichen Aufwärtstrend beobachten kann.</w:t>
      </w:r>
    </w:p>
    <w:p w14:paraId="444A6071" w14:textId="31A1102D" w:rsidR="00C82BAA" w:rsidRPr="00AD244A" w:rsidRDefault="00C82BAA" w:rsidP="00AD244A">
      <w:pPr>
        <w:pStyle w:val="Default"/>
        <w:spacing w:line="360" w:lineRule="auto"/>
        <w:rPr>
          <w:rFonts w:asciiTheme="minorHAnsi" w:hAnsiTheme="minorHAnsi" w:cstheme="minorHAnsi"/>
          <w:sz w:val="22"/>
          <w:szCs w:val="22"/>
        </w:rPr>
      </w:pPr>
    </w:p>
    <w:p w14:paraId="2CF97F5D" w14:textId="06FA35D3" w:rsidR="00C82BAA" w:rsidRDefault="008756C3" w:rsidP="00AD244A">
      <w:pPr>
        <w:pStyle w:val="Default"/>
        <w:spacing w:line="360" w:lineRule="auto"/>
        <w:rPr>
          <w:rFonts w:asciiTheme="minorHAnsi" w:hAnsiTheme="minorHAnsi" w:cstheme="minorHAnsi"/>
          <w:b/>
          <w:bCs/>
          <w:noProof/>
          <w:sz w:val="22"/>
          <w:szCs w:val="22"/>
        </w:rPr>
      </w:pPr>
      <w:r>
        <w:rPr>
          <w:rFonts w:asciiTheme="minorHAnsi" w:hAnsiTheme="minorHAnsi" w:cstheme="minorHAnsi"/>
          <w:b/>
          <w:bCs/>
          <w:noProof/>
          <w:sz w:val="22"/>
          <w:szCs w:val="22"/>
        </w:rPr>
        <w:t xml:space="preserve">Tabelle. </w:t>
      </w:r>
      <w:r w:rsidR="00C82BAA" w:rsidRPr="00083F6A">
        <w:rPr>
          <w:rFonts w:asciiTheme="minorHAnsi" w:hAnsiTheme="minorHAnsi" w:cstheme="minorHAnsi"/>
          <w:b/>
          <w:bCs/>
          <w:noProof/>
          <w:sz w:val="22"/>
          <w:szCs w:val="22"/>
        </w:rPr>
        <w:t>Entwicklung der Aufstiegschancen von Frauen von 2006 bis 2021 (Glasdeckenindex)</w:t>
      </w:r>
    </w:p>
    <w:tbl>
      <w:tblPr>
        <w:tblW w:w="9067" w:type="dxa"/>
        <w:tblLayout w:type="fixed"/>
        <w:tblCellMar>
          <w:left w:w="70" w:type="dxa"/>
          <w:right w:w="70" w:type="dxa"/>
        </w:tblCellMar>
        <w:tblLook w:val="04A0" w:firstRow="1" w:lastRow="0" w:firstColumn="1" w:lastColumn="0" w:noHBand="0" w:noVBand="1"/>
      </w:tblPr>
      <w:tblGrid>
        <w:gridCol w:w="824"/>
        <w:gridCol w:w="824"/>
        <w:gridCol w:w="824"/>
        <w:gridCol w:w="825"/>
        <w:gridCol w:w="824"/>
        <w:gridCol w:w="824"/>
        <w:gridCol w:w="824"/>
        <w:gridCol w:w="825"/>
        <w:gridCol w:w="824"/>
        <w:gridCol w:w="824"/>
        <w:gridCol w:w="825"/>
      </w:tblGrid>
      <w:tr w:rsidR="008756C3" w:rsidRPr="008756C3" w14:paraId="686E8B1D" w14:textId="77777777" w:rsidTr="008756C3">
        <w:trPr>
          <w:trHeight w:val="300"/>
        </w:trPr>
        <w:tc>
          <w:tcPr>
            <w:tcW w:w="824" w:type="dxa"/>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14:paraId="345C5337"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 </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54F13587"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2002</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449F5FFF"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2003</w:t>
            </w:r>
          </w:p>
        </w:tc>
        <w:tc>
          <w:tcPr>
            <w:tcW w:w="825" w:type="dxa"/>
            <w:tcBorders>
              <w:top w:val="single" w:sz="4" w:space="0" w:color="FFFFFF"/>
              <w:left w:val="nil"/>
              <w:bottom w:val="single" w:sz="4" w:space="0" w:color="FFFFFF"/>
              <w:right w:val="single" w:sz="4" w:space="0" w:color="FFFFFF"/>
            </w:tcBorders>
            <w:shd w:val="clear" w:color="000000" w:fill="D9D9D9"/>
            <w:noWrap/>
            <w:vAlign w:val="center"/>
            <w:hideMark/>
          </w:tcPr>
          <w:p w14:paraId="31329F51"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2004</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7E16AC8E"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2005</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46E6C463"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2006</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1E08ED19"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2007</w:t>
            </w:r>
          </w:p>
        </w:tc>
        <w:tc>
          <w:tcPr>
            <w:tcW w:w="825" w:type="dxa"/>
            <w:tcBorders>
              <w:top w:val="single" w:sz="4" w:space="0" w:color="FFFFFF"/>
              <w:left w:val="nil"/>
              <w:bottom w:val="single" w:sz="4" w:space="0" w:color="FFFFFF"/>
              <w:right w:val="single" w:sz="4" w:space="0" w:color="FFFFFF"/>
            </w:tcBorders>
            <w:shd w:val="clear" w:color="000000" w:fill="D9D9D9"/>
            <w:noWrap/>
            <w:vAlign w:val="center"/>
            <w:hideMark/>
          </w:tcPr>
          <w:p w14:paraId="577C9778"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2008</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61CBCA0E"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2009</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621377C4"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2010</w:t>
            </w:r>
          </w:p>
        </w:tc>
        <w:tc>
          <w:tcPr>
            <w:tcW w:w="825" w:type="dxa"/>
            <w:tcBorders>
              <w:top w:val="single" w:sz="4" w:space="0" w:color="FFFFFF"/>
              <w:left w:val="nil"/>
              <w:bottom w:val="single" w:sz="4" w:space="0" w:color="FFFFFF"/>
              <w:right w:val="single" w:sz="4" w:space="0" w:color="FFFFFF"/>
            </w:tcBorders>
            <w:shd w:val="clear" w:color="000000" w:fill="D9D9D9"/>
            <w:noWrap/>
            <w:vAlign w:val="center"/>
            <w:hideMark/>
          </w:tcPr>
          <w:p w14:paraId="1FE67DA3"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2011</w:t>
            </w:r>
          </w:p>
        </w:tc>
      </w:tr>
      <w:tr w:rsidR="008756C3" w:rsidRPr="008756C3" w14:paraId="028ECAA6" w14:textId="77777777" w:rsidTr="008756C3">
        <w:trPr>
          <w:trHeight w:val="300"/>
        </w:trPr>
        <w:tc>
          <w:tcPr>
            <w:tcW w:w="824" w:type="dxa"/>
            <w:tcBorders>
              <w:top w:val="nil"/>
              <w:left w:val="single" w:sz="4" w:space="0" w:color="FFFFFF"/>
              <w:bottom w:val="single" w:sz="4" w:space="0" w:color="FFFFFF"/>
              <w:right w:val="single" w:sz="4" w:space="0" w:color="FFFFFF"/>
            </w:tcBorders>
            <w:shd w:val="clear" w:color="000000" w:fill="8064A2"/>
            <w:noWrap/>
            <w:vAlign w:val="bottom"/>
            <w:hideMark/>
          </w:tcPr>
          <w:p w14:paraId="73DBBA83"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THEOL</w:t>
            </w:r>
          </w:p>
        </w:tc>
        <w:tc>
          <w:tcPr>
            <w:tcW w:w="824" w:type="dxa"/>
            <w:tcBorders>
              <w:top w:val="nil"/>
              <w:left w:val="nil"/>
              <w:bottom w:val="single" w:sz="4" w:space="0" w:color="FFFFFF"/>
              <w:right w:val="single" w:sz="4" w:space="0" w:color="FFFFFF"/>
            </w:tcBorders>
            <w:shd w:val="clear" w:color="000000" w:fill="CCC0DA"/>
            <w:noWrap/>
            <w:vAlign w:val="bottom"/>
            <w:hideMark/>
          </w:tcPr>
          <w:p w14:paraId="4F8F31C5"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0,39</w:t>
            </w:r>
          </w:p>
        </w:tc>
        <w:tc>
          <w:tcPr>
            <w:tcW w:w="824" w:type="dxa"/>
            <w:tcBorders>
              <w:top w:val="nil"/>
              <w:left w:val="nil"/>
              <w:bottom w:val="single" w:sz="4" w:space="0" w:color="FFFFFF"/>
              <w:right w:val="single" w:sz="4" w:space="0" w:color="FFFFFF"/>
            </w:tcBorders>
            <w:shd w:val="clear" w:color="000000" w:fill="CCC0DA"/>
            <w:noWrap/>
            <w:vAlign w:val="bottom"/>
            <w:hideMark/>
          </w:tcPr>
          <w:p w14:paraId="437527E9"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0,50</w:t>
            </w:r>
          </w:p>
        </w:tc>
        <w:tc>
          <w:tcPr>
            <w:tcW w:w="825" w:type="dxa"/>
            <w:tcBorders>
              <w:top w:val="nil"/>
              <w:left w:val="nil"/>
              <w:bottom w:val="single" w:sz="4" w:space="0" w:color="FFFFFF"/>
              <w:right w:val="single" w:sz="4" w:space="0" w:color="FFFFFF"/>
            </w:tcBorders>
            <w:shd w:val="clear" w:color="000000" w:fill="CCC0DA"/>
            <w:noWrap/>
            <w:vAlign w:val="bottom"/>
            <w:hideMark/>
          </w:tcPr>
          <w:p w14:paraId="0088EB38"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0,69</w:t>
            </w:r>
          </w:p>
        </w:tc>
        <w:tc>
          <w:tcPr>
            <w:tcW w:w="824" w:type="dxa"/>
            <w:tcBorders>
              <w:top w:val="nil"/>
              <w:left w:val="nil"/>
              <w:bottom w:val="single" w:sz="4" w:space="0" w:color="FFFFFF"/>
              <w:right w:val="single" w:sz="4" w:space="0" w:color="FFFFFF"/>
            </w:tcBorders>
            <w:shd w:val="clear" w:color="000000" w:fill="CCC0DA"/>
            <w:noWrap/>
            <w:vAlign w:val="bottom"/>
            <w:hideMark/>
          </w:tcPr>
          <w:p w14:paraId="1FB46118"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0,67</w:t>
            </w:r>
          </w:p>
        </w:tc>
        <w:tc>
          <w:tcPr>
            <w:tcW w:w="824" w:type="dxa"/>
            <w:tcBorders>
              <w:top w:val="nil"/>
              <w:left w:val="nil"/>
              <w:bottom w:val="single" w:sz="4" w:space="0" w:color="FFFFFF"/>
              <w:right w:val="single" w:sz="4" w:space="0" w:color="FFFFFF"/>
            </w:tcBorders>
            <w:shd w:val="clear" w:color="000000" w:fill="CCC0DA"/>
            <w:noWrap/>
            <w:vAlign w:val="bottom"/>
            <w:hideMark/>
          </w:tcPr>
          <w:p w14:paraId="65FD8D77"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0,69</w:t>
            </w:r>
          </w:p>
        </w:tc>
        <w:tc>
          <w:tcPr>
            <w:tcW w:w="824" w:type="dxa"/>
            <w:tcBorders>
              <w:top w:val="nil"/>
              <w:left w:val="nil"/>
              <w:bottom w:val="single" w:sz="4" w:space="0" w:color="FFFFFF"/>
              <w:right w:val="single" w:sz="4" w:space="0" w:color="FFFFFF"/>
            </w:tcBorders>
            <w:shd w:val="clear" w:color="000000" w:fill="CCC0DA"/>
            <w:noWrap/>
            <w:vAlign w:val="bottom"/>
            <w:hideMark/>
          </w:tcPr>
          <w:p w14:paraId="4B28F8F7"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0,77</w:t>
            </w:r>
          </w:p>
        </w:tc>
        <w:tc>
          <w:tcPr>
            <w:tcW w:w="825" w:type="dxa"/>
            <w:tcBorders>
              <w:top w:val="nil"/>
              <w:left w:val="nil"/>
              <w:bottom w:val="single" w:sz="4" w:space="0" w:color="FFFFFF"/>
              <w:right w:val="single" w:sz="4" w:space="0" w:color="FFFFFF"/>
            </w:tcBorders>
            <w:shd w:val="clear" w:color="000000" w:fill="CCC0DA"/>
            <w:noWrap/>
            <w:vAlign w:val="bottom"/>
            <w:hideMark/>
          </w:tcPr>
          <w:p w14:paraId="7DE3FF15"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0,43</w:t>
            </w:r>
          </w:p>
        </w:tc>
        <w:tc>
          <w:tcPr>
            <w:tcW w:w="824" w:type="dxa"/>
            <w:tcBorders>
              <w:top w:val="nil"/>
              <w:left w:val="nil"/>
              <w:bottom w:val="single" w:sz="4" w:space="0" w:color="FFFFFF"/>
              <w:right w:val="single" w:sz="4" w:space="0" w:color="FFFFFF"/>
            </w:tcBorders>
            <w:shd w:val="clear" w:color="000000" w:fill="CCC0DA"/>
            <w:noWrap/>
            <w:vAlign w:val="bottom"/>
            <w:hideMark/>
          </w:tcPr>
          <w:p w14:paraId="2EBDC34A"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0,62</w:t>
            </w:r>
          </w:p>
        </w:tc>
        <w:tc>
          <w:tcPr>
            <w:tcW w:w="824" w:type="dxa"/>
            <w:tcBorders>
              <w:top w:val="nil"/>
              <w:left w:val="nil"/>
              <w:bottom w:val="single" w:sz="4" w:space="0" w:color="FFFFFF"/>
              <w:right w:val="single" w:sz="4" w:space="0" w:color="FFFFFF"/>
            </w:tcBorders>
            <w:shd w:val="clear" w:color="000000" w:fill="CCC0DA"/>
            <w:noWrap/>
            <w:vAlign w:val="bottom"/>
            <w:hideMark/>
          </w:tcPr>
          <w:p w14:paraId="40F9AEB2"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0,68</w:t>
            </w:r>
          </w:p>
        </w:tc>
        <w:tc>
          <w:tcPr>
            <w:tcW w:w="825" w:type="dxa"/>
            <w:tcBorders>
              <w:top w:val="nil"/>
              <w:left w:val="nil"/>
              <w:bottom w:val="single" w:sz="4" w:space="0" w:color="FFFFFF"/>
              <w:right w:val="single" w:sz="4" w:space="0" w:color="FFFFFF"/>
            </w:tcBorders>
            <w:shd w:val="clear" w:color="000000" w:fill="CCC0DA"/>
            <w:noWrap/>
            <w:vAlign w:val="bottom"/>
            <w:hideMark/>
          </w:tcPr>
          <w:p w14:paraId="45AFC113"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0,47</w:t>
            </w:r>
          </w:p>
        </w:tc>
      </w:tr>
      <w:tr w:rsidR="008756C3" w:rsidRPr="008756C3" w14:paraId="0AC01D5E" w14:textId="77777777" w:rsidTr="008756C3">
        <w:trPr>
          <w:trHeight w:val="300"/>
        </w:trPr>
        <w:tc>
          <w:tcPr>
            <w:tcW w:w="824" w:type="dxa"/>
            <w:tcBorders>
              <w:top w:val="nil"/>
              <w:left w:val="single" w:sz="4" w:space="0" w:color="FFFFFF"/>
              <w:bottom w:val="single" w:sz="4" w:space="0" w:color="FFFFFF"/>
              <w:right w:val="single" w:sz="4" w:space="0" w:color="FFFFFF"/>
            </w:tcBorders>
            <w:shd w:val="clear" w:color="000000" w:fill="963634"/>
            <w:noWrap/>
            <w:vAlign w:val="bottom"/>
            <w:hideMark/>
          </w:tcPr>
          <w:p w14:paraId="3B01067D"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REWI</w:t>
            </w:r>
          </w:p>
        </w:tc>
        <w:tc>
          <w:tcPr>
            <w:tcW w:w="824" w:type="dxa"/>
            <w:tcBorders>
              <w:top w:val="nil"/>
              <w:left w:val="nil"/>
              <w:bottom w:val="single" w:sz="4" w:space="0" w:color="FFFFFF"/>
              <w:right w:val="single" w:sz="4" w:space="0" w:color="FFFFFF"/>
            </w:tcBorders>
            <w:shd w:val="clear" w:color="000000" w:fill="DA9694"/>
            <w:noWrap/>
            <w:vAlign w:val="bottom"/>
            <w:hideMark/>
          </w:tcPr>
          <w:p w14:paraId="3162CE7E"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0,31</w:t>
            </w:r>
          </w:p>
        </w:tc>
        <w:tc>
          <w:tcPr>
            <w:tcW w:w="824" w:type="dxa"/>
            <w:tcBorders>
              <w:top w:val="nil"/>
              <w:left w:val="nil"/>
              <w:bottom w:val="single" w:sz="4" w:space="0" w:color="FFFFFF"/>
              <w:right w:val="single" w:sz="4" w:space="0" w:color="FFFFFF"/>
            </w:tcBorders>
            <w:shd w:val="clear" w:color="000000" w:fill="DA9694"/>
            <w:noWrap/>
            <w:vAlign w:val="bottom"/>
            <w:hideMark/>
          </w:tcPr>
          <w:p w14:paraId="36988387"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0,40</w:t>
            </w:r>
          </w:p>
        </w:tc>
        <w:tc>
          <w:tcPr>
            <w:tcW w:w="825" w:type="dxa"/>
            <w:tcBorders>
              <w:top w:val="nil"/>
              <w:left w:val="nil"/>
              <w:bottom w:val="single" w:sz="4" w:space="0" w:color="FFFFFF"/>
              <w:right w:val="single" w:sz="4" w:space="0" w:color="FFFFFF"/>
            </w:tcBorders>
            <w:shd w:val="clear" w:color="000000" w:fill="DA9694"/>
            <w:noWrap/>
            <w:vAlign w:val="bottom"/>
            <w:hideMark/>
          </w:tcPr>
          <w:p w14:paraId="13FA9E06"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0,55</w:t>
            </w:r>
          </w:p>
        </w:tc>
        <w:tc>
          <w:tcPr>
            <w:tcW w:w="824" w:type="dxa"/>
            <w:tcBorders>
              <w:top w:val="nil"/>
              <w:left w:val="nil"/>
              <w:bottom w:val="single" w:sz="4" w:space="0" w:color="FFFFFF"/>
              <w:right w:val="single" w:sz="4" w:space="0" w:color="FFFFFF"/>
            </w:tcBorders>
            <w:shd w:val="clear" w:color="000000" w:fill="DA9694"/>
            <w:noWrap/>
            <w:vAlign w:val="bottom"/>
            <w:hideMark/>
          </w:tcPr>
          <w:p w14:paraId="108D06B4"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0,61</w:t>
            </w:r>
          </w:p>
        </w:tc>
        <w:tc>
          <w:tcPr>
            <w:tcW w:w="824" w:type="dxa"/>
            <w:tcBorders>
              <w:top w:val="nil"/>
              <w:left w:val="nil"/>
              <w:bottom w:val="single" w:sz="4" w:space="0" w:color="FFFFFF"/>
              <w:right w:val="single" w:sz="4" w:space="0" w:color="FFFFFF"/>
            </w:tcBorders>
            <w:shd w:val="clear" w:color="000000" w:fill="DA9694"/>
            <w:noWrap/>
            <w:vAlign w:val="bottom"/>
            <w:hideMark/>
          </w:tcPr>
          <w:p w14:paraId="0D46D58D"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0,63</w:t>
            </w:r>
          </w:p>
        </w:tc>
        <w:tc>
          <w:tcPr>
            <w:tcW w:w="824" w:type="dxa"/>
            <w:tcBorders>
              <w:top w:val="nil"/>
              <w:left w:val="nil"/>
              <w:bottom w:val="single" w:sz="4" w:space="0" w:color="FFFFFF"/>
              <w:right w:val="single" w:sz="4" w:space="0" w:color="FFFFFF"/>
            </w:tcBorders>
            <w:shd w:val="clear" w:color="000000" w:fill="DA9694"/>
            <w:noWrap/>
            <w:vAlign w:val="bottom"/>
            <w:hideMark/>
          </w:tcPr>
          <w:p w14:paraId="717B3180"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0,74</w:t>
            </w:r>
          </w:p>
        </w:tc>
        <w:tc>
          <w:tcPr>
            <w:tcW w:w="825" w:type="dxa"/>
            <w:tcBorders>
              <w:top w:val="nil"/>
              <w:left w:val="nil"/>
              <w:bottom w:val="single" w:sz="4" w:space="0" w:color="FFFFFF"/>
              <w:right w:val="single" w:sz="4" w:space="0" w:color="FFFFFF"/>
            </w:tcBorders>
            <w:shd w:val="clear" w:color="000000" w:fill="DA9694"/>
            <w:noWrap/>
            <w:vAlign w:val="bottom"/>
            <w:hideMark/>
          </w:tcPr>
          <w:p w14:paraId="1E26ECF2"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0,78</w:t>
            </w:r>
          </w:p>
        </w:tc>
        <w:tc>
          <w:tcPr>
            <w:tcW w:w="824" w:type="dxa"/>
            <w:tcBorders>
              <w:top w:val="nil"/>
              <w:left w:val="nil"/>
              <w:bottom w:val="single" w:sz="4" w:space="0" w:color="FFFFFF"/>
              <w:right w:val="single" w:sz="4" w:space="0" w:color="FFFFFF"/>
            </w:tcBorders>
            <w:shd w:val="clear" w:color="000000" w:fill="DA9694"/>
            <w:noWrap/>
            <w:vAlign w:val="bottom"/>
            <w:hideMark/>
          </w:tcPr>
          <w:p w14:paraId="565CB3B0"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0,85</w:t>
            </w:r>
          </w:p>
        </w:tc>
        <w:tc>
          <w:tcPr>
            <w:tcW w:w="824" w:type="dxa"/>
            <w:tcBorders>
              <w:top w:val="nil"/>
              <w:left w:val="nil"/>
              <w:bottom w:val="single" w:sz="4" w:space="0" w:color="FFFFFF"/>
              <w:right w:val="single" w:sz="4" w:space="0" w:color="FFFFFF"/>
            </w:tcBorders>
            <w:shd w:val="clear" w:color="000000" w:fill="DA9694"/>
            <w:noWrap/>
            <w:vAlign w:val="bottom"/>
            <w:hideMark/>
          </w:tcPr>
          <w:p w14:paraId="3D66547C"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0,81</w:t>
            </w:r>
          </w:p>
        </w:tc>
        <w:tc>
          <w:tcPr>
            <w:tcW w:w="825" w:type="dxa"/>
            <w:tcBorders>
              <w:top w:val="nil"/>
              <w:left w:val="nil"/>
              <w:bottom w:val="single" w:sz="4" w:space="0" w:color="FFFFFF"/>
              <w:right w:val="single" w:sz="4" w:space="0" w:color="FFFFFF"/>
            </w:tcBorders>
            <w:shd w:val="clear" w:color="000000" w:fill="DA9694"/>
            <w:noWrap/>
            <w:vAlign w:val="bottom"/>
            <w:hideMark/>
          </w:tcPr>
          <w:p w14:paraId="19C3E1F4"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0,84</w:t>
            </w:r>
          </w:p>
        </w:tc>
      </w:tr>
      <w:tr w:rsidR="008756C3" w:rsidRPr="008756C3" w14:paraId="35294685" w14:textId="77777777" w:rsidTr="008756C3">
        <w:trPr>
          <w:trHeight w:val="300"/>
        </w:trPr>
        <w:tc>
          <w:tcPr>
            <w:tcW w:w="824" w:type="dxa"/>
            <w:tcBorders>
              <w:top w:val="nil"/>
              <w:left w:val="single" w:sz="4" w:space="0" w:color="FFFFFF"/>
              <w:bottom w:val="single" w:sz="4" w:space="0" w:color="FFFFFF"/>
              <w:right w:val="single" w:sz="4" w:space="0" w:color="FFFFFF"/>
            </w:tcBorders>
            <w:shd w:val="clear" w:color="000000" w:fill="FF0000"/>
            <w:noWrap/>
            <w:vAlign w:val="bottom"/>
            <w:hideMark/>
          </w:tcPr>
          <w:p w14:paraId="07335CD1"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SOWI</w:t>
            </w:r>
          </w:p>
        </w:tc>
        <w:tc>
          <w:tcPr>
            <w:tcW w:w="824" w:type="dxa"/>
            <w:tcBorders>
              <w:top w:val="nil"/>
              <w:left w:val="nil"/>
              <w:bottom w:val="single" w:sz="4" w:space="0" w:color="FFFFFF"/>
              <w:right w:val="single" w:sz="4" w:space="0" w:color="FFFFFF"/>
            </w:tcBorders>
            <w:shd w:val="clear" w:color="000000" w:fill="FF9797"/>
            <w:noWrap/>
            <w:vAlign w:val="bottom"/>
            <w:hideMark/>
          </w:tcPr>
          <w:p w14:paraId="587C8435"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0,46</w:t>
            </w:r>
          </w:p>
        </w:tc>
        <w:tc>
          <w:tcPr>
            <w:tcW w:w="824" w:type="dxa"/>
            <w:tcBorders>
              <w:top w:val="nil"/>
              <w:left w:val="nil"/>
              <w:bottom w:val="single" w:sz="4" w:space="0" w:color="FFFFFF"/>
              <w:right w:val="single" w:sz="4" w:space="0" w:color="FFFFFF"/>
            </w:tcBorders>
            <w:shd w:val="clear" w:color="000000" w:fill="FF9797"/>
            <w:noWrap/>
            <w:vAlign w:val="bottom"/>
            <w:hideMark/>
          </w:tcPr>
          <w:p w14:paraId="3BE8CDA1"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0,53</w:t>
            </w:r>
          </w:p>
        </w:tc>
        <w:tc>
          <w:tcPr>
            <w:tcW w:w="825" w:type="dxa"/>
            <w:tcBorders>
              <w:top w:val="nil"/>
              <w:left w:val="nil"/>
              <w:bottom w:val="single" w:sz="4" w:space="0" w:color="FFFFFF"/>
              <w:right w:val="single" w:sz="4" w:space="0" w:color="FFFFFF"/>
            </w:tcBorders>
            <w:shd w:val="clear" w:color="000000" w:fill="FF9797"/>
            <w:noWrap/>
            <w:vAlign w:val="bottom"/>
            <w:hideMark/>
          </w:tcPr>
          <w:p w14:paraId="6D25744D"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0,55</w:t>
            </w:r>
          </w:p>
        </w:tc>
        <w:tc>
          <w:tcPr>
            <w:tcW w:w="824" w:type="dxa"/>
            <w:tcBorders>
              <w:top w:val="nil"/>
              <w:left w:val="nil"/>
              <w:bottom w:val="single" w:sz="4" w:space="0" w:color="FFFFFF"/>
              <w:right w:val="single" w:sz="4" w:space="0" w:color="FFFFFF"/>
            </w:tcBorders>
            <w:shd w:val="clear" w:color="000000" w:fill="FF9797"/>
            <w:noWrap/>
            <w:vAlign w:val="bottom"/>
            <w:hideMark/>
          </w:tcPr>
          <w:p w14:paraId="50EB8D81"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0,43</w:t>
            </w:r>
          </w:p>
        </w:tc>
        <w:tc>
          <w:tcPr>
            <w:tcW w:w="824" w:type="dxa"/>
            <w:tcBorders>
              <w:top w:val="nil"/>
              <w:left w:val="nil"/>
              <w:bottom w:val="single" w:sz="4" w:space="0" w:color="FFFFFF"/>
              <w:right w:val="single" w:sz="4" w:space="0" w:color="FFFFFF"/>
            </w:tcBorders>
            <w:shd w:val="clear" w:color="000000" w:fill="FF9797"/>
            <w:noWrap/>
            <w:vAlign w:val="bottom"/>
            <w:hideMark/>
          </w:tcPr>
          <w:p w14:paraId="77A07E7A"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0,45</w:t>
            </w:r>
          </w:p>
        </w:tc>
        <w:tc>
          <w:tcPr>
            <w:tcW w:w="824" w:type="dxa"/>
            <w:tcBorders>
              <w:top w:val="nil"/>
              <w:left w:val="nil"/>
              <w:bottom w:val="single" w:sz="4" w:space="0" w:color="FFFFFF"/>
              <w:right w:val="single" w:sz="4" w:space="0" w:color="FFFFFF"/>
            </w:tcBorders>
            <w:shd w:val="clear" w:color="000000" w:fill="FF9797"/>
            <w:noWrap/>
            <w:vAlign w:val="bottom"/>
            <w:hideMark/>
          </w:tcPr>
          <w:p w14:paraId="63210EBF"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0,54</w:t>
            </w:r>
          </w:p>
        </w:tc>
        <w:tc>
          <w:tcPr>
            <w:tcW w:w="825" w:type="dxa"/>
            <w:tcBorders>
              <w:top w:val="nil"/>
              <w:left w:val="nil"/>
              <w:bottom w:val="single" w:sz="4" w:space="0" w:color="FFFFFF"/>
              <w:right w:val="single" w:sz="4" w:space="0" w:color="FFFFFF"/>
            </w:tcBorders>
            <w:shd w:val="clear" w:color="000000" w:fill="FF9797"/>
            <w:noWrap/>
            <w:vAlign w:val="bottom"/>
            <w:hideMark/>
          </w:tcPr>
          <w:p w14:paraId="063F9C1E"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0,59</w:t>
            </w:r>
          </w:p>
        </w:tc>
        <w:tc>
          <w:tcPr>
            <w:tcW w:w="824" w:type="dxa"/>
            <w:tcBorders>
              <w:top w:val="nil"/>
              <w:left w:val="nil"/>
              <w:bottom w:val="single" w:sz="4" w:space="0" w:color="FFFFFF"/>
              <w:right w:val="single" w:sz="4" w:space="0" w:color="FFFFFF"/>
            </w:tcBorders>
            <w:shd w:val="clear" w:color="000000" w:fill="FF9797"/>
            <w:noWrap/>
            <w:vAlign w:val="bottom"/>
            <w:hideMark/>
          </w:tcPr>
          <w:p w14:paraId="5154DF7F"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0,64</w:t>
            </w:r>
          </w:p>
        </w:tc>
        <w:tc>
          <w:tcPr>
            <w:tcW w:w="824" w:type="dxa"/>
            <w:tcBorders>
              <w:top w:val="nil"/>
              <w:left w:val="nil"/>
              <w:bottom w:val="single" w:sz="4" w:space="0" w:color="FFFFFF"/>
              <w:right w:val="single" w:sz="4" w:space="0" w:color="FFFFFF"/>
            </w:tcBorders>
            <w:shd w:val="clear" w:color="000000" w:fill="FF9797"/>
            <w:noWrap/>
            <w:vAlign w:val="bottom"/>
            <w:hideMark/>
          </w:tcPr>
          <w:p w14:paraId="400EF89B"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0,59</w:t>
            </w:r>
          </w:p>
        </w:tc>
        <w:tc>
          <w:tcPr>
            <w:tcW w:w="825" w:type="dxa"/>
            <w:tcBorders>
              <w:top w:val="nil"/>
              <w:left w:val="nil"/>
              <w:bottom w:val="single" w:sz="4" w:space="0" w:color="FFFFFF"/>
              <w:right w:val="single" w:sz="4" w:space="0" w:color="FFFFFF"/>
            </w:tcBorders>
            <w:shd w:val="clear" w:color="000000" w:fill="FF9797"/>
            <w:noWrap/>
            <w:vAlign w:val="bottom"/>
            <w:hideMark/>
          </w:tcPr>
          <w:p w14:paraId="19643A9D"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0,62</w:t>
            </w:r>
          </w:p>
        </w:tc>
      </w:tr>
      <w:tr w:rsidR="008756C3" w:rsidRPr="008756C3" w14:paraId="1522D941" w14:textId="77777777" w:rsidTr="008756C3">
        <w:trPr>
          <w:trHeight w:val="300"/>
        </w:trPr>
        <w:tc>
          <w:tcPr>
            <w:tcW w:w="824" w:type="dxa"/>
            <w:tcBorders>
              <w:top w:val="nil"/>
              <w:left w:val="single" w:sz="4" w:space="0" w:color="FFFFFF"/>
              <w:bottom w:val="single" w:sz="4" w:space="0" w:color="FFFFFF"/>
              <w:right w:val="single" w:sz="4" w:space="0" w:color="FFFFFF"/>
            </w:tcBorders>
            <w:shd w:val="clear" w:color="000000" w:fill="0070C0"/>
            <w:noWrap/>
            <w:vAlign w:val="bottom"/>
            <w:hideMark/>
          </w:tcPr>
          <w:p w14:paraId="0B83199C"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GEWI</w:t>
            </w:r>
          </w:p>
        </w:tc>
        <w:tc>
          <w:tcPr>
            <w:tcW w:w="824" w:type="dxa"/>
            <w:tcBorders>
              <w:top w:val="nil"/>
              <w:left w:val="nil"/>
              <w:bottom w:val="single" w:sz="4" w:space="0" w:color="FFFFFF"/>
              <w:right w:val="single" w:sz="4" w:space="0" w:color="FFFFFF"/>
            </w:tcBorders>
            <w:shd w:val="clear" w:color="000000" w:fill="8DB4E2"/>
            <w:noWrap/>
            <w:vAlign w:val="bottom"/>
            <w:hideMark/>
          </w:tcPr>
          <w:p w14:paraId="3F7A3F7A"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0,25</w:t>
            </w:r>
          </w:p>
        </w:tc>
        <w:tc>
          <w:tcPr>
            <w:tcW w:w="824" w:type="dxa"/>
            <w:tcBorders>
              <w:top w:val="nil"/>
              <w:left w:val="nil"/>
              <w:bottom w:val="single" w:sz="4" w:space="0" w:color="FFFFFF"/>
              <w:right w:val="single" w:sz="4" w:space="0" w:color="FFFFFF"/>
            </w:tcBorders>
            <w:shd w:val="clear" w:color="000000" w:fill="8DB4E2"/>
            <w:noWrap/>
            <w:vAlign w:val="bottom"/>
            <w:hideMark/>
          </w:tcPr>
          <w:p w14:paraId="4FE201F0"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0,37</w:t>
            </w:r>
          </w:p>
        </w:tc>
        <w:tc>
          <w:tcPr>
            <w:tcW w:w="825" w:type="dxa"/>
            <w:tcBorders>
              <w:top w:val="nil"/>
              <w:left w:val="nil"/>
              <w:bottom w:val="single" w:sz="4" w:space="0" w:color="FFFFFF"/>
              <w:right w:val="single" w:sz="4" w:space="0" w:color="FFFFFF"/>
            </w:tcBorders>
            <w:shd w:val="clear" w:color="000000" w:fill="8DB4E2"/>
            <w:noWrap/>
            <w:vAlign w:val="bottom"/>
            <w:hideMark/>
          </w:tcPr>
          <w:p w14:paraId="2C712D21"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0,47</w:t>
            </w:r>
          </w:p>
        </w:tc>
        <w:tc>
          <w:tcPr>
            <w:tcW w:w="824" w:type="dxa"/>
            <w:tcBorders>
              <w:top w:val="nil"/>
              <w:left w:val="nil"/>
              <w:bottom w:val="single" w:sz="4" w:space="0" w:color="FFFFFF"/>
              <w:right w:val="single" w:sz="4" w:space="0" w:color="FFFFFF"/>
            </w:tcBorders>
            <w:shd w:val="clear" w:color="000000" w:fill="8DB4E2"/>
            <w:noWrap/>
            <w:vAlign w:val="bottom"/>
            <w:hideMark/>
          </w:tcPr>
          <w:p w14:paraId="0CDD15C5"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0,45</w:t>
            </w:r>
          </w:p>
        </w:tc>
        <w:tc>
          <w:tcPr>
            <w:tcW w:w="824" w:type="dxa"/>
            <w:tcBorders>
              <w:top w:val="nil"/>
              <w:left w:val="nil"/>
              <w:bottom w:val="single" w:sz="4" w:space="0" w:color="FFFFFF"/>
              <w:right w:val="single" w:sz="4" w:space="0" w:color="FFFFFF"/>
            </w:tcBorders>
            <w:shd w:val="clear" w:color="000000" w:fill="8DB4E2"/>
            <w:noWrap/>
            <w:vAlign w:val="bottom"/>
            <w:hideMark/>
          </w:tcPr>
          <w:p w14:paraId="1898E4AF"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0,46</w:t>
            </w:r>
          </w:p>
        </w:tc>
        <w:tc>
          <w:tcPr>
            <w:tcW w:w="824" w:type="dxa"/>
            <w:tcBorders>
              <w:top w:val="nil"/>
              <w:left w:val="nil"/>
              <w:bottom w:val="single" w:sz="4" w:space="0" w:color="FFFFFF"/>
              <w:right w:val="single" w:sz="4" w:space="0" w:color="FFFFFF"/>
            </w:tcBorders>
            <w:shd w:val="clear" w:color="000000" w:fill="8DB4E2"/>
            <w:noWrap/>
            <w:vAlign w:val="bottom"/>
            <w:hideMark/>
          </w:tcPr>
          <w:p w14:paraId="3C89D74E"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0,34</w:t>
            </w:r>
          </w:p>
        </w:tc>
        <w:tc>
          <w:tcPr>
            <w:tcW w:w="825" w:type="dxa"/>
            <w:tcBorders>
              <w:top w:val="nil"/>
              <w:left w:val="nil"/>
              <w:bottom w:val="single" w:sz="4" w:space="0" w:color="FFFFFF"/>
              <w:right w:val="single" w:sz="4" w:space="0" w:color="FFFFFF"/>
            </w:tcBorders>
            <w:shd w:val="clear" w:color="000000" w:fill="8DB4E2"/>
            <w:noWrap/>
            <w:vAlign w:val="bottom"/>
            <w:hideMark/>
          </w:tcPr>
          <w:p w14:paraId="0F159AFD"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0,38</w:t>
            </w:r>
          </w:p>
        </w:tc>
        <w:tc>
          <w:tcPr>
            <w:tcW w:w="824" w:type="dxa"/>
            <w:tcBorders>
              <w:top w:val="nil"/>
              <w:left w:val="nil"/>
              <w:bottom w:val="single" w:sz="4" w:space="0" w:color="FFFFFF"/>
              <w:right w:val="single" w:sz="4" w:space="0" w:color="FFFFFF"/>
            </w:tcBorders>
            <w:shd w:val="clear" w:color="000000" w:fill="8DB4E2"/>
            <w:noWrap/>
            <w:vAlign w:val="bottom"/>
            <w:hideMark/>
          </w:tcPr>
          <w:p w14:paraId="4AE7929C"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0,55</w:t>
            </w:r>
          </w:p>
        </w:tc>
        <w:tc>
          <w:tcPr>
            <w:tcW w:w="824" w:type="dxa"/>
            <w:tcBorders>
              <w:top w:val="nil"/>
              <w:left w:val="nil"/>
              <w:bottom w:val="single" w:sz="4" w:space="0" w:color="FFFFFF"/>
              <w:right w:val="single" w:sz="4" w:space="0" w:color="FFFFFF"/>
            </w:tcBorders>
            <w:shd w:val="clear" w:color="000000" w:fill="8DB4E2"/>
            <w:noWrap/>
            <w:vAlign w:val="bottom"/>
            <w:hideMark/>
          </w:tcPr>
          <w:p w14:paraId="30F03514"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0,50</w:t>
            </w:r>
          </w:p>
        </w:tc>
        <w:tc>
          <w:tcPr>
            <w:tcW w:w="825" w:type="dxa"/>
            <w:tcBorders>
              <w:top w:val="nil"/>
              <w:left w:val="nil"/>
              <w:bottom w:val="single" w:sz="4" w:space="0" w:color="FFFFFF"/>
              <w:right w:val="single" w:sz="4" w:space="0" w:color="FFFFFF"/>
            </w:tcBorders>
            <w:shd w:val="clear" w:color="000000" w:fill="8DB4E2"/>
            <w:noWrap/>
            <w:vAlign w:val="bottom"/>
            <w:hideMark/>
          </w:tcPr>
          <w:p w14:paraId="0A3101E8"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0,52</w:t>
            </w:r>
          </w:p>
        </w:tc>
      </w:tr>
      <w:tr w:rsidR="008756C3" w:rsidRPr="008756C3" w14:paraId="246A0441" w14:textId="77777777" w:rsidTr="008756C3">
        <w:trPr>
          <w:trHeight w:val="300"/>
        </w:trPr>
        <w:tc>
          <w:tcPr>
            <w:tcW w:w="824" w:type="dxa"/>
            <w:tcBorders>
              <w:top w:val="nil"/>
              <w:left w:val="single" w:sz="4" w:space="0" w:color="FFFFFF"/>
              <w:bottom w:val="single" w:sz="4" w:space="0" w:color="FFFFFF"/>
              <w:right w:val="single" w:sz="4" w:space="0" w:color="FFFFFF"/>
            </w:tcBorders>
            <w:shd w:val="clear" w:color="000000" w:fill="00B0F0"/>
            <w:noWrap/>
            <w:vAlign w:val="bottom"/>
            <w:hideMark/>
          </w:tcPr>
          <w:p w14:paraId="74F56063"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NAWI</w:t>
            </w:r>
          </w:p>
        </w:tc>
        <w:tc>
          <w:tcPr>
            <w:tcW w:w="824" w:type="dxa"/>
            <w:tcBorders>
              <w:top w:val="nil"/>
              <w:left w:val="nil"/>
              <w:bottom w:val="single" w:sz="4" w:space="0" w:color="FFFFFF"/>
              <w:right w:val="single" w:sz="4" w:space="0" w:color="FFFFFF"/>
            </w:tcBorders>
            <w:shd w:val="clear" w:color="000000" w:fill="B7DEE8"/>
            <w:noWrap/>
            <w:vAlign w:val="bottom"/>
            <w:hideMark/>
          </w:tcPr>
          <w:p w14:paraId="047FA4A3"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0,00</w:t>
            </w:r>
          </w:p>
        </w:tc>
        <w:tc>
          <w:tcPr>
            <w:tcW w:w="824" w:type="dxa"/>
            <w:tcBorders>
              <w:top w:val="nil"/>
              <w:left w:val="nil"/>
              <w:bottom w:val="single" w:sz="4" w:space="0" w:color="FFFFFF"/>
              <w:right w:val="single" w:sz="4" w:space="0" w:color="FFFFFF"/>
            </w:tcBorders>
            <w:shd w:val="clear" w:color="000000" w:fill="B7DEE8"/>
            <w:noWrap/>
            <w:vAlign w:val="bottom"/>
            <w:hideMark/>
          </w:tcPr>
          <w:p w14:paraId="2FDBBFA2"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0,00</w:t>
            </w:r>
          </w:p>
        </w:tc>
        <w:tc>
          <w:tcPr>
            <w:tcW w:w="825" w:type="dxa"/>
            <w:tcBorders>
              <w:top w:val="nil"/>
              <w:left w:val="nil"/>
              <w:bottom w:val="single" w:sz="4" w:space="0" w:color="FFFFFF"/>
              <w:right w:val="single" w:sz="4" w:space="0" w:color="FFFFFF"/>
            </w:tcBorders>
            <w:shd w:val="clear" w:color="000000" w:fill="B7DEE8"/>
            <w:noWrap/>
            <w:vAlign w:val="bottom"/>
            <w:hideMark/>
          </w:tcPr>
          <w:p w14:paraId="1C536918"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0,16</w:t>
            </w:r>
          </w:p>
        </w:tc>
        <w:tc>
          <w:tcPr>
            <w:tcW w:w="824" w:type="dxa"/>
            <w:tcBorders>
              <w:top w:val="nil"/>
              <w:left w:val="nil"/>
              <w:bottom w:val="single" w:sz="4" w:space="0" w:color="FFFFFF"/>
              <w:right w:val="single" w:sz="4" w:space="0" w:color="FFFFFF"/>
            </w:tcBorders>
            <w:shd w:val="clear" w:color="000000" w:fill="B7DEE8"/>
            <w:noWrap/>
            <w:vAlign w:val="bottom"/>
            <w:hideMark/>
          </w:tcPr>
          <w:p w14:paraId="46F37CE2"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0,15</w:t>
            </w:r>
          </w:p>
        </w:tc>
        <w:tc>
          <w:tcPr>
            <w:tcW w:w="824" w:type="dxa"/>
            <w:tcBorders>
              <w:top w:val="nil"/>
              <w:left w:val="nil"/>
              <w:bottom w:val="single" w:sz="4" w:space="0" w:color="FFFFFF"/>
              <w:right w:val="single" w:sz="4" w:space="0" w:color="FFFFFF"/>
            </w:tcBorders>
            <w:shd w:val="clear" w:color="000000" w:fill="B7DEE8"/>
            <w:noWrap/>
            <w:vAlign w:val="bottom"/>
            <w:hideMark/>
          </w:tcPr>
          <w:p w14:paraId="060AC8AA"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0,42</w:t>
            </w:r>
          </w:p>
        </w:tc>
        <w:tc>
          <w:tcPr>
            <w:tcW w:w="824" w:type="dxa"/>
            <w:tcBorders>
              <w:top w:val="nil"/>
              <w:left w:val="nil"/>
              <w:bottom w:val="single" w:sz="4" w:space="0" w:color="FFFFFF"/>
              <w:right w:val="single" w:sz="4" w:space="0" w:color="FFFFFF"/>
            </w:tcBorders>
            <w:shd w:val="clear" w:color="000000" w:fill="B7DEE8"/>
            <w:noWrap/>
            <w:vAlign w:val="bottom"/>
            <w:hideMark/>
          </w:tcPr>
          <w:p w14:paraId="66C0DE13"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0,63</w:t>
            </w:r>
          </w:p>
        </w:tc>
        <w:tc>
          <w:tcPr>
            <w:tcW w:w="825" w:type="dxa"/>
            <w:tcBorders>
              <w:top w:val="nil"/>
              <w:left w:val="nil"/>
              <w:bottom w:val="single" w:sz="4" w:space="0" w:color="FFFFFF"/>
              <w:right w:val="single" w:sz="4" w:space="0" w:color="FFFFFF"/>
            </w:tcBorders>
            <w:shd w:val="clear" w:color="000000" w:fill="B7DEE8"/>
            <w:noWrap/>
            <w:vAlign w:val="bottom"/>
            <w:hideMark/>
          </w:tcPr>
          <w:p w14:paraId="10146136"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0,38</w:t>
            </w:r>
          </w:p>
        </w:tc>
        <w:tc>
          <w:tcPr>
            <w:tcW w:w="824" w:type="dxa"/>
            <w:tcBorders>
              <w:top w:val="nil"/>
              <w:left w:val="nil"/>
              <w:bottom w:val="single" w:sz="4" w:space="0" w:color="FFFFFF"/>
              <w:right w:val="single" w:sz="4" w:space="0" w:color="FFFFFF"/>
            </w:tcBorders>
            <w:shd w:val="clear" w:color="000000" w:fill="B7DEE8"/>
            <w:noWrap/>
            <w:vAlign w:val="bottom"/>
            <w:hideMark/>
          </w:tcPr>
          <w:p w14:paraId="78E21414"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0,57</w:t>
            </w:r>
          </w:p>
        </w:tc>
        <w:tc>
          <w:tcPr>
            <w:tcW w:w="824" w:type="dxa"/>
            <w:tcBorders>
              <w:top w:val="nil"/>
              <w:left w:val="nil"/>
              <w:bottom w:val="single" w:sz="4" w:space="0" w:color="FFFFFF"/>
              <w:right w:val="single" w:sz="4" w:space="0" w:color="FFFFFF"/>
            </w:tcBorders>
            <w:shd w:val="clear" w:color="000000" w:fill="B7DEE8"/>
            <w:noWrap/>
            <w:vAlign w:val="bottom"/>
            <w:hideMark/>
          </w:tcPr>
          <w:p w14:paraId="14293DB4"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0,67</w:t>
            </w:r>
          </w:p>
        </w:tc>
        <w:tc>
          <w:tcPr>
            <w:tcW w:w="825" w:type="dxa"/>
            <w:tcBorders>
              <w:top w:val="nil"/>
              <w:left w:val="nil"/>
              <w:bottom w:val="single" w:sz="4" w:space="0" w:color="FFFFFF"/>
              <w:right w:val="single" w:sz="4" w:space="0" w:color="FFFFFF"/>
            </w:tcBorders>
            <w:shd w:val="clear" w:color="000000" w:fill="B7DEE8"/>
            <w:noWrap/>
            <w:vAlign w:val="bottom"/>
            <w:hideMark/>
          </w:tcPr>
          <w:p w14:paraId="0D30CE61"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0,69</w:t>
            </w:r>
          </w:p>
        </w:tc>
      </w:tr>
      <w:tr w:rsidR="008756C3" w:rsidRPr="008756C3" w14:paraId="2AA0D79D" w14:textId="77777777" w:rsidTr="008756C3">
        <w:trPr>
          <w:trHeight w:val="300"/>
        </w:trPr>
        <w:tc>
          <w:tcPr>
            <w:tcW w:w="824" w:type="dxa"/>
            <w:tcBorders>
              <w:top w:val="nil"/>
              <w:left w:val="single" w:sz="4" w:space="0" w:color="FFFFFF"/>
              <w:bottom w:val="single" w:sz="4" w:space="0" w:color="FFFFFF"/>
              <w:right w:val="single" w:sz="4" w:space="0" w:color="FFFFFF"/>
            </w:tcBorders>
            <w:shd w:val="clear" w:color="000000" w:fill="9BBB59"/>
            <w:noWrap/>
            <w:vAlign w:val="bottom"/>
            <w:hideMark/>
          </w:tcPr>
          <w:p w14:paraId="1232011E"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URBI</w:t>
            </w:r>
          </w:p>
        </w:tc>
        <w:tc>
          <w:tcPr>
            <w:tcW w:w="824" w:type="dxa"/>
            <w:tcBorders>
              <w:top w:val="nil"/>
              <w:left w:val="nil"/>
              <w:bottom w:val="single" w:sz="4" w:space="0" w:color="FFFFFF"/>
              <w:right w:val="single" w:sz="4" w:space="0" w:color="FFFFFF"/>
            </w:tcBorders>
            <w:shd w:val="clear" w:color="000000" w:fill="D8E4BC"/>
            <w:noWrap/>
            <w:vAlign w:val="bottom"/>
            <w:hideMark/>
          </w:tcPr>
          <w:p w14:paraId="236184A9"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 </w:t>
            </w:r>
          </w:p>
        </w:tc>
        <w:tc>
          <w:tcPr>
            <w:tcW w:w="824" w:type="dxa"/>
            <w:tcBorders>
              <w:top w:val="nil"/>
              <w:left w:val="nil"/>
              <w:bottom w:val="single" w:sz="4" w:space="0" w:color="FFFFFF"/>
              <w:right w:val="single" w:sz="4" w:space="0" w:color="FFFFFF"/>
            </w:tcBorders>
            <w:shd w:val="clear" w:color="000000" w:fill="D8E4BC"/>
            <w:noWrap/>
            <w:vAlign w:val="bottom"/>
            <w:hideMark/>
          </w:tcPr>
          <w:p w14:paraId="6F2B1A0A"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 </w:t>
            </w:r>
          </w:p>
        </w:tc>
        <w:tc>
          <w:tcPr>
            <w:tcW w:w="825" w:type="dxa"/>
            <w:tcBorders>
              <w:top w:val="nil"/>
              <w:left w:val="nil"/>
              <w:bottom w:val="single" w:sz="4" w:space="0" w:color="FFFFFF"/>
              <w:right w:val="single" w:sz="4" w:space="0" w:color="FFFFFF"/>
            </w:tcBorders>
            <w:shd w:val="clear" w:color="000000" w:fill="D8E4BC"/>
            <w:noWrap/>
            <w:vAlign w:val="bottom"/>
            <w:hideMark/>
          </w:tcPr>
          <w:p w14:paraId="6392D8E2"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 </w:t>
            </w:r>
          </w:p>
        </w:tc>
        <w:tc>
          <w:tcPr>
            <w:tcW w:w="824" w:type="dxa"/>
            <w:tcBorders>
              <w:top w:val="nil"/>
              <w:left w:val="nil"/>
              <w:bottom w:val="single" w:sz="4" w:space="0" w:color="FFFFFF"/>
              <w:right w:val="single" w:sz="4" w:space="0" w:color="FFFFFF"/>
            </w:tcBorders>
            <w:shd w:val="clear" w:color="000000" w:fill="D8E4BC"/>
            <w:noWrap/>
            <w:vAlign w:val="bottom"/>
            <w:hideMark/>
          </w:tcPr>
          <w:p w14:paraId="13973BA2"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 </w:t>
            </w:r>
          </w:p>
        </w:tc>
        <w:tc>
          <w:tcPr>
            <w:tcW w:w="824" w:type="dxa"/>
            <w:tcBorders>
              <w:top w:val="nil"/>
              <w:left w:val="nil"/>
              <w:bottom w:val="single" w:sz="4" w:space="0" w:color="FFFFFF"/>
              <w:right w:val="single" w:sz="4" w:space="0" w:color="FFFFFF"/>
            </w:tcBorders>
            <w:shd w:val="clear" w:color="000000" w:fill="D8E4BC"/>
            <w:noWrap/>
            <w:vAlign w:val="bottom"/>
            <w:hideMark/>
          </w:tcPr>
          <w:p w14:paraId="2BD76E0D"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0,42</w:t>
            </w:r>
          </w:p>
        </w:tc>
        <w:tc>
          <w:tcPr>
            <w:tcW w:w="824" w:type="dxa"/>
            <w:tcBorders>
              <w:top w:val="nil"/>
              <w:left w:val="nil"/>
              <w:bottom w:val="single" w:sz="4" w:space="0" w:color="FFFFFF"/>
              <w:right w:val="single" w:sz="4" w:space="0" w:color="FFFFFF"/>
            </w:tcBorders>
            <w:shd w:val="clear" w:color="000000" w:fill="D8E4BC"/>
            <w:noWrap/>
            <w:vAlign w:val="bottom"/>
            <w:hideMark/>
          </w:tcPr>
          <w:p w14:paraId="02A5A50B"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0,30</w:t>
            </w:r>
          </w:p>
        </w:tc>
        <w:tc>
          <w:tcPr>
            <w:tcW w:w="825" w:type="dxa"/>
            <w:tcBorders>
              <w:top w:val="nil"/>
              <w:left w:val="nil"/>
              <w:bottom w:val="single" w:sz="4" w:space="0" w:color="FFFFFF"/>
              <w:right w:val="single" w:sz="4" w:space="0" w:color="FFFFFF"/>
            </w:tcBorders>
            <w:shd w:val="clear" w:color="000000" w:fill="D8E4BC"/>
            <w:noWrap/>
            <w:vAlign w:val="bottom"/>
            <w:hideMark/>
          </w:tcPr>
          <w:p w14:paraId="27B952F1"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0,31</w:t>
            </w:r>
          </w:p>
        </w:tc>
        <w:tc>
          <w:tcPr>
            <w:tcW w:w="824" w:type="dxa"/>
            <w:tcBorders>
              <w:top w:val="nil"/>
              <w:left w:val="nil"/>
              <w:bottom w:val="single" w:sz="4" w:space="0" w:color="FFFFFF"/>
              <w:right w:val="single" w:sz="4" w:space="0" w:color="FFFFFF"/>
            </w:tcBorders>
            <w:shd w:val="clear" w:color="000000" w:fill="D8E4BC"/>
            <w:noWrap/>
            <w:vAlign w:val="bottom"/>
            <w:hideMark/>
          </w:tcPr>
          <w:p w14:paraId="0BAFA705"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0,45</w:t>
            </w:r>
          </w:p>
        </w:tc>
        <w:tc>
          <w:tcPr>
            <w:tcW w:w="824" w:type="dxa"/>
            <w:tcBorders>
              <w:top w:val="nil"/>
              <w:left w:val="nil"/>
              <w:bottom w:val="single" w:sz="4" w:space="0" w:color="FFFFFF"/>
              <w:right w:val="single" w:sz="4" w:space="0" w:color="FFFFFF"/>
            </w:tcBorders>
            <w:shd w:val="clear" w:color="000000" w:fill="D8E4BC"/>
            <w:noWrap/>
            <w:vAlign w:val="bottom"/>
            <w:hideMark/>
          </w:tcPr>
          <w:p w14:paraId="6CA72F86"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0,68</w:t>
            </w:r>
          </w:p>
        </w:tc>
        <w:tc>
          <w:tcPr>
            <w:tcW w:w="825" w:type="dxa"/>
            <w:tcBorders>
              <w:top w:val="nil"/>
              <w:left w:val="nil"/>
              <w:bottom w:val="single" w:sz="4" w:space="0" w:color="FFFFFF"/>
              <w:right w:val="single" w:sz="4" w:space="0" w:color="FFFFFF"/>
            </w:tcBorders>
            <w:shd w:val="clear" w:color="000000" w:fill="D8E4BC"/>
            <w:noWrap/>
            <w:vAlign w:val="bottom"/>
            <w:hideMark/>
          </w:tcPr>
          <w:p w14:paraId="64D7172C" w14:textId="77777777" w:rsidR="008756C3" w:rsidRPr="008756C3" w:rsidRDefault="008756C3" w:rsidP="008756C3">
            <w:pPr>
              <w:spacing w:after="0" w:line="240" w:lineRule="auto"/>
              <w:jc w:val="right"/>
              <w:rPr>
                <w:rFonts w:ascii="Calibri" w:eastAsia="Times New Roman" w:hAnsi="Calibri" w:cs="Calibri"/>
                <w:color w:val="000000"/>
                <w:lang w:eastAsia="de-AT"/>
              </w:rPr>
            </w:pPr>
            <w:r w:rsidRPr="008756C3">
              <w:rPr>
                <w:rFonts w:ascii="Calibri" w:eastAsia="Times New Roman" w:hAnsi="Calibri" w:cs="Calibri"/>
                <w:color w:val="000000"/>
                <w:lang w:eastAsia="de-AT"/>
              </w:rPr>
              <w:t>0,70</w:t>
            </w:r>
          </w:p>
        </w:tc>
      </w:tr>
      <w:tr w:rsidR="008756C3" w:rsidRPr="008756C3" w14:paraId="02AB7896" w14:textId="77777777" w:rsidTr="00D50D9B">
        <w:trPr>
          <w:trHeight w:val="300"/>
        </w:trPr>
        <w:tc>
          <w:tcPr>
            <w:tcW w:w="824" w:type="dxa"/>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p w14:paraId="296FC7C8" w14:textId="77777777" w:rsidR="008756C3" w:rsidRPr="008756C3" w:rsidRDefault="008756C3" w:rsidP="008756C3">
            <w:pPr>
              <w:spacing w:after="0" w:line="240" w:lineRule="auto"/>
              <w:jc w:val="right"/>
              <w:rPr>
                <w:rFonts w:ascii="Calibri" w:eastAsia="Times New Roman" w:hAnsi="Calibri" w:cs="Calibri"/>
                <w:b/>
                <w:bCs/>
                <w:color w:val="000000"/>
                <w:lang w:eastAsia="de-AT"/>
              </w:rPr>
            </w:pPr>
            <w:r w:rsidRPr="008756C3">
              <w:rPr>
                <w:rFonts w:ascii="Calibri" w:eastAsia="Times New Roman" w:hAnsi="Calibri" w:cs="Calibri"/>
                <w:b/>
                <w:bCs/>
                <w:color w:val="000000"/>
                <w:lang w:eastAsia="de-AT"/>
              </w:rPr>
              <w:t> </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4050194D" w14:textId="5A223201"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2012</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5BE76A0D" w14:textId="2E0404E7"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2013</w:t>
            </w:r>
          </w:p>
        </w:tc>
        <w:tc>
          <w:tcPr>
            <w:tcW w:w="825" w:type="dxa"/>
            <w:tcBorders>
              <w:top w:val="single" w:sz="4" w:space="0" w:color="FFFFFF"/>
              <w:left w:val="nil"/>
              <w:bottom w:val="single" w:sz="4" w:space="0" w:color="FFFFFF"/>
              <w:right w:val="single" w:sz="4" w:space="0" w:color="FFFFFF"/>
            </w:tcBorders>
            <w:shd w:val="clear" w:color="000000" w:fill="D9D9D9"/>
            <w:noWrap/>
            <w:vAlign w:val="center"/>
            <w:hideMark/>
          </w:tcPr>
          <w:p w14:paraId="57DC4EB6" w14:textId="16E3348E"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2014</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39C47BBA" w14:textId="0393B8F0"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2015</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41CB5FB8" w14:textId="5928D958"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2016</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3223E4D2" w14:textId="644C59B1"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2017</w:t>
            </w:r>
          </w:p>
        </w:tc>
        <w:tc>
          <w:tcPr>
            <w:tcW w:w="825" w:type="dxa"/>
            <w:tcBorders>
              <w:top w:val="single" w:sz="4" w:space="0" w:color="FFFFFF"/>
              <w:left w:val="nil"/>
              <w:bottom w:val="single" w:sz="4" w:space="0" w:color="FFFFFF"/>
              <w:right w:val="single" w:sz="4" w:space="0" w:color="FFFFFF"/>
            </w:tcBorders>
            <w:shd w:val="clear" w:color="000000" w:fill="D9D9D9"/>
            <w:noWrap/>
            <w:vAlign w:val="center"/>
            <w:hideMark/>
          </w:tcPr>
          <w:p w14:paraId="260E1100" w14:textId="59B384CB"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2018</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04AEF622" w14:textId="5C515531"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2019</w:t>
            </w:r>
          </w:p>
        </w:tc>
        <w:tc>
          <w:tcPr>
            <w:tcW w:w="824" w:type="dxa"/>
            <w:tcBorders>
              <w:top w:val="single" w:sz="4" w:space="0" w:color="FFFFFF"/>
              <w:left w:val="nil"/>
              <w:bottom w:val="single" w:sz="4" w:space="0" w:color="FFFFFF"/>
              <w:right w:val="single" w:sz="4" w:space="0" w:color="FFFFFF"/>
            </w:tcBorders>
            <w:shd w:val="clear" w:color="000000" w:fill="D9D9D9"/>
            <w:noWrap/>
            <w:vAlign w:val="center"/>
            <w:hideMark/>
          </w:tcPr>
          <w:p w14:paraId="4725349E" w14:textId="660A1078"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2020</w:t>
            </w:r>
          </w:p>
        </w:tc>
        <w:tc>
          <w:tcPr>
            <w:tcW w:w="825" w:type="dxa"/>
            <w:tcBorders>
              <w:top w:val="single" w:sz="4" w:space="0" w:color="FFFFFF"/>
              <w:left w:val="nil"/>
              <w:bottom w:val="single" w:sz="4" w:space="0" w:color="FFFFFF"/>
              <w:right w:val="single" w:sz="4" w:space="0" w:color="FFFFFF"/>
            </w:tcBorders>
            <w:shd w:val="clear" w:color="000000" w:fill="D9D9D9"/>
            <w:noWrap/>
            <w:vAlign w:val="center"/>
            <w:hideMark/>
          </w:tcPr>
          <w:p w14:paraId="79606910" w14:textId="07124911" w:rsidR="008756C3" w:rsidRPr="008756C3" w:rsidRDefault="008756C3" w:rsidP="008756C3">
            <w:pPr>
              <w:spacing w:after="0" w:line="240" w:lineRule="auto"/>
              <w:jc w:val="right"/>
              <w:rPr>
                <w:rFonts w:ascii="Calibri" w:eastAsia="Times New Roman" w:hAnsi="Calibri" w:cs="Calibri"/>
                <w:b/>
                <w:bCs/>
                <w:color w:val="000000"/>
                <w:lang w:eastAsia="de-AT"/>
              </w:rPr>
            </w:pPr>
            <w:r>
              <w:rPr>
                <w:rFonts w:ascii="Calibri" w:hAnsi="Calibri" w:cs="Calibri"/>
                <w:b/>
                <w:bCs/>
                <w:color w:val="000000"/>
              </w:rPr>
              <w:t>2021</w:t>
            </w:r>
          </w:p>
        </w:tc>
      </w:tr>
      <w:tr w:rsidR="008756C3" w:rsidRPr="008756C3" w14:paraId="3FEE9278" w14:textId="77777777" w:rsidTr="00D50D9B">
        <w:trPr>
          <w:trHeight w:val="300"/>
        </w:trPr>
        <w:tc>
          <w:tcPr>
            <w:tcW w:w="824" w:type="dxa"/>
            <w:tcBorders>
              <w:top w:val="nil"/>
              <w:left w:val="single" w:sz="4" w:space="0" w:color="FFFFFF"/>
              <w:bottom w:val="single" w:sz="4" w:space="0" w:color="FFFFFF"/>
              <w:right w:val="single" w:sz="4" w:space="0" w:color="FFFFFF"/>
            </w:tcBorders>
            <w:shd w:val="clear" w:color="000000" w:fill="8064A2"/>
            <w:noWrap/>
            <w:vAlign w:val="bottom"/>
            <w:hideMark/>
          </w:tcPr>
          <w:p w14:paraId="073DCA05"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THEOL</w:t>
            </w:r>
          </w:p>
        </w:tc>
        <w:tc>
          <w:tcPr>
            <w:tcW w:w="824" w:type="dxa"/>
            <w:tcBorders>
              <w:top w:val="nil"/>
              <w:left w:val="nil"/>
              <w:bottom w:val="single" w:sz="4" w:space="0" w:color="FFFFFF"/>
              <w:right w:val="single" w:sz="4" w:space="0" w:color="FFFFFF"/>
            </w:tcBorders>
            <w:shd w:val="clear" w:color="000000" w:fill="CCC0DA"/>
            <w:noWrap/>
            <w:vAlign w:val="bottom"/>
            <w:hideMark/>
          </w:tcPr>
          <w:p w14:paraId="687BC5C8" w14:textId="360DDA9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0,50</w:t>
            </w:r>
          </w:p>
        </w:tc>
        <w:tc>
          <w:tcPr>
            <w:tcW w:w="824" w:type="dxa"/>
            <w:tcBorders>
              <w:top w:val="nil"/>
              <w:left w:val="nil"/>
              <w:bottom w:val="single" w:sz="4" w:space="0" w:color="FFFFFF"/>
              <w:right w:val="single" w:sz="4" w:space="0" w:color="FFFFFF"/>
            </w:tcBorders>
            <w:shd w:val="clear" w:color="000000" w:fill="CCC0DA"/>
            <w:noWrap/>
            <w:vAlign w:val="bottom"/>
            <w:hideMark/>
          </w:tcPr>
          <w:p w14:paraId="6F5F81AE" w14:textId="685B148E"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0,59</w:t>
            </w:r>
          </w:p>
        </w:tc>
        <w:tc>
          <w:tcPr>
            <w:tcW w:w="825" w:type="dxa"/>
            <w:tcBorders>
              <w:top w:val="nil"/>
              <w:left w:val="nil"/>
              <w:bottom w:val="single" w:sz="4" w:space="0" w:color="FFFFFF"/>
              <w:right w:val="single" w:sz="4" w:space="0" w:color="FFFFFF"/>
            </w:tcBorders>
            <w:shd w:val="clear" w:color="000000" w:fill="CCC0DA"/>
            <w:noWrap/>
            <w:vAlign w:val="bottom"/>
            <w:hideMark/>
          </w:tcPr>
          <w:p w14:paraId="3DFEE0AE" w14:textId="24E2E7E7"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0,57</w:t>
            </w:r>
          </w:p>
        </w:tc>
        <w:tc>
          <w:tcPr>
            <w:tcW w:w="824" w:type="dxa"/>
            <w:tcBorders>
              <w:top w:val="nil"/>
              <w:left w:val="nil"/>
              <w:bottom w:val="single" w:sz="4" w:space="0" w:color="FFFFFF"/>
              <w:right w:val="single" w:sz="4" w:space="0" w:color="FFFFFF"/>
            </w:tcBorders>
            <w:shd w:val="clear" w:color="000000" w:fill="CCC0DA"/>
            <w:noWrap/>
            <w:vAlign w:val="bottom"/>
            <w:hideMark/>
          </w:tcPr>
          <w:p w14:paraId="75FE3F69" w14:textId="59B08A90"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0,67</w:t>
            </w:r>
          </w:p>
        </w:tc>
        <w:tc>
          <w:tcPr>
            <w:tcW w:w="824" w:type="dxa"/>
            <w:tcBorders>
              <w:top w:val="nil"/>
              <w:left w:val="nil"/>
              <w:bottom w:val="single" w:sz="4" w:space="0" w:color="FFFFFF"/>
              <w:right w:val="single" w:sz="4" w:space="0" w:color="FFFFFF"/>
            </w:tcBorders>
            <w:shd w:val="clear" w:color="000000" w:fill="CCC0DA"/>
            <w:noWrap/>
            <w:vAlign w:val="bottom"/>
            <w:hideMark/>
          </w:tcPr>
          <w:p w14:paraId="35D394EF" w14:textId="4C21A5EC"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0,85</w:t>
            </w:r>
          </w:p>
        </w:tc>
        <w:tc>
          <w:tcPr>
            <w:tcW w:w="824" w:type="dxa"/>
            <w:tcBorders>
              <w:top w:val="nil"/>
              <w:left w:val="nil"/>
              <w:bottom w:val="single" w:sz="4" w:space="0" w:color="FFFFFF"/>
              <w:right w:val="single" w:sz="4" w:space="0" w:color="FFFFFF"/>
            </w:tcBorders>
            <w:shd w:val="clear" w:color="000000" w:fill="CCC0DA"/>
            <w:noWrap/>
            <w:vAlign w:val="bottom"/>
            <w:hideMark/>
          </w:tcPr>
          <w:p w14:paraId="11055CFC" w14:textId="5E9BC396"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0,75</w:t>
            </w:r>
          </w:p>
        </w:tc>
        <w:tc>
          <w:tcPr>
            <w:tcW w:w="825" w:type="dxa"/>
            <w:tcBorders>
              <w:top w:val="nil"/>
              <w:left w:val="nil"/>
              <w:bottom w:val="single" w:sz="4" w:space="0" w:color="FFFFFF"/>
              <w:right w:val="single" w:sz="4" w:space="0" w:color="FFFFFF"/>
            </w:tcBorders>
            <w:shd w:val="clear" w:color="000000" w:fill="CCC0DA"/>
            <w:noWrap/>
            <w:vAlign w:val="bottom"/>
            <w:hideMark/>
          </w:tcPr>
          <w:p w14:paraId="15CCDFF4" w14:textId="7C844CB3"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0,89</w:t>
            </w:r>
          </w:p>
        </w:tc>
        <w:tc>
          <w:tcPr>
            <w:tcW w:w="824" w:type="dxa"/>
            <w:tcBorders>
              <w:top w:val="nil"/>
              <w:left w:val="nil"/>
              <w:bottom w:val="single" w:sz="4" w:space="0" w:color="FFFFFF"/>
              <w:right w:val="single" w:sz="4" w:space="0" w:color="FFFFFF"/>
            </w:tcBorders>
            <w:shd w:val="clear" w:color="000000" w:fill="CCC0DA"/>
            <w:noWrap/>
            <w:vAlign w:val="bottom"/>
            <w:hideMark/>
          </w:tcPr>
          <w:p w14:paraId="6FB85427" w14:textId="04260FD8"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0,74</w:t>
            </w:r>
          </w:p>
        </w:tc>
        <w:tc>
          <w:tcPr>
            <w:tcW w:w="824" w:type="dxa"/>
            <w:tcBorders>
              <w:top w:val="nil"/>
              <w:left w:val="nil"/>
              <w:bottom w:val="single" w:sz="4" w:space="0" w:color="FFFFFF"/>
              <w:right w:val="single" w:sz="4" w:space="0" w:color="FFFFFF"/>
            </w:tcBorders>
            <w:shd w:val="clear" w:color="000000" w:fill="CCC0DA"/>
            <w:noWrap/>
            <w:vAlign w:val="bottom"/>
            <w:hideMark/>
          </w:tcPr>
          <w:p w14:paraId="0D814512" w14:textId="342B2AB2"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1,03</w:t>
            </w:r>
          </w:p>
        </w:tc>
        <w:tc>
          <w:tcPr>
            <w:tcW w:w="825" w:type="dxa"/>
            <w:tcBorders>
              <w:top w:val="nil"/>
              <w:left w:val="nil"/>
              <w:bottom w:val="single" w:sz="4" w:space="0" w:color="FFFFFF"/>
              <w:right w:val="single" w:sz="4" w:space="0" w:color="FFFFFF"/>
            </w:tcBorders>
            <w:shd w:val="clear" w:color="000000" w:fill="CCC0DA"/>
            <w:noWrap/>
            <w:vAlign w:val="bottom"/>
            <w:hideMark/>
          </w:tcPr>
          <w:p w14:paraId="33438268" w14:textId="7D54B06A"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1,14</w:t>
            </w:r>
          </w:p>
        </w:tc>
      </w:tr>
      <w:tr w:rsidR="008756C3" w:rsidRPr="008756C3" w14:paraId="65504698" w14:textId="77777777" w:rsidTr="00D50D9B">
        <w:trPr>
          <w:trHeight w:val="300"/>
        </w:trPr>
        <w:tc>
          <w:tcPr>
            <w:tcW w:w="824" w:type="dxa"/>
            <w:tcBorders>
              <w:top w:val="nil"/>
              <w:left w:val="single" w:sz="4" w:space="0" w:color="FFFFFF"/>
              <w:bottom w:val="single" w:sz="4" w:space="0" w:color="FFFFFF"/>
              <w:right w:val="single" w:sz="4" w:space="0" w:color="FFFFFF"/>
            </w:tcBorders>
            <w:shd w:val="clear" w:color="000000" w:fill="963634"/>
            <w:noWrap/>
            <w:vAlign w:val="bottom"/>
            <w:hideMark/>
          </w:tcPr>
          <w:p w14:paraId="3E75D265"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REWI</w:t>
            </w:r>
          </w:p>
        </w:tc>
        <w:tc>
          <w:tcPr>
            <w:tcW w:w="824" w:type="dxa"/>
            <w:tcBorders>
              <w:top w:val="nil"/>
              <w:left w:val="nil"/>
              <w:bottom w:val="single" w:sz="4" w:space="0" w:color="FFFFFF"/>
              <w:right w:val="single" w:sz="4" w:space="0" w:color="FFFFFF"/>
            </w:tcBorders>
            <w:shd w:val="clear" w:color="000000" w:fill="DA9694"/>
            <w:noWrap/>
            <w:vAlign w:val="bottom"/>
            <w:hideMark/>
          </w:tcPr>
          <w:p w14:paraId="49154D80" w14:textId="7C63D91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0,87</w:t>
            </w:r>
          </w:p>
        </w:tc>
        <w:tc>
          <w:tcPr>
            <w:tcW w:w="824" w:type="dxa"/>
            <w:tcBorders>
              <w:top w:val="nil"/>
              <w:left w:val="nil"/>
              <w:bottom w:val="single" w:sz="4" w:space="0" w:color="FFFFFF"/>
              <w:right w:val="single" w:sz="4" w:space="0" w:color="FFFFFF"/>
            </w:tcBorders>
            <w:shd w:val="clear" w:color="000000" w:fill="DA9694"/>
            <w:noWrap/>
            <w:vAlign w:val="bottom"/>
            <w:hideMark/>
          </w:tcPr>
          <w:p w14:paraId="514AF50D" w14:textId="065D40FD"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0,78</w:t>
            </w:r>
          </w:p>
        </w:tc>
        <w:tc>
          <w:tcPr>
            <w:tcW w:w="825" w:type="dxa"/>
            <w:tcBorders>
              <w:top w:val="nil"/>
              <w:left w:val="nil"/>
              <w:bottom w:val="single" w:sz="4" w:space="0" w:color="FFFFFF"/>
              <w:right w:val="single" w:sz="4" w:space="0" w:color="FFFFFF"/>
            </w:tcBorders>
            <w:shd w:val="clear" w:color="000000" w:fill="DA9694"/>
            <w:noWrap/>
            <w:vAlign w:val="bottom"/>
            <w:hideMark/>
          </w:tcPr>
          <w:p w14:paraId="43A7CD7D" w14:textId="15E8204A"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0,76</w:t>
            </w:r>
          </w:p>
        </w:tc>
        <w:tc>
          <w:tcPr>
            <w:tcW w:w="824" w:type="dxa"/>
            <w:tcBorders>
              <w:top w:val="nil"/>
              <w:left w:val="nil"/>
              <w:bottom w:val="single" w:sz="4" w:space="0" w:color="FFFFFF"/>
              <w:right w:val="single" w:sz="4" w:space="0" w:color="FFFFFF"/>
            </w:tcBorders>
            <w:shd w:val="clear" w:color="000000" w:fill="DA9694"/>
            <w:noWrap/>
            <w:vAlign w:val="bottom"/>
            <w:hideMark/>
          </w:tcPr>
          <w:p w14:paraId="1782FF1E" w14:textId="6D87FDFF"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0,79</w:t>
            </w:r>
          </w:p>
        </w:tc>
        <w:tc>
          <w:tcPr>
            <w:tcW w:w="824" w:type="dxa"/>
            <w:tcBorders>
              <w:top w:val="nil"/>
              <w:left w:val="nil"/>
              <w:bottom w:val="single" w:sz="4" w:space="0" w:color="FFFFFF"/>
              <w:right w:val="single" w:sz="4" w:space="0" w:color="FFFFFF"/>
            </w:tcBorders>
            <w:shd w:val="clear" w:color="000000" w:fill="DA9694"/>
            <w:noWrap/>
            <w:vAlign w:val="bottom"/>
            <w:hideMark/>
          </w:tcPr>
          <w:p w14:paraId="1781D90C" w14:textId="3DDBFE2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0,82</w:t>
            </w:r>
          </w:p>
        </w:tc>
        <w:tc>
          <w:tcPr>
            <w:tcW w:w="824" w:type="dxa"/>
            <w:tcBorders>
              <w:top w:val="nil"/>
              <w:left w:val="nil"/>
              <w:bottom w:val="single" w:sz="4" w:space="0" w:color="FFFFFF"/>
              <w:right w:val="single" w:sz="4" w:space="0" w:color="FFFFFF"/>
            </w:tcBorders>
            <w:shd w:val="clear" w:color="000000" w:fill="DA9694"/>
            <w:noWrap/>
            <w:vAlign w:val="bottom"/>
            <w:hideMark/>
          </w:tcPr>
          <w:p w14:paraId="6B706F35" w14:textId="10F1FB9E"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0,81</w:t>
            </w:r>
          </w:p>
        </w:tc>
        <w:tc>
          <w:tcPr>
            <w:tcW w:w="825" w:type="dxa"/>
            <w:tcBorders>
              <w:top w:val="nil"/>
              <w:left w:val="nil"/>
              <w:bottom w:val="single" w:sz="4" w:space="0" w:color="FFFFFF"/>
              <w:right w:val="single" w:sz="4" w:space="0" w:color="FFFFFF"/>
            </w:tcBorders>
            <w:shd w:val="clear" w:color="000000" w:fill="DA9694"/>
            <w:noWrap/>
            <w:vAlign w:val="bottom"/>
            <w:hideMark/>
          </w:tcPr>
          <w:p w14:paraId="536739E4" w14:textId="16263F3B"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0,88</w:t>
            </w:r>
          </w:p>
        </w:tc>
        <w:tc>
          <w:tcPr>
            <w:tcW w:w="824" w:type="dxa"/>
            <w:tcBorders>
              <w:top w:val="nil"/>
              <w:left w:val="nil"/>
              <w:bottom w:val="single" w:sz="4" w:space="0" w:color="FFFFFF"/>
              <w:right w:val="single" w:sz="4" w:space="0" w:color="FFFFFF"/>
            </w:tcBorders>
            <w:shd w:val="clear" w:color="000000" w:fill="DA9694"/>
            <w:noWrap/>
            <w:vAlign w:val="bottom"/>
            <w:hideMark/>
          </w:tcPr>
          <w:p w14:paraId="3A24C090" w14:textId="4992CC94"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0,81</w:t>
            </w:r>
          </w:p>
        </w:tc>
        <w:tc>
          <w:tcPr>
            <w:tcW w:w="824" w:type="dxa"/>
            <w:tcBorders>
              <w:top w:val="nil"/>
              <w:left w:val="nil"/>
              <w:bottom w:val="single" w:sz="4" w:space="0" w:color="FFFFFF"/>
              <w:right w:val="single" w:sz="4" w:space="0" w:color="FFFFFF"/>
            </w:tcBorders>
            <w:shd w:val="clear" w:color="000000" w:fill="DA9694"/>
            <w:noWrap/>
            <w:vAlign w:val="bottom"/>
            <w:hideMark/>
          </w:tcPr>
          <w:p w14:paraId="2EFC1AE5" w14:textId="03A31907"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0,96</w:t>
            </w:r>
          </w:p>
        </w:tc>
        <w:tc>
          <w:tcPr>
            <w:tcW w:w="825" w:type="dxa"/>
            <w:tcBorders>
              <w:top w:val="nil"/>
              <w:left w:val="nil"/>
              <w:bottom w:val="single" w:sz="4" w:space="0" w:color="FFFFFF"/>
              <w:right w:val="single" w:sz="4" w:space="0" w:color="FFFFFF"/>
            </w:tcBorders>
            <w:shd w:val="clear" w:color="000000" w:fill="DA9694"/>
            <w:noWrap/>
            <w:vAlign w:val="bottom"/>
            <w:hideMark/>
          </w:tcPr>
          <w:p w14:paraId="18A0A114" w14:textId="636F253D"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0,85</w:t>
            </w:r>
          </w:p>
        </w:tc>
      </w:tr>
      <w:tr w:rsidR="008756C3" w:rsidRPr="008756C3" w14:paraId="6FD6B2C1" w14:textId="77777777" w:rsidTr="00D50D9B">
        <w:trPr>
          <w:trHeight w:val="300"/>
        </w:trPr>
        <w:tc>
          <w:tcPr>
            <w:tcW w:w="824" w:type="dxa"/>
            <w:tcBorders>
              <w:top w:val="nil"/>
              <w:left w:val="single" w:sz="4" w:space="0" w:color="FFFFFF"/>
              <w:bottom w:val="single" w:sz="4" w:space="0" w:color="FFFFFF"/>
              <w:right w:val="single" w:sz="4" w:space="0" w:color="FFFFFF"/>
            </w:tcBorders>
            <w:shd w:val="clear" w:color="000000" w:fill="FF0000"/>
            <w:noWrap/>
            <w:vAlign w:val="bottom"/>
            <w:hideMark/>
          </w:tcPr>
          <w:p w14:paraId="53B11640"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SOWI</w:t>
            </w:r>
          </w:p>
        </w:tc>
        <w:tc>
          <w:tcPr>
            <w:tcW w:w="824" w:type="dxa"/>
            <w:tcBorders>
              <w:top w:val="nil"/>
              <w:left w:val="nil"/>
              <w:bottom w:val="single" w:sz="4" w:space="0" w:color="FFFFFF"/>
              <w:right w:val="single" w:sz="4" w:space="0" w:color="FFFFFF"/>
            </w:tcBorders>
            <w:shd w:val="clear" w:color="000000" w:fill="FF9797"/>
            <w:noWrap/>
            <w:vAlign w:val="bottom"/>
            <w:hideMark/>
          </w:tcPr>
          <w:p w14:paraId="4BAF77B5" w14:textId="7491DF4B"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0,61</w:t>
            </w:r>
          </w:p>
        </w:tc>
        <w:tc>
          <w:tcPr>
            <w:tcW w:w="824" w:type="dxa"/>
            <w:tcBorders>
              <w:top w:val="nil"/>
              <w:left w:val="nil"/>
              <w:bottom w:val="single" w:sz="4" w:space="0" w:color="FFFFFF"/>
              <w:right w:val="single" w:sz="4" w:space="0" w:color="FFFFFF"/>
            </w:tcBorders>
            <w:shd w:val="clear" w:color="000000" w:fill="FF9797"/>
            <w:noWrap/>
            <w:vAlign w:val="bottom"/>
            <w:hideMark/>
          </w:tcPr>
          <w:p w14:paraId="25902828" w14:textId="24D1F15A"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0,65</w:t>
            </w:r>
          </w:p>
        </w:tc>
        <w:tc>
          <w:tcPr>
            <w:tcW w:w="825" w:type="dxa"/>
            <w:tcBorders>
              <w:top w:val="nil"/>
              <w:left w:val="nil"/>
              <w:bottom w:val="single" w:sz="4" w:space="0" w:color="FFFFFF"/>
              <w:right w:val="single" w:sz="4" w:space="0" w:color="FFFFFF"/>
            </w:tcBorders>
            <w:shd w:val="clear" w:color="000000" w:fill="FF9797"/>
            <w:noWrap/>
            <w:vAlign w:val="bottom"/>
            <w:hideMark/>
          </w:tcPr>
          <w:p w14:paraId="2661525C" w14:textId="102913C0"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0,44</w:t>
            </w:r>
          </w:p>
        </w:tc>
        <w:tc>
          <w:tcPr>
            <w:tcW w:w="824" w:type="dxa"/>
            <w:tcBorders>
              <w:top w:val="nil"/>
              <w:left w:val="nil"/>
              <w:bottom w:val="single" w:sz="4" w:space="0" w:color="FFFFFF"/>
              <w:right w:val="single" w:sz="4" w:space="0" w:color="FFFFFF"/>
            </w:tcBorders>
            <w:shd w:val="clear" w:color="000000" w:fill="FF9797"/>
            <w:noWrap/>
            <w:vAlign w:val="bottom"/>
            <w:hideMark/>
          </w:tcPr>
          <w:p w14:paraId="7EA1665D" w14:textId="53322DEB"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0,55</w:t>
            </w:r>
          </w:p>
        </w:tc>
        <w:tc>
          <w:tcPr>
            <w:tcW w:w="824" w:type="dxa"/>
            <w:tcBorders>
              <w:top w:val="nil"/>
              <w:left w:val="nil"/>
              <w:bottom w:val="single" w:sz="4" w:space="0" w:color="FFFFFF"/>
              <w:right w:val="single" w:sz="4" w:space="0" w:color="FFFFFF"/>
            </w:tcBorders>
            <w:shd w:val="clear" w:color="000000" w:fill="FF9797"/>
            <w:noWrap/>
            <w:vAlign w:val="bottom"/>
            <w:hideMark/>
          </w:tcPr>
          <w:p w14:paraId="10E100EA" w14:textId="12ABDD62"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0,52</w:t>
            </w:r>
          </w:p>
        </w:tc>
        <w:tc>
          <w:tcPr>
            <w:tcW w:w="824" w:type="dxa"/>
            <w:tcBorders>
              <w:top w:val="nil"/>
              <w:left w:val="nil"/>
              <w:bottom w:val="single" w:sz="4" w:space="0" w:color="FFFFFF"/>
              <w:right w:val="single" w:sz="4" w:space="0" w:color="FFFFFF"/>
            </w:tcBorders>
            <w:shd w:val="clear" w:color="000000" w:fill="FF9797"/>
            <w:noWrap/>
            <w:vAlign w:val="bottom"/>
            <w:hideMark/>
          </w:tcPr>
          <w:p w14:paraId="22ECBFB1" w14:textId="71F6B6A2"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0,51</w:t>
            </w:r>
          </w:p>
        </w:tc>
        <w:tc>
          <w:tcPr>
            <w:tcW w:w="825" w:type="dxa"/>
            <w:tcBorders>
              <w:top w:val="nil"/>
              <w:left w:val="nil"/>
              <w:bottom w:val="single" w:sz="4" w:space="0" w:color="FFFFFF"/>
              <w:right w:val="single" w:sz="4" w:space="0" w:color="FFFFFF"/>
            </w:tcBorders>
            <w:shd w:val="clear" w:color="000000" w:fill="FF9797"/>
            <w:noWrap/>
            <w:vAlign w:val="bottom"/>
            <w:hideMark/>
          </w:tcPr>
          <w:p w14:paraId="6F82A2FE" w14:textId="6978B8EE"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0,44</w:t>
            </w:r>
          </w:p>
        </w:tc>
        <w:tc>
          <w:tcPr>
            <w:tcW w:w="824" w:type="dxa"/>
            <w:tcBorders>
              <w:top w:val="nil"/>
              <w:left w:val="nil"/>
              <w:bottom w:val="single" w:sz="4" w:space="0" w:color="FFFFFF"/>
              <w:right w:val="single" w:sz="4" w:space="0" w:color="FFFFFF"/>
            </w:tcBorders>
            <w:shd w:val="clear" w:color="000000" w:fill="FF9797"/>
            <w:noWrap/>
            <w:vAlign w:val="bottom"/>
            <w:hideMark/>
          </w:tcPr>
          <w:p w14:paraId="01B3E53C" w14:textId="6C012D5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0,47</w:t>
            </w:r>
          </w:p>
        </w:tc>
        <w:tc>
          <w:tcPr>
            <w:tcW w:w="824" w:type="dxa"/>
            <w:tcBorders>
              <w:top w:val="nil"/>
              <w:left w:val="nil"/>
              <w:bottom w:val="single" w:sz="4" w:space="0" w:color="FFFFFF"/>
              <w:right w:val="single" w:sz="4" w:space="0" w:color="FFFFFF"/>
            </w:tcBorders>
            <w:shd w:val="clear" w:color="000000" w:fill="FF9797"/>
            <w:noWrap/>
            <w:vAlign w:val="bottom"/>
            <w:hideMark/>
          </w:tcPr>
          <w:p w14:paraId="6D6DE51E" w14:textId="69FA7C8D"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0,54</w:t>
            </w:r>
          </w:p>
        </w:tc>
        <w:tc>
          <w:tcPr>
            <w:tcW w:w="825" w:type="dxa"/>
            <w:tcBorders>
              <w:top w:val="nil"/>
              <w:left w:val="nil"/>
              <w:bottom w:val="single" w:sz="4" w:space="0" w:color="FFFFFF"/>
              <w:right w:val="single" w:sz="4" w:space="0" w:color="FFFFFF"/>
            </w:tcBorders>
            <w:shd w:val="clear" w:color="000000" w:fill="FF9797"/>
            <w:noWrap/>
            <w:vAlign w:val="bottom"/>
            <w:hideMark/>
          </w:tcPr>
          <w:p w14:paraId="2BFBA431" w14:textId="2A36D319"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0,50</w:t>
            </w:r>
          </w:p>
        </w:tc>
      </w:tr>
      <w:tr w:rsidR="008756C3" w:rsidRPr="008756C3" w14:paraId="377F2B4B" w14:textId="77777777" w:rsidTr="00D50D9B">
        <w:trPr>
          <w:trHeight w:val="300"/>
        </w:trPr>
        <w:tc>
          <w:tcPr>
            <w:tcW w:w="824" w:type="dxa"/>
            <w:tcBorders>
              <w:top w:val="nil"/>
              <w:left w:val="single" w:sz="4" w:space="0" w:color="FFFFFF"/>
              <w:bottom w:val="single" w:sz="4" w:space="0" w:color="FFFFFF"/>
              <w:right w:val="single" w:sz="4" w:space="0" w:color="FFFFFF"/>
            </w:tcBorders>
            <w:shd w:val="clear" w:color="000000" w:fill="0070C0"/>
            <w:noWrap/>
            <w:vAlign w:val="bottom"/>
            <w:hideMark/>
          </w:tcPr>
          <w:p w14:paraId="1A9496D8"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GEWI</w:t>
            </w:r>
          </w:p>
        </w:tc>
        <w:tc>
          <w:tcPr>
            <w:tcW w:w="824" w:type="dxa"/>
            <w:tcBorders>
              <w:top w:val="nil"/>
              <w:left w:val="nil"/>
              <w:bottom w:val="single" w:sz="4" w:space="0" w:color="FFFFFF"/>
              <w:right w:val="single" w:sz="4" w:space="0" w:color="FFFFFF"/>
            </w:tcBorders>
            <w:shd w:val="clear" w:color="000000" w:fill="8DB4E2"/>
            <w:noWrap/>
            <w:vAlign w:val="bottom"/>
            <w:hideMark/>
          </w:tcPr>
          <w:p w14:paraId="516B9257" w14:textId="6E08270A"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0,66</w:t>
            </w:r>
          </w:p>
        </w:tc>
        <w:tc>
          <w:tcPr>
            <w:tcW w:w="824" w:type="dxa"/>
            <w:tcBorders>
              <w:top w:val="nil"/>
              <w:left w:val="nil"/>
              <w:bottom w:val="single" w:sz="4" w:space="0" w:color="FFFFFF"/>
              <w:right w:val="single" w:sz="4" w:space="0" w:color="FFFFFF"/>
            </w:tcBorders>
            <w:shd w:val="clear" w:color="000000" w:fill="8DB4E2"/>
            <w:noWrap/>
            <w:vAlign w:val="bottom"/>
            <w:hideMark/>
          </w:tcPr>
          <w:p w14:paraId="26DA0473" w14:textId="16D058D6"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0,77</w:t>
            </w:r>
          </w:p>
        </w:tc>
        <w:tc>
          <w:tcPr>
            <w:tcW w:w="825" w:type="dxa"/>
            <w:tcBorders>
              <w:top w:val="nil"/>
              <w:left w:val="nil"/>
              <w:bottom w:val="single" w:sz="4" w:space="0" w:color="FFFFFF"/>
              <w:right w:val="single" w:sz="4" w:space="0" w:color="FFFFFF"/>
            </w:tcBorders>
            <w:shd w:val="clear" w:color="000000" w:fill="8DB4E2"/>
            <w:noWrap/>
            <w:vAlign w:val="bottom"/>
            <w:hideMark/>
          </w:tcPr>
          <w:p w14:paraId="14E97863" w14:textId="0431E75A"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0,82</w:t>
            </w:r>
          </w:p>
        </w:tc>
        <w:tc>
          <w:tcPr>
            <w:tcW w:w="824" w:type="dxa"/>
            <w:tcBorders>
              <w:top w:val="nil"/>
              <w:left w:val="nil"/>
              <w:bottom w:val="single" w:sz="4" w:space="0" w:color="FFFFFF"/>
              <w:right w:val="single" w:sz="4" w:space="0" w:color="FFFFFF"/>
            </w:tcBorders>
            <w:shd w:val="clear" w:color="000000" w:fill="8DB4E2"/>
            <w:noWrap/>
            <w:vAlign w:val="bottom"/>
            <w:hideMark/>
          </w:tcPr>
          <w:p w14:paraId="5BBC21D0" w14:textId="545602CD"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0,72</w:t>
            </w:r>
          </w:p>
        </w:tc>
        <w:tc>
          <w:tcPr>
            <w:tcW w:w="824" w:type="dxa"/>
            <w:tcBorders>
              <w:top w:val="nil"/>
              <w:left w:val="nil"/>
              <w:bottom w:val="single" w:sz="4" w:space="0" w:color="FFFFFF"/>
              <w:right w:val="single" w:sz="4" w:space="0" w:color="FFFFFF"/>
            </w:tcBorders>
            <w:shd w:val="clear" w:color="000000" w:fill="8DB4E2"/>
            <w:noWrap/>
            <w:vAlign w:val="bottom"/>
            <w:hideMark/>
          </w:tcPr>
          <w:p w14:paraId="5B6A1D13" w14:textId="25A615BB"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0,81</w:t>
            </w:r>
          </w:p>
        </w:tc>
        <w:tc>
          <w:tcPr>
            <w:tcW w:w="824" w:type="dxa"/>
            <w:tcBorders>
              <w:top w:val="nil"/>
              <w:left w:val="nil"/>
              <w:bottom w:val="single" w:sz="4" w:space="0" w:color="FFFFFF"/>
              <w:right w:val="single" w:sz="4" w:space="0" w:color="FFFFFF"/>
            </w:tcBorders>
            <w:shd w:val="clear" w:color="000000" w:fill="8DB4E2"/>
            <w:noWrap/>
            <w:vAlign w:val="bottom"/>
            <w:hideMark/>
          </w:tcPr>
          <w:p w14:paraId="10EA4D0E" w14:textId="5CF4AEEE"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0,74</w:t>
            </w:r>
          </w:p>
        </w:tc>
        <w:tc>
          <w:tcPr>
            <w:tcW w:w="825" w:type="dxa"/>
            <w:tcBorders>
              <w:top w:val="nil"/>
              <w:left w:val="nil"/>
              <w:bottom w:val="single" w:sz="4" w:space="0" w:color="FFFFFF"/>
              <w:right w:val="single" w:sz="4" w:space="0" w:color="FFFFFF"/>
            </w:tcBorders>
            <w:shd w:val="clear" w:color="000000" w:fill="8DB4E2"/>
            <w:noWrap/>
            <w:vAlign w:val="bottom"/>
            <w:hideMark/>
          </w:tcPr>
          <w:p w14:paraId="079ABBD3" w14:textId="230DE032"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0,71</w:t>
            </w:r>
          </w:p>
        </w:tc>
        <w:tc>
          <w:tcPr>
            <w:tcW w:w="824" w:type="dxa"/>
            <w:tcBorders>
              <w:top w:val="nil"/>
              <w:left w:val="nil"/>
              <w:bottom w:val="single" w:sz="4" w:space="0" w:color="FFFFFF"/>
              <w:right w:val="single" w:sz="4" w:space="0" w:color="FFFFFF"/>
            </w:tcBorders>
            <w:shd w:val="clear" w:color="000000" w:fill="8DB4E2"/>
            <w:noWrap/>
            <w:vAlign w:val="bottom"/>
            <w:hideMark/>
          </w:tcPr>
          <w:p w14:paraId="562447CC" w14:textId="59B79C3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0,74</w:t>
            </w:r>
          </w:p>
        </w:tc>
        <w:tc>
          <w:tcPr>
            <w:tcW w:w="824" w:type="dxa"/>
            <w:tcBorders>
              <w:top w:val="nil"/>
              <w:left w:val="nil"/>
              <w:bottom w:val="single" w:sz="4" w:space="0" w:color="FFFFFF"/>
              <w:right w:val="single" w:sz="4" w:space="0" w:color="FFFFFF"/>
            </w:tcBorders>
            <w:shd w:val="clear" w:color="000000" w:fill="8DB4E2"/>
            <w:noWrap/>
            <w:vAlign w:val="bottom"/>
            <w:hideMark/>
          </w:tcPr>
          <w:p w14:paraId="48E33526" w14:textId="5495288F"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0,87</w:t>
            </w:r>
          </w:p>
        </w:tc>
        <w:tc>
          <w:tcPr>
            <w:tcW w:w="825" w:type="dxa"/>
            <w:tcBorders>
              <w:top w:val="nil"/>
              <w:left w:val="nil"/>
              <w:bottom w:val="single" w:sz="4" w:space="0" w:color="FFFFFF"/>
              <w:right w:val="single" w:sz="4" w:space="0" w:color="FFFFFF"/>
            </w:tcBorders>
            <w:shd w:val="clear" w:color="000000" w:fill="8DB4E2"/>
            <w:noWrap/>
            <w:vAlign w:val="bottom"/>
            <w:hideMark/>
          </w:tcPr>
          <w:p w14:paraId="4F7ADD0D" w14:textId="6E543877"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0,83</w:t>
            </w:r>
          </w:p>
        </w:tc>
      </w:tr>
      <w:tr w:rsidR="008756C3" w:rsidRPr="008756C3" w14:paraId="4184999C" w14:textId="77777777" w:rsidTr="00D50D9B">
        <w:trPr>
          <w:trHeight w:val="300"/>
        </w:trPr>
        <w:tc>
          <w:tcPr>
            <w:tcW w:w="824" w:type="dxa"/>
            <w:tcBorders>
              <w:top w:val="nil"/>
              <w:left w:val="single" w:sz="4" w:space="0" w:color="FFFFFF"/>
              <w:bottom w:val="single" w:sz="4" w:space="0" w:color="FFFFFF"/>
              <w:right w:val="single" w:sz="4" w:space="0" w:color="FFFFFF"/>
            </w:tcBorders>
            <w:shd w:val="clear" w:color="000000" w:fill="00B0F0"/>
            <w:noWrap/>
            <w:vAlign w:val="bottom"/>
            <w:hideMark/>
          </w:tcPr>
          <w:p w14:paraId="24ACA17B"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NAWI</w:t>
            </w:r>
          </w:p>
        </w:tc>
        <w:tc>
          <w:tcPr>
            <w:tcW w:w="824" w:type="dxa"/>
            <w:tcBorders>
              <w:top w:val="nil"/>
              <w:left w:val="nil"/>
              <w:bottom w:val="single" w:sz="4" w:space="0" w:color="FFFFFF"/>
              <w:right w:val="single" w:sz="4" w:space="0" w:color="FFFFFF"/>
            </w:tcBorders>
            <w:shd w:val="clear" w:color="000000" w:fill="B7DEE8"/>
            <w:noWrap/>
            <w:vAlign w:val="bottom"/>
            <w:hideMark/>
          </w:tcPr>
          <w:p w14:paraId="0DBBBF3B" w14:textId="1ADA75F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0,58</w:t>
            </w:r>
          </w:p>
        </w:tc>
        <w:tc>
          <w:tcPr>
            <w:tcW w:w="824" w:type="dxa"/>
            <w:tcBorders>
              <w:top w:val="nil"/>
              <w:left w:val="nil"/>
              <w:bottom w:val="single" w:sz="4" w:space="0" w:color="FFFFFF"/>
              <w:right w:val="single" w:sz="4" w:space="0" w:color="FFFFFF"/>
            </w:tcBorders>
            <w:shd w:val="clear" w:color="000000" w:fill="B7DEE8"/>
            <w:noWrap/>
            <w:vAlign w:val="bottom"/>
            <w:hideMark/>
          </w:tcPr>
          <w:p w14:paraId="76A40236" w14:textId="64604095"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0,72</w:t>
            </w:r>
          </w:p>
        </w:tc>
        <w:tc>
          <w:tcPr>
            <w:tcW w:w="825" w:type="dxa"/>
            <w:tcBorders>
              <w:top w:val="nil"/>
              <w:left w:val="nil"/>
              <w:bottom w:val="single" w:sz="4" w:space="0" w:color="FFFFFF"/>
              <w:right w:val="single" w:sz="4" w:space="0" w:color="FFFFFF"/>
            </w:tcBorders>
            <w:shd w:val="clear" w:color="000000" w:fill="B7DEE8"/>
            <w:noWrap/>
            <w:vAlign w:val="bottom"/>
            <w:hideMark/>
          </w:tcPr>
          <w:p w14:paraId="0CF5D246" w14:textId="5236C9B3"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0,72</w:t>
            </w:r>
          </w:p>
        </w:tc>
        <w:tc>
          <w:tcPr>
            <w:tcW w:w="824" w:type="dxa"/>
            <w:tcBorders>
              <w:top w:val="nil"/>
              <w:left w:val="nil"/>
              <w:bottom w:val="single" w:sz="4" w:space="0" w:color="FFFFFF"/>
              <w:right w:val="single" w:sz="4" w:space="0" w:color="FFFFFF"/>
            </w:tcBorders>
            <w:shd w:val="clear" w:color="000000" w:fill="B7DEE8"/>
            <w:noWrap/>
            <w:vAlign w:val="bottom"/>
            <w:hideMark/>
          </w:tcPr>
          <w:p w14:paraId="4D907642" w14:textId="53C774F7"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0,75</w:t>
            </w:r>
          </w:p>
        </w:tc>
        <w:tc>
          <w:tcPr>
            <w:tcW w:w="824" w:type="dxa"/>
            <w:tcBorders>
              <w:top w:val="nil"/>
              <w:left w:val="nil"/>
              <w:bottom w:val="single" w:sz="4" w:space="0" w:color="FFFFFF"/>
              <w:right w:val="single" w:sz="4" w:space="0" w:color="FFFFFF"/>
            </w:tcBorders>
            <w:shd w:val="clear" w:color="000000" w:fill="B7DEE8"/>
            <w:noWrap/>
            <w:vAlign w:val="bottom"/>
            <w:hideMark/>
          </w:tcPr>
          <w:p w14:paraId="3A15AFF9" w14:textId="77AAEB7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0,83</w:t>
            </w:r>
          </w:p>
        </w:tc>
        <w:tc>
          <w:tcPr>
            <w:tcW w:w="824" w:type="dxa"/>
            <w:tcBorders>
              <w:top w:val="nil"/>
              <w:left w:val="nil"/>
              <w:bottom w:val="single" w:sz="4" w:space="0" w:color="FFFFFF"/>
              <w:right w:val="single" w:sz="4" w:space="0" w:color="FFFFFF"/>
            </w:tcBorders>
            <w:shd w:val="clear" w:color="000000" w:fill="B7DEE8"/>
            <w:noWrap/>
            <w:vAlign w:val="bottom"/>
            <w:hideMark/>
          </w:tcPr>
          <w:p w14:paraId="6D0CAFCE" w14:textId="5CEEAA4B"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0,85</w:t>
            </w:r>
          </w:p>
        </w:tc>
        <w:tc>
          <w:tcPr>
            <w:tcW w:w="825" w:type="dxa"/>
            <w:tcBorders>
              <w:top w:val="nil"/>
              <w:left w:val="nil"/>
              <w:bottom w:val="single" w:sz="4" w:space="0" w:color="FFFFFF"/>
              <w:right w:val="single" w:sz="4" w:space="0" w:color="FFFFFF"/>
            </w:tcBorders>
            <w:shd w:val="clear" w:color="000000" w:fill="B7DEE8"/>
            <w:noWrap/>
            <w:vAlign w:val="bottom"/>
            <w:hideMark/>
          </w:tcPr>
          <w:p w14:paraId="1AC17590" w14:textId="06F1F4BD"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0,64</w:t>
            </w:r>
          </w:p>
        </w:tc>
        <w:tc>
          <w:tcPr>
            <w:tcW w:w="824" w:type="dxa"/>
            <w:tcBorders>
              <w:top w:val="nil"/>
              <w:left w:val="nil"/>
              <w:bottom w:val="single" w:sz="4" w:space="0" w:color="FFFFFF"/>
              <w:right w:val="single" w:sz="4" w:space="0" w:color="FFFFFF"/>
            </w:tcBorders>
            <w:shd w:val="clear" w:color="000000" w:fill="B7DEE8"/>
            <w:noWrap/>
            <w:vAlign w:val="bottom"/>
            <w:hideMark/>
          </w:tcPr>
          <w:p w14:paraId="0AC7D561" w14:textId="2F4AA5C9"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0,70</w:t>
            </w:r>
          </w:p>
        </w:tc>
        <w:tc>
          <w:tcPr>
            <w:tcW w:w="824" w:type="dxa"/>
            <w:tcBorders>
              <w:top w:val="nil"/>
              <w:left w:val="nil"/>
              <w:bottom w:val="single" w:sz="4" w:space="0" w:color="FFFFFF"/>
              <w:right w:val="single" w:sz="4" w:space="0" w:color="FFFFFF"/>
            </w:tcBorders>
            <w:shd w:val="clear" w:color="000000" w:fill="B7DEE8"/>
            <w:noWrap/>
            <w:vAlign w:val="bottom"/>
            <w:hideMark/>
          </w:tcPr>
          <w:p w14:paraId="2F51A954" w14:textId="339BE7DF"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0,67</w:t>
            </w:r>
          </w:p>
        </w:tc>
        <w:tc>
          <w:tcPr>
            <w:tcW w:w="825" w:type="dxa"/>
            <w:tcBorders>
              <w:top w:val="nil"/>
              <w:left w:val="nil"/>
              <w:bottom w:val="single" w:sz="4" w:space="0" w:color="FFFFFF"/>
              <w:right w:val="single" w:sz="4" w:space="0" w:color="FFFFFF"/>
            </w:tcBorders>
            <w:shd w:val="clear" w:color="000000" w:fill="B7DEE8"/>
            <w:noWrap/>
            <w:vAlign w:val="bottom"/>
            <w:hideMark/>
          </w:tcPr>
          <w:p w14:paraId="6AD9D31B" w14:textId="4D97F77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0,67</w:t>
            </w:r>
          </w:p>
        </w:tc>
      </w:tr>
      <w:tr w:rsidR="008756C3" w:rsidRPr="008756C3" w14:paraId="7B961270" w14:textId="77777777" w:rsidTr="00D50D9B">
        <w:trPr>
          <w:trHeight w:val="300"/>
        </w:trPr>
        <w:tc>
          <w:tcPr>
            <w:tcW w:w="824" w:type="dxa"/>
            <w:tcBorders>
              <w:top w:val="nil"/>
              <w:left w:val="single" w:sz="4" w:space="0" w:color="FFFFFF"/>
              <w:bottom w:val="single" w:sz="4" w:space="0" w:color="FFFFFF"/>
              <w:right w:val="single" w:sz="4" w:space="0" w:color="FFFFFF"/>
            </w:tcBorders>
            <w:shd w:val="clear" w:color="000000" w:fill="9BBB59"/>
            <w:noWrap/>
            <w:vAlign w:val="bottom"/>
            <w:hideMark/>
          </w:tcPr>
          <w:p w14:paraId="1705D79B" w14:textId="77777777" w:rsidR="008756C3" w:rsidRPr="008756C3" w:rsidRDefault="008756C3" w:rsidP="008756C3">
            <w:pPr>
              <w:spacing w:after="0" w:line="240" w:lineRule="auto"/>
              <w:jc w:val="right"/>
              <w:rPr>
                <w:rFonts w:ascii="Calibri" w:eastAsia="Times New Roman" w:hAnsi="Calibri" w:cs="Calibri"/>
                <w:color w:val="FFFFFF"/>
                <w:lang w:eastAsia="de-AT"/>
              </w:rPr>
            </w:pPr>
            <w:r w:rsidRPr="008756C3">
              <w:rPr>
                <w:rFonts w:ascii="Calibri" w:eastAsia="Times New Roman" w:hAnsi="Calibri" w:cs="Calibri"/>
                <w:color w:val="FFFFFF"/>
                <w:lang w:eastAsia="de-AT"/>
              </w:rPr>
              <w:t>URBI</w:t>
            </w:r>
          </w:p>
        </w:tc>
        <w:tc>
          <w:tcPr>
            <w:tcW w:w="824" w:type="dxa"/>
            <w:tcBorders>
              <w:top w:val="nil"/>
              <w:left w:val="nil"/>
              <w:bottom w:val="single" w:sz="4" w:space="0" w:color="FFFFFF"/>
              <w:right w:val="single" w:sz="4" w:space="0" w:color="FFFFFF"/>
            </w:tcBorders>
            <w:shd w:val="clear" w:color="000000" w:fill="D8E4BC"/>
            <w:noWrap/>
            <w:vAlign w:val="bottom"/>
            <w:hideMark/>
          </w:tcPr>
          <w:p w14:paraId="562D184B" w14:textId="468D9CD0"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0,69</w:t>
            </w:r>
          </w:p>
        </w:tc>
        <w:tc>
          <w:tcPr>
            <w:tcW w:w="824" w:type="dxa"/>
            <w:tcBorders>
              <w:top w:val="nil"/>
              <w:left w:val="nil"/>
              <w:bottom w:val="single" w:sz="4" w:space="0" w:color="FFFFFF"/>
              <w:right w:val="single" w:sz="4" w:space="0" w:color="FFFFFF"/>
            </w:tcBorders>
            <w:shd w:val="clear" w:color="000000" w:fill="D8E4BC"/>
            <w:noWrap/>
            <w:vAlign w:val="bottom"/>
            <w:hideMark/>
          </w:tcPr>
          <w:p w14:paraId="1B09DDEC" w14:textId="569B6074"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0,77</w:t>
            </w:r>
          </w:p>
        </w:tc>
        <w:tc>
          <w:tcPr>
            <w:tcW w:w="825" w:type="dxa"/>
            <w:tcBorders>
              <w:top w:val="nil"/>
              <w:left w:val="nil"/>
              <w:bottom w:val="single" w:sz="4" w:space="0" w:color="FFFFFF"/>
              <w:right w:val="single" w:sz="4" w:space="0" w:color="FFFFFF"/>
            </w:tcBorders>
            <w:shd w:val="clear" w:color="000000" w:fill="D8E4BC"/>
            <w:noWrap/>
            <w:vAlign w:val="bottom"/>
            <w:hideMark/>
          </w:tcPr>
          <w:p w14:paraId="6493770E" w14:textId="4932ADD2"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0,66</w:t>
            </w:r>
          </w:p>
        </w:tc>
        <w:tc>
          <w:tcPr>
            <w:tcW w:w="824" w:type="dxa"/>
            <w:tcBorders>
              <w:top w:val="nil"/>
              <w:left w:val="nil"/>
              <w:bottom w:val="single" w:sz="4" w:space="0" w:color="FFFFFF"/>
              <w:right w:val="single" w:sz="4" w:space="0" w:color="FFFFFF"/>
            </w:tcBorders>
            <w:shd w:val="clear" w:color="000000" w:fill="D8E4BC"/>
            <w:noWrap/>
            <w:vAlign w:val="bottom"/>
            <w:hideMark/>
          </w:tcPr>
          <w:p w14:paraId="084B4981" w14:textId="01F1B8A6"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0,69</w:t>
            </w:r>
          </w:p>
        </w:tc>
        <w:tc>
          <w:tcPr>
            <w:tcW w:w="824" w:type="dxa"/>
            <w:tcBorders>
              <w:top w:val="nil"/>
              <w:left w:val="nil"/>
              <w:bottom w:val="single" w:sz="4" w:space="0" w:color="FFFFFF"/>
              <w:right w:val="single" w:sz="4" w:space="0" w:color="FFFFFF"/>
            </w:tcBorders>
            <w:shd w:val="clear" w:color="000000" w:fill="D8E4BC"/>
            <w:noWrap/>
            <w:vAlign w:val="bottom"/>
            <w:hideMark/>
          </w:tcPr>
          <w:p w14:paraId="4B4F7F2D" w14:textId="50B498C7"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0,76</w:t>
            </w:r>
          </w:p>
        </w:tc>
        <w:tc>
          <w:tcPr>
            <w:tcW w:w="824" w:type="dxa"/>
            <w:tcBorders>
              <w:top w:val="nil"/>
              <w:left w:val="nil"/>
              <w:bottom w:val="single" w:sz="4" w:space="0" w:color="FFFFFF"/>
              <w:right w:val="single" w:sz="4" w:space="0" w:color="FFFFFF"/>
            </w:tcBorders>
            <w:shd w:val="clear" w:color="000000" w:fill="D8E4BC"/>
            <w:noWrap/>
            <w:vAlign w:val="bottom"/>
            <w:hideMark/>
          </w:tcPr>
          <w:p w14:paraId="43CECCB8" w14:textId="682F28C1"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0,85</w:t>
            </w:r>
          </w:p>
        </w:tc>
        <w:tc>
          <w:tcPr>
            <w:tcW w:w="825" w:type="dxa"/>
            <w:tcBorders>
              <w:top w:val="nil"/>
              <w:left w:val="nil"/>
              <w:bottom w:val="single" w:sz="4" w:space="0" w:color="FFFFFF"/>
              <w:right w:val="single" w:sz="4" w:space="0" w:color="FFFFFF"/>
            </w:tcBorders>
            <w:shd w:val="clear" w:color="000000" w:fill="D8E4BC"/>
            <w:noWrap/>
            <w:vAlign w:val="bottom"/>
            <w:hideMark/>
          </w:tcPr>
          <w:p w14:paraId="6F9093D8" w14:textId="275D3F70"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0,99</w:t>
            </w:r>
          </w:p>
        </w:tc>
        <w:tc>
          <w:tcPr>
            <w:tcW w:w="824" w:type="dxa"/>
            <w:tcBorders>
              <w:top w:val="nil"/>
              <w:left w:val="nil"/>
              <w:bottom w:val="single" w:sz="4" w:space="0" w:color="FFFFFF"/>
              <w:right w:val="single" w:sz="4" w:space="0" w:color="FFFFFF"/>
            </w:tcBorders>
            <w:shd w:val="clear" w:color="000000" w:fill="D8E4BC"/>
            <w:noWrap/>
            <w:vAlign w:val="bottom"/>
            <w:hideMark/>
          </w:tcPr>
          <w:p w14:paraId="1884BFFB" w14:textId="17604F1F"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0,92</w:t>
            </w:r>
          </w:p>
        </w:tc>
        <w:tc>
          <w:tcPr>
            <w:tcW w:w="824" w:type="dxa"/>
            <w:tcBorders>
              <w:top w:val="nil"/>
              <w:left w:val="nil"/>
              <w:bottom w:val="single" w:sz="4" w:space="0" w:color="FFFFFF"/>
              <w:right w:val="single" w:sz="4" w:space="0" w:color="FFFFFF"/>
            </w:tcBorders>
            <w:shd w:val="clear" w:color="000000" w:fill="D8E4BC"/>
            <w:noWrap/>
            <w:vAlign w:val="bottom"/>
            <w:hideMark/>
          </w:tcPr>
          <w:p w14:paraId="37C5B310" w14:textId="6999A1C7"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0,96</w:t>
            </w:r>
          </w:p>
        </w:tc>
        <w:tc>
          <w:tcPr>
            <w:tcW w:w="825" w:type="dxa"/>
            <w:tcBorders>
              <w:top w:val="nil"/>
              <w:left w:val="nil"/>
              <w:bottom w:val="single" w:sz="4" w:space="0" w:color="FFFFFF"/>
              <w:right w:val="single" w:sz="4" w:space="0" w:color="FFFFFF"/>
            </w:tcBorders>
            <w:shd w:val="clear" w:color="000000" w:fill="D8E4BC"/>
            <w:noWrap/>
            <w:vAlign w:val="bottom"/>
            <w:hideMark/>
          </w:tcPr>
          <w:p w14:paraId="36732D1A" w14:textId="479BE0B9" w:rsidR="008756C3" w:rsidRPr="008756C3" w:rsidRDefault="008756C3" w:rsidP="008756C3">
            <w:pPr>
              <w:spacing w:after="0" w:line="240" w:lineRule="auto"/>
              <w:jc w:val="right"/>
              <w:rPr>
                <w:rFonts w:ascii="Calibri" w:eastAsia="Times New Roman" w:hAnsi="Calibri" w:cs="Calibri"/>
                <w:color w:val="000000"/>
                <w:lang w:eastAsia="de-AT"/>
              </w:rPr>
            </w:pPr>
            <w:r>
              <w:rPr>
                <w:rFonts w:ascii="Calibri" w:hAnsi="Calibri" w:cs="Calibri"/>
                <w:color w:val="000000"/>
              </w:rPr>
              <w:t>0,93</w:t>
            </w:r>
          </w:p>
        </w:tc>
      </w:tr>
    </w:tbl>
    <w:p w14:paraId="1AC3DE06" w14:textId="4209076D" w:rsidR="008756C3" w:rsidRDefault="008756C3" w:rsidP="00AD244A">
      <w:pPr>
        <w:pStyle w:val="Default"/>
        <w:spacing w:line="360" w:lineRule="auto"/>
        <w:rPr>
          <w:rFonts w:asciiTheme="minorHAnsi" w:hAnsiTheme="minorHAnsi" w:cstheme="minorHAnsi"/>
          <w:b/>
          <w:bCs/>
          <w:noProof/>
          <w:sz w:val="22"/>
          <w:szCs w:val="22"/>
        </w:rPr>
      </w:pPr>
    </w:p>
    <w:p w14:paraId="6F6EC1DA" w14:textId="070FBF8F" w:rsidR="008756C3" w:rsidRDefault="008756C3">
      <w:pPr>
        <w:rPr>
          <w:rFonts w:cstheme="minorHAnsi"/>
          <w:b/>
          <w:bCs/>
          <w:noProof/>
          <w:color w:val="000000"/>
        </w:rPr>
      </w:pPr>
      <w:r>
        <w:rPr>
          <w:rFonts w:cstheme="minorHAnsi"/>
          <w:b/>
          <w:bCs/>
          <w:noProof/>
        </w:rPr>
        <w:br w:type="page"/>
      </w:r>
    </w:p>
    <w:p w14:paraId="077CE0CE" w14:textId="17895797" w:rsidR="00C82BAA" w:rsidRPr="00AD244A" w:rsidRDefault="00C82BAA" w:rsidP="00AD244A">
      <w:pPr>
        <w:pStyle w:val="Default"/>
        <w:spacing w:line="360" w:lineRule="auto"/>
        <w:jc w:val="both"/>
        <w:rPr>
          <w:rFonts w:asciiTheme="minorHAnsi" w:hAnsiTheme="minorHAnsi" w:cstheme="minorHAnsi"/>
          <w:sz w:val="22"/>
          <w:szCs w:val="22"/>
        </w:rPr>
      </w:pPr>
      <w:r w:rsidRPr="00C82BAA">
        <w:rPr>
          <w:rFonts w:asciiTheme="minorHAnsi" w:hAnsiTheme="minorHAnsi" w:cstheme="minorHAnsi"/>
          <w:sz w:val="22"/>
          <w:szCs w:val="22"/>
        </w:rPr>
        <w:lastRenderedPageBreak/>
        <w:t>Die Aufstiegschancen von Frauen variieren in den unterschiedlichen Wissenschafts</w:t>
      </w:r>
      <w:r w:rsidRPr="00C82BAA">
        <w:rPr>
          <w:rFonts w:asciiTheme="minorHAnsi" w:hAnsiTheme="minorHAnsi" w:cstheme="minorHAnsi"/>
          <w:sz w:val="22"/>
          <w:szCs w:val="22"/>
        </w:rPr>
        <w:softHyphen/>
        <w:t>zweigen. Während in drei der insgesamt 21 Wissenschaftszweige keine Professorinnen beschäftigt sind, haben Frauen – gemessen am Glasdecken-Index – in sieben Wissen</w:t>
      </w:r>
      <w:r w:rsidRPr="00C82BAA">
        <w:rPr>
          <w:rFonts w:asciiTheme="minorHAnsi" w:hAnsiTheme="minorHAnsi" w:cstheme="minorHAnsi"/>
          <w:sz w:val="22"/>
          <w:szCs w:val="22"/>
        </w:rPr>
        <w:softHyphen/>
        <w:t xml:space="preserve">schaftszweigen verhältnismäßig bessere Aufstiegschancen als Männer. </w:t>
      </w:r>
    </w:p>
    <w:p w14:paraId="0AF1F2A2" w14:textId="77777777" w:rsidR="00C82BAA" w:rsidRPr="00C82BAA" w:rsidRDefault="00C82BAA" w:rsidP="00AD244A">
      <w:pPr>
        <w:pStyle w:val="Default"/>
        <w:spacing w:line="360" w:lineRule="auto"/>
        <w:jc w:val="both"/>
        <w:rPr>
          <w:rFonts w:asciiTheme="minorHAnsi" w:hAnsiTheme="minorHAnsi" w:cstheme="minorHAnsi"/>
          <w:sz w:val="22"/>
          <w:szCs w:val="22"/>
        </w:rPr>
      </w:pPr>
    </w:p>
    <w:p w14:paraId="1B5D6756" w14:textId="72BCFAF9" w:rsidR="00C82BAA" w:rsidRPr="00AD244A" w:rsidRDefault="00C82BA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Bei genauerer Betrachtung lässt sich er</w:t>
      </w:r>
      <w:r w:rsidRPr="00AD244A">
        <w:rPr>
          <w:rFonts w:asciiTheme="minorHAnsi" w:hAnsiTheme="minorHAnsi" w:cstheme="minorHAnsi"/>
          <w:sz w:val="22"/>
          <w:szCs w:val="22"/>
        </w:rPr>
        <w:softHyphen/>
        <w:t>kennen, dass die vergleichsweise besseren Aufstiegschancen von Frauen in den Wissenschaftszweigen Physik, Biologie und Sport</w:t>
      </w:r>
      <w:r w:rsidRPr="00AD244A">
        <w:rPr>
          <w:rFonts w:asciiTheme="minorHAnsi" w:hAnsiTheme="minorHAnsi" w:cstheme="minorHAnsi"/>
          <w:sz w:val="22"/>
          <w:szCs w:val="22"/>
        </w:rPr>
        <w:softHyphen/>
        <w:t>wissenschaften mit geringen Frauenanteilen im wissenschaftlichen Personal einhergehen. Die Kunstwissenschaften weisen wie auch die Soziologie und die Pharmazie einen niedrigen Glasdecken-Index auf, der teilweise durch den hohen Frauenanteil am wissenschaftlichen Personal erklärt werden kann.</w:t>
      </w:r>
    </w:p>
    <w:p w14:paraId="3A471C0C" w14:textId="550BD1E6" w:rsidR="00C82BAA" w:rsidRPr="00AD244A" w:rsidRDefault="00C82BAA" w:rsidP="00AD244A">
      <w:pPr>
        <w:pStyle w:val="Default"/>
        <w:spacing w:line="360" w:lineRule="auto"/>
        <w:jc w:val="both"/>
        <w:rPr>
          <w:rFonts w:asciiTheme="minorHAnsi" w:hAnsiTheme="minorHAnsi" w:cstheme="minorHAnsi"/>
          <w:sz w:val="22"/>
          <w:szCs w:val="22"/>
        </w:rPr>
      </w:pPr>
    </w:p>
    <w:p w14:paraId="5DEA11DB" w14:textId="3BD05B19" w:rsidR="00C82BAA" w:rsidRDefault="00C82BAA" w:rsidP="00AD244A">
      <w:pPr>
        <w:pStyle w:val="Default"/>
        <w:spacing w:line="360" w:lineRule="auto"/>
        <w:jc w:val="both"/>
        <w:rPr>
          <w:rFonts w:asciiTheme="minorHAnsi" w:hAnsiTheme="minorHAnsi" w:cstheme="minorHAnsi"/>
          <w:sz w:val="22"/>
          <w:szCs w:val="22"/>
        </w:rPr>
      </w:pPr>
      <w:r w:rsidRPr="00C82BAA">
        <w:rPr>
          <w:rFonts w:asciiTheme="minorHAnsi" w:hAnsiTheme="minorHAnsi" w:cstheme="minorHAnsi"/>
          <w:sz w:val="22"/>
          <w:szCs w:val="22"/>
        </w:rPr>
        <w:t>Generell sind die Wissenschaftszweige mit den geringsten Aufstiegschancen für Frauen vorwiegend an der NAWI- und der SOWI-Fakultät zu finden, wobei die NAWI-Fakultät zusätzlich auch die Wissenschaftszweige mit den besten Aufstiegschancen für Frauen umfasst.</w:t>
      </w:r>
    </w:p>
    <w:p w14:paraId="434395A4" w14:textId="77777777" w:rsidR="00083F6A" w:rsidRPr="00C82BAA" w:rsidRDefault="00083F6A" w:rsidP="00AD244A">
      <w:pPr>
        <w:pStyle w:val="Default"/>
        <w:spacing w:line="360" w:lineRule="auto"/>
        <w:jc w:val="both"/>
        <w:rPr>
          <w:rFonts w:asciiTheme="minorHAnsi" w:hAnsiTheme="minorHAnsi" w:cstheme="minorHAnsi"/>
          <w:sz w:val="22"/>
          <w:szCs w:val="22"/>
        </w:rPr>
      </w:pPr>
    </w:p>
    <w:p w14:paraId="418040B7" w14:textId="56F521E9" w:rsidR="00C82BAA" w:rsidRPr="00AD244A" w:rsidRDefault="00C82BA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Ein Vergleich zum Jahr 2017 zeigt eine deutli</w:t>
      </w:r>
      <w:r w:rsidRPr="00AD244A">
        <w:rPr>
          <w:rFonts w:asciiTheme="minorHAnsi" w:hAnsiTheme="minorHAnsi" w:cstheme="minorHAnsi"/>
          <w:sz w:val="22"/>
          <w:szCs w:val="22"/>
        </w:rPr>
        <w:softHyphen/>
        <w:t>che Verbesserung in den Aufstiegschancen in den Wissenschaftszweigen VWL, USW, Geographie und Philosophie, da hier im Jahr 2017 keine Professorinnen angestellt waren, aber auch in den Wissenschaftszweigen Theologie, Biologie und Physik. Eine Verschlechterung der Aufstiegschancen lässt sich dagegen in den Wissenschaftszweigen Chemie, Soziologie und Mathematik beobachten.</w:t>
      </w:r>
    </w:p>
    <w:p w14:paraId="7D79DFE7" w14:textId="35D443BC" w:rsidR="008756C3" w:rsidRDefault="008756C3">
      <w:pPr>
        <w:rPr>
          <w:rFonts w:cstheme="minorHAnsi"/>
          <w:color w:val="000000"/>
        </w:rPr>
      </w:pPr>
      <w:r>
        <w:rPr>
          <w:rFonts w:cstheme="minorHAnsi"/>
        </w:rPr>
        <w:br w:type="page"/>
      </w:r>
    </w:p>
    <w:p w14:paraId="39006ACD" w14:textId="5E4865CA" w:rsidR="00C82BAA" w:rsidRDefault="00B737C3"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C82BAA" w:rsidRPr="00083F6A">
        <w:rPr>
          <w:rFonts w:asciiTheme="minorHAnsi" w:hAnsiTheme="minorHAnsi" w:cstheme="minorHAnsi"/>
          <w:b/>
          <w:bCs/>
          <w:sz w:val="22"/>
          <w:szCs w:val="22"/>
        </w:rPr>
        <w:t>Glasdecken-Index und Frauenanteile nach Wissenschaftszweigen 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2267"/>
        <w:gridCol w:w="2267"/>
        <w:gridCol w:w="2267"/>
      </w:tblGrid>
      <w:tr w:rsidR="00B737C3" w:rsidRPr="008756C3" w14:paraId="3B89235A" w14:textId="77777777" w:rsidTr="00B737C3">
        <w:trPr>
          <w:trHeight w:val="300"/>
        </w:trPr>
        <w:tc>
          <w:tcPr>
            <w:tcW w:w="2266" w:type="dxa"/>
            <w:shd w:val="clear" w:color="auto" w:fill="auto"/>
            <w:noWrap/>
            <w:vAlign w:val="bottom"/>
            <w:hideMark/>
          </w:tcPr>
          <w:p w14:paraId="5B0D7981" w14:textId="43677F1E" w:rsidR="008756C3" w:rsidRPr="008756C3" w:rsidRDefault="00B737C3" w:rsidP="00B737C3">
            <w:pPr>
              <w:spacing w:after="0" w:line="240" w:lineRule="auto"/>
              <w:jc w:val="right"/>
              <w:rPr>
                <w:rFonts w:eastAsia="Times New Roman" w:cstheme="minorHAnsi"/>
                <w:b/>
                <w:bCs/>
                <w:lang w:eastAsia="de-AT"/>
              </w:rPr>
            </w:pPr>
            <w:r>
              <w:rPr>
                <w:rFonts w:eastAsia="Times New Roman" w:cstheme="minorHAnsi"/>
                <w:b/>
                <w:bCs/>
                <w:lang w:eastAsia="de-AT"/>
              </w:rPr>
              <w:t>Wissenschaftszweig</w:t>
            </w:r>
          </w:p>
        </w:tc>
        <w:tc>
          <w:tcPr>
            <w:tcW w:w="2267" w:type="dxa"/>
            <w:shd w:val="clear" w:color="auto" w:fill="auto"/>
            <w:noWrap/>
            <w:vAlign w:val="bottom"/>
            <w:hideMark/>
          </w:tcPr>
          <w:p w14:paraId="2EFB432C"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Glasdeckenindex</w:t>
            </w:r>
          </w:p>
        </w:tc>
        <w:tc>
          <w:tcPr>
            <w:tcW w:w="2267" w:type="dxa"/>
            <w:shd w:val="clear" w:color="auto" w:fill="auto"/>
            <w:noWrap/>
            <w:vAlign w:val="bottom"/>
            <w:hideMark/>
          </w:tcPr>
          <w:p w14:paraId="784CCBBE"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Frauenanteil Professor*innen</w:t>
            </w:r>
          </w:p>
        </w:tc>
        <w:tc>
          <w:tcPr>
            <w:tcW w:w="2267" w:type="dxa"/>
            <w:shd w:val="clear" w:color="auto" w:fill="auto"/>
            <w:noWrap/>
            <w:vAlign w:val="bottom"/>
            <w:hideMark/>
          </w:tcPr>
          <w:p w14:paraId="35313348" w14:textId="3454848B"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Frauenanteil wiss.</w:t>
            </w:r>
            <w:r w:rsidR="00B737C3">
              <w:rPr>
                <w:rFonts w:eastAsia="Times New Roman" w:cstheme="minorHAnsi"/>
                <w:b/>
                <w:bCs/>
                <w:lang w:eastAsia="de-AT"/>
              </w:rPr>
              <w:t xml:space="preserve"> </w:t>
            </w:r>
            <w:r w:rsidRPr="008756C3">
              <w:rPr>
                <w:rFonts w:eastAsia="Times New Roman" w:cstheme="minorHAnsi"/>
                <w:b/>
                <w:bCs/>
                <w:lang w:eastAsia="de-AT"/>
              </w:rPr>
              <w:t>Personal</w:t>
            </w:r>
          </w:p>
        </w:tc>
      </w:tr>
      <w:tr w:rsidR="00B737C3" w:rsidRPr="008756C3" w14:paraId="56851E5D" w14:textId="77777777" w:rsidTr="00B737C3">
        <w:trPr>
          <w:trHeight w:val="300"/>
        </w:trPr>
        <w:tc>
          <w:tcPr>
            <w:tcW w:w="2266" w:type="dxa"/>
            <w:shd w:val="clear" w:color="auto" w:fill="auto"/>
            <w:noWrap/>
            <w:vAlign w:val="bottom"/>
            <w:hideMark/>
          </w:tcPr>
          <w:p w14:paraId="171E1781" w14:textId="52F6F6D1" w:rsidR="008756C3" w:rsidRPr="008756C3" w:rsidRDefault="00B737C3" w:rsidP="00B737C3">
            <w:pPr>
              <w:spacing w:after="0" w:line="240" w:lineRule="auto"/>
              <w:jc w:val="right"/>
              <w:rPr>
                <w:rFonts w:eastAsia="Times New Roman" w:cstheme="minorHAnsi"/>
                <w:lang w:eastAsia="de-AT"/>
              </w:rPr>
            </w:pPr>
            <w:r>
              <w:rPr>
                <w:rFonts w:eastAsia="Times New Roman" w:cstheme="minorHAnsi"/>
                <w:lang w:eastAsia="de-AT"/>
              </w:rPr>
              <w:t>Physik</w:t>
            </w:r>
          </w:p>
        </w:tc>
        <w:tc>
          <w:tcPr>
            <w:tcW w:w="2267" w:type="dxa"/>
            <w:shd w:val="clear" w:color="auto" w:fill="auto"/>
            <w:noWrap/>
            <w:vAlign w:val="bottom"/>
            <w:hideMark/>
          </w:tcPr>
          <w:p w14:paraId="7878613D"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1,52</w:t>
            </w:r>
          </w:p>
        </w:tc>
        <w:tc>
          <w:tcPr>
            <w:tcW w:w="2267" w:type="dxa"/>
            <w:shd w:val="clear" w:color="auto" w:fill="auto"/>
            <w:noWrap/>
            <w:vAlign w:val="bottom"/>
            <w:hideMark/>
          </w:tcPr>
          <w:p w14:paraId="3D3755E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24%</w:t>
            </w:r>
          </w:p>
        </w:tc>
        <w:tc>
          <w:tcPr>
            <w:tcW w:w="2267" w:type="dxa"/>
            <w:shd w:val="clear" w:color="auto" w:fill="auto"/>
            <w:noWrap/>
            <w:vAlign w:val="bottom"/>
            <w:hideMark/>
          </w:tcPr>
          <w:p w14:paraId="0EE7326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16%</w:t>
            </w:r>
          </w:p>
        </w:tc>
      </w:tr>
      <w:tr w:rsidR="00B737C3" w:rsidRPr="008756C3" w14:paraId="23D2041C" w14:textId="77777777" w:rsidTr="00B737C3">
        <w:trPr>
          <w:trHeight w:val="300"/>
        </w:trPr>
        <w:tc>
          <w:tcPr>
            <w:tcW w:w="2266" w:type="dxa"/>
            <w:shd w:val="clear" w:color="auto" w:fill="auto"/>
            <w:noWrap/>
            <w:vAlign w:val="bottom"/>
            <w:hideMark/>
          </w:tcPr>
          <w:p w14:paraId="4BEAAF2D" w14:textId="674310DE" w:rsidR="008756C3" w:rsidRPr="008756C3" w:rsidRDefault="00B737C3" w:rsidP="00B737C3">
            <w:pPr>
              <w:spacing w:after="0" w:line="240" w:lineRule="auto"/>
              <w:jc w:val="right"/>
              <w:rPr>
                <w:rFonts w:eastAsia="Times New Roman" w:cstheme="minorHAnsi"/>
                <w:lang w:eastAsia="de-AT"/>
              </w:rPr>
            </w:pPr>
            <w:r>
              <w:rPr>
                <w:rFonts w:eastAsia="Times New Roman" w:cstheme="minorHAnsi"/>
                <w:lang w:eastAsia="de-AT"/>
              </w:rPr>
              <w:t>Biologie</w:t>
            </w:r>
          </w:p>
        </w:tc>
        <w:tc>
          <w:tcPr>
            <w:tcW w:w="2267" w:type="dxa"/>
            <w:shd w:val="clear" w:color="auto" w:fill="auto"/>
            <w:noWrap/>
            <w:vAlign w:val="bottom"/>
            <w:hideMark/>
          </w:tcPr>
          <w:p w14:paraId="054F1F94"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1,30</w:t>
            </w:r>
          </w:p>
        </w:tc>
        <w:tc>
          <w:tcPr>
            <w:tcW w:w="2267" w:type="dxa"/>
            <w:shd w:val="clear" w:color="auto" w:fill="auto"/>
            <w:noWrap/>
            <w:vAlign w:val="bottom"/>
            <w:hideMark/>
          </w:tcPr>
          <w:p w14:paraId="477B1628"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33%</w:t>
            </w:r>
          </w:p>
        </w:tc>
        <w:tc>
          <w:tcPr>
            <w:tcW w:w="2267" w:type="dxa"/>
            <w:shd w:val="clear" w:color="auto" w:fill="auto"/>
            <w:noWrap/>
            <w:vAlign w:val="bottom"/>
            <w:hideMark/>
          </w:tcPr>
          <w:p w14:paraId="580DC882"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26%</w:t>
            </w:r>
          </w:p>
        </w:tc>
      </w:tr>
      <w:tr w:rsidR="00B737C3" w:rsidRPr="008756C3" w14:paraId="24B64AF3" w14:textId="77777777" w:rsidTr="00B737C3">
        <w:trPr>
          <w:trHeight w:val="300"/>
        </w:trPr>
        <w:tc>
          <w:tcPr>
            <w:tcW w:w="2266" w:type="dxa"/>
            <w:shd w:val="clear" w:color="auto" w:fill="auto"/>
            <w:noWrap/>
            <w:vAlign w:val="bottom"/>
            <w:hideMark/>
          </w:tcPr>
          <w:p w14:paraId="4AF47AB1" w14:textId="184AC752" w:rsidR="008756C3" w:rsidRPr="008756C3" w:rsidRDefault="00B737C3" w:rsidP="00B737C3">
            <w:pPr>
              <w:spacing w:after="0" w:line="240" w:lineRule="auto"/>
              <w:jc w:val="right"/>
              <w:rPr>
                <w:rFonts w:eastAsia="Times New Roman" w:cstheme="minorHAnsi"/>
                <w:lang w:eastAsia="de-AT"/>
              </w:rPr>
            </w:pPr>
            <w:r>
              <w:rPr>
                <w:rFonts w:eastAsia="Times New Roman" w:cstheme="minorHAnsi"/>
                <w:lang w:eastAsia="de-AT"/>
              </w:rPr>
              <w:t>Theologie</w:t>
            </w:r>
          </w:p>
        </w:tc>
        <w:tc>
          <w:tcPr>
            <w:tcW w:w="2267" w:type="dxa"/>
            <w:shd w:val="clear" w:color="auto" w:fill="auto"/>
            <w:noWrap/>
            <w:vAlign w:val="bottom"/>
            <w:hideMark/>
          </w:tcPr>
          <w:p w14:paraId="2013ADF2"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1,14</w:t>
            </w:r>
          </w:p>
        </w:tc>
        <w:tc>
          <w:tcPr>
            <w:tcW w:w="2267" w:type="dxa"/>
            <w:shd w:val="clear" w:color="auto" w:fill="auto"/>
            <w:noWrap/>
            <w:vAlign w:val="bottom"/>
            <w:hideMark/>
          </w:tcPr>
          <w:p w14:paraId="2E04E7FE"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50%</w:t>
            </w:r>
          </w:p>
        </w:tc>
        <w:tc>
          <w:tcPr>
            <w:tcW w:w="2267" w:type="dxa"/>
            <w:shd w:val="clear" w:color="auto" w:fill="auto"/>
            <w:noWrap/>
            <w:vAlign w:val="bottom"/>
            <w:hideMark/>
          </w:tcPr>
          <w:p w14:paraId="0D44D544"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44%</w:t>
            </w:r>
          </w:p>
        </w:tc>
      </w:tr>
      <w:tr w:rsidR="00B737C3" w:rsidRPr="008756C3" w14:paraId="3115CF8F" w14:textId="77777777" w:rsidTr="00B737C3">
        <w:trPr>
          <w:trHeight w:val="300"/>
        </w:trPr>
        <w:tc>
          <w:tcPr>
            <w:tcW w:w="2266" w:type="dxa"/>
            <w:shd w:val="clear" w:color="auto" w:fill="auto"/>
            <w:noWrap/>
            <w:vAlign w:val="bottom"/>
            <w:hideMark/>
          </w:tcPr>
          <w:p w14:paraId="00661D6E" w14:textId="2D8C10C4" w:rsidR="008756C3" w:rsidRPr="008756C3" w:rsidRDefault="00B737C3" w:rsidP="00B737C3">
            <w:pPr>
              <w:spacing w:after="0" w:line="240" w:lineRule="auto"/>
              <w:jc w:val="right"/>
              <w:rPr>
                <w:rFonts w:eastAsia="Times New Roman" w:cstheme="minorHAnsi"/>
                <w:lang w:eastAsia="de-AT"/>
              </w:rPr>
            </w:pPr>
            <w:r>
              <w:rPr>
                <w:rFonts w:eastAsia="Times New Roman" w:cstheme="minorHAnsi"/>
                <w:lang w:eastAsia="de-AT"/>
              </w:rPr>
              <w:t>Geschichte</w:t>
            </w:r>
          </w:p>
        </w:tc>
        <w:tc>
          <w:tcPr>
            <w:tcW w:w="2267" w:type="dxa"/>
            <w:shd w:val="clear" w:color="auto" w:fill="auto"/>
            <w:noWrap/>
            <w:vAlign w:val="bottom"/>
            <w:hideMark/>
          </w:tcPr>
          <w:p w14:paraId="6883AD92"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1,12</w:t>
            </w:r>
          </w:p>
        </w:tc>
        <w:tc>
          <w:tcPr>
            <w:tcW w:w="2267" w:type="dxa"/>
            <w:shd w:val="clear" w:color="auto" w:fill="auto"/>
            <w:noWrap/>
            <w:vAlign w:val="bottom"/>
            <w:hideMark/>
          </w:tcPr>
          <w:p w14:paraId="1EA6A51E"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60%</w:t>
            </w:r>
          </w:p>
        </w:tc>
        <w:tc>
          <w:tcPr>
            <w:tcW w:w="2267" w:type="dxa"/>
            <w:shd w:val="clear" w:color="auto" w:fill="auto"/>
            <w:noWrap/>
            <w:vAlign w:val="bottom"/>
            <w:hideMark/>
          </w:tcPr>
          <w:p w14:paraId="7A19210C"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54%</w:t>
            </w:r>
          </w:p>
        </w:tc>
      </w:tr>
      <w:tr w:rsidR="00B737C3" w:rsidRPr="008756C3" w14:paraId="05030F35" w14:textId="77777777" w:rsidTr="00B737C3">
        <w:trPr>
          <w:trHeight w:val="300"/>
        </w:trPr>
        <w:tc>
          <w:tcPr>
            <w:tcW w:w="2266" w:type="dxa"/>
            <w:shd w:val="clear" w:color="auto" w:fill="auto"/>
            <w:noWrap/>
            <w:vAlign w:val="bottom"/>
            <w:hideMark/>
          </w:tcPr>
          <w:p w14:paraId="2CC860B7" w14:textId="07800C80" w:rsidR="008756C3" w:rsidRPr="008756C3" w:rsidRDefault="00B737C3" w:rsidP="00B737C3">
            <w:pPr>
              <w:spacing w:after="0" w:line="240" w:lineRule="auto"/>
              <w:jc w:val="right"/>
              <w:rPr>
                <w:rFonts w:eastAsia="Times New Roman" w:cstheme="minorHAnsi"/>
                <w:lang w:eastAsia="de-AT"/>
              </w:rPr>
            </w:pPr>
            <w:r>
              <w:rPr>
                <w:rFonts w:eastAsia="Times New Roman" w:cstheme="minorHAnsi"/>
                <w:lang w:eastAsia="de-AT"/>
              </w:rPr>
              <w:t>Psychologie</w:t>
            </w:r>
          </w:p>
        </w:tc>
        <w:tc>
          <w:tcPr>
            <w:tcW w:w="2267" w:type="dxa"/>
            <w:shd w:val="clear" w:color="auto" w:fill="auto"/>
            <w:noWrap/>
            <w:vAlign w:val="bottom"/>
            <w:hideMark/>
          </w:tcPr>
          <w:p w14:paraId="1E331610"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1,11</w:t>
            </w:r>
          </w:p>
        </w:tc>
        <w:tc>
          <w:tcPr>
            <w:tcW w:w="2267" w:type="dxa"/>
            <w:shd w:val="clear" w:color="auto" w:fill="auto"/>
            <w:noWrap/>
            <w:vAlign w:val="bottom"/>
            <w:hideMark/>
          </w:tcPr>
          <w:p w14:paraId="28E22587"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54%</w:t>
            </w:r>
          </w:p>
        </w:tc>
        <w:tc>
          <w:tcPr>
            <w:tcW w:w="2267" w:type="dxa"/>
            <w:shd w:val="clear" w:color="auto" w:fill="auto"/>
            <w:noWrap/>
            <w:vAlign w:val="bottom"/>
            <w:hideMark/>
          </w:tcPr>
          <w:p w14:paraId="06C66AFD"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49%</w:t>
            </w:r>
          </w:p>
        </w:tc>
      </w:tr>
      <w:tr w:rsidR="00B737C3" w:rsidRPr="008756C3" w14:paraId="2E4E43DE" w14:textId="77777777" w:rsidTr="00B737C3">
        <w:trPr>
          <w:trHeight w:val="300"/>
        </w:trPr>
        <w:tc>
          <w:tcPr>
            <w:tcW w:w="2266" w:type="dxa"/>
            <w:shd w:val="clear" w:color="auto" w:fill="auto"/>
            <w:noWrap/>
            <w:vAlign w:val="bottom"/>
            <w:hideMark/>
          </w:tcPr>
          <w:p w14:paraId="616B0692" w14:textId="0AEA106D" w:rsidR="008756C3" w:rsidRPr="008756C3" w:rsidRDefault="00B737C3" w:rsidP="00B737C3">
            <w:pPr>
              <w:spacing w:after="0" w:line="240" w:lineRule="auto"/>
              <w:jc w:val="right"/>
              <w:rPr>
                <w:rFonts w:eastAsia="Times New Roman" w:cstheme="minorHAnsi"/>
                <w:lang w:eastAsia="de-AT"/>
              </w:rPr>
            </w:pPr>
            <w:r>
              <w:rPr>
                <w:rFonts w:eastAsia="Times New Roman" w:cstheme="minorHAnsi"/>
                <w:lang w:eastAsia="de-AT"/>
              </w:rPr>
              <w:t>Philosophie</w:t>
            </w:r>
          </w:p>
        </w:tc>
        <w:tc>
          <w:tcPr>
            <w:tcW w:w="2267" w:type="dxa"/>
            <w:shd w:val="clear" w:color="auto" w:fill="auto"/>
            <w:noWrap/>
            <w:vAlign w:val="bottom"/>
            <w:hideMark/>
          </w:tcPr>
          <w:p w14:paraId="61E7F038"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1,09</w:t>
            </w:r>
          </w:p>
        </w:tc>
        <w:tc>
          <w:tcPr>
            <w:tcW w:w="2267" w:type="dxa"/>
            <w:shd w:val="clear" w:color="auto" w:fill="auto"/>
            <w:noWrap/>
            <w:vAlign w:val="bottom"/>
            <w:hideMark/>
          </w:tcPr>
          <w:p w14:paraId="19F784BD"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50%</w:t>
            </w:r>
          </w:p>
        </w:tc>
        <w:tc>
          <w:tcPr>
            <w:tcW w:w="2267" w:type="dxa"/>
            <w:shd w:val="clear" w:color="auto" w:fill="auto"/>
            <w:noWrap/>
            <w:vAlign w:val="bottom"/>
            <w:hideMark/>
          </w:tcPr>
          <w:p w14:paraId="47AC0BD2"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46%</w:t>
            </w:r>
          </w:p>
        </w:tc>
      </w:tr>
      <w:tr w:rsidR="00B737C3" w:rsidRPr="008756C3" w14:paraId="362DE9FD" w14:textId="77777777" w:rsidTr="00B737C3">
        <w:trPr>
          <w:trHeight w:val="300"/>
        </w:trPr>
        <w:tc>
          <w:tcPr>
            <w:tcW w:w="2266" w:type="dxa"/>
            <w:shd w:val="clear" w:color="auto" w:fill="auto"/>
            <w:noWrap/>
            <w:vAlign w:val="bottom"/>
            <w:hideMark/>
          </w:tcPr>
          <w:p w14:paraId="0B8E678E" w14:textId="29B27098" w:rsidR="008756C3" w:rsidRPr="008756C3" w:rsidRDefault="008756C3" w:rsidP="00B737C3">
            <w:pPr>
              <w:spacing w:after="0" w:line="240" w:lineRule="auto"/>
              <w:jc w:val="right"/>
              <w:rPr>
                <w:rFonts w:eastAsia="Times New Roman" w:cstheme="minorHAnsi"/>
                <w:lang w:eastAsia="de-AT"/>
              </w:rPr>
            </w:pPr>
            <w:proofErr w:type="spellStart"/>
            <w:r w:rsidRPr="008756C3">
              <w:rPr>
                <w:rFonts w:eastAsia="Times New Roman" w:cstheme="minorHAnsi"/>
                <w:lang w:eastAsia="de-AT"/>
              </w:rPr>
              <w:t>Sport</w:t>
            </w:r>
            <w:r w:rsidR="00B737C3">
              <w:rPr>
                <w:rFonts w:eastAsia="Times New Roman" w:cstheme="minorHAnsi"/>
                <w:lang w:eastAsia="de-AT"/>
              </w:rPr>
              <w:t>wiss</w:t>
            </w:r>
            <w:proofErr w:type="spellEnd"/>
            <w:r w:rsidR="00B737C3">
              <w:rPr>
                <w:rFonts w:eastAsia="Times New Roman" w:cstheme="minorHAnsi"/>
                <w:lang w:eastAsia="de-AT"/>
              </w:rPr>
              <w:t>.</w:t>
            </w:r>
          </w:p>
        </w:tc>
        <w:tc>
          <w:tcPr>
            <w:tcW w:w="2267" w:type="dxa"/>
            <w:shd w:val="clear" w:color="auto" w:fill="auto"/>
            <w:noWrap/>
            <w:vAlign w:val="bottom"/>
            <w:hideMark/>
          </w:tcPr>
          <w:p w14:paraId="71276622"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1,04</w:t>
            </w:r>
          </w:p>
        </w:tc>
        <w:tc>
          <w:tcPr>
            <w:tcW w:w="2267" w:type="dxa"/>
            <w:shd w:val="clear" w:color="auto" w:fill="auto"/>
            <w:noWrap/>
            <w:vAlign w:val="bottom"/>
            <w:hideMark/>
          </w:tcPr>
          <w:p w14:paraId="0F86255C"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33%</w:t>
            </w:r>
          </w:p>
        </w:tc>
        <w:tc>
          <w:tcPr>
            <w:tcW w:w="2267" w:type="dxa"/>
            <w:shd w:val="clear" w:color="auto" w:fill="auto"/>
            <w:noWrap/>
            <w:vAlign w:val="bottom"/>
            <w:hideMark/>
          </w:tcPr>
          <w:p w14:paraId="2853E967"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32%</w:t>
            </w:r>
          </w:p>
        </w:tc>
      </w:tr>
      <w:tr w:rsidR="00B737C3" w:rsidRPr="008756C3" w14:paraId="54F11A70" w14:textId="77777777" w:rsidTr="00B737C3">
        <w:trPr>
          <w:trHeight w:val="300"/>
        </w:trPr>
        <w:tc>
          <w:tcPr>
            <w:tcW w:w="2266" w:type="dxa"/>
            <w:shd w:val="clear" w:color="auto" w:fill="auto"/>
            <w:noWrap/>
            <w:vAlign w:val="bottom"/>
            <w:hideMark/>
          </w:tcPr>
          <w:p w14:paraId="1A765306" w14:textId="7665711D" w:rsidR="008756C3" w:rsidRPr="008756C3" w:rsidRDefault="008756C3" w:rsidP="00B737C3">
            <w:pPr>
              <w:spacing w:after="0" w:line="240" w:lineRule="auto"/>
              <w:jc w:val="right"/>
              <w:rPr>
                <w:rFonts w:eastAsia="Times New Roman" w:cstheme="minorHAnsi"/>
                <w:lang w:eastAsia="de-AT"/>
              </w:rPr>
            </w:pPr>
            <w:proofErr w:type="spellStart"/>
            <w:r w:rsidRPr="008756C3">
              <w:rPr>
                <w:rFonts w:eastAsia="Times New Roman" w:cstheme="minorHAnsi"/>
                <w:lang w:eastAsia="de-AT"/>
              </w:rPr>
              <w:t>Erz</w:t>
            </w:r>
            <w:r w:rsidR="00B737C3">
              <w:rPr>
                <w:rFonts w:eastAsia="Times New Roman" w:cstheme="minorHAnsi"/>
                <w:lang w:eastAsia="de-AT"/>
              </w:rPr>
              <w:t>iehungswiss</w:t>
            </w:r>
            <w:proofErr w:type="spellEnd"/>
            <w:r w:rsidR="00B737C3">
              <w:rPr>
                <w:rFonts w:eastAsia="Times New Roman" w:cstheme="minorHAnsi"/>
                <w:lang w:eastAsia="de-AT"/>
              </w:rPr>
              <w:t>.</w:t>
            </w:r>
          </w:p>
        </w:tc>
        <w:tc>
          <w:tcPr>
            <w:tcW w:w="2267" w:type="dxa"/>
            <w:shd w:val="clear" w:color="auto" w:fill="auto"/>
            <w:noWrap/>
            <w:vAlign w:val="bottom"/>
            <w:hideMark/>
          </w:tcPr>
          <w:p w14:paraId="485BC4ED"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0,94</w:t>
            </w:r>
          </w:p>
        </w:tc>
        <w:tc>
          <w:tcPr>
            <w:tcW w:w="2267" w:type="dxa"/>
            <w:shd w:val="clear" w:color="auto" w:fill="auto"/>
            <w:noWrap/>
            <w:vAlign w:val="bottom"/>
            <w:hideMark/>
          </w:tcPr>
          <w:p w14:paraId="039E975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65%</w:t>
            </w:r>
          </w:p>
        </w:tc>
        <w:tc>
          <w:tcPr>
            <w:tcW w:w="2267" w:type="dxa"/>
            <w:shd w:val="clear" w:color="auto" w:fill="auto"/>
            <w:noWrap/>
            <w:vAlign w:val="bottom"/>
            <w:hideMark/>
          </w:tcPr>
          <w:p w14:paraId="76206C8B"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69%</w:t>
            </w:r>
          </w:p>
        </w:tc>
      </w:tr>
      <w:tr w:rsidR="00B737C3" w:rsidRPr="008756C3" w14:paraId="20078FCC" w14:textId="77777777" w:rsidTr="00B737C3">
        <w:trPr>
          <w:trHeight w:val="300"/>
        </w:trPr>
        <w:tc>
          <w:tcPr>
            <w:tcW w:w="2266" w:type="dxa"/>
            <w:shd w:val="clear" w:color="auto" w:fill="auto"/>
            <w:noWrap/>
            <w:vAlign w:val="bottom"/>
            <w:hideMark/>
          </w:tcPr>
          <w:p w14:paraId="409023F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Jus</w:t>
            </w:r>
          </w:p>
        </w:tc>
        <w:tc>
          <w:tcPr>
            <w:tcW w:w="2267" w:type="dxa"/>
            <w:shd w:val="clear" w:color="auto" w:fill="auto"/>
            <w:noWrap/>
            <w:vAlign w:val="bottom"/>
            <w:hideMark/>
          </w:tcPr>
          <w:p w14:paraId="74C07612"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0,85</w:t>
            </w:r>
          </w:p>
        </w:tc>
        <w:tc>
          <w:tcPr>
            <w:tcW w:w="2267" w:type="dxa"/>
            <w:shd w:val="clear" w:color="auto" w:fill="auto"/>
            <w:noWrap/>
            <w:vAlign w:val="bottom"/>
            <w:hideMark/>
          </w:tcPr>
          <w:p w14:paraId="167E8B59"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41%</w:t>
            </w:r>
          </w:p>
        </w:tc>
        <w:tc>
          <w:tcPr>
            <w:tcW w:w="2267" w:type="dxa"/>
            <w:shd w:val="clear" w:color="auto" w:fill="auto"/>
            <w:noWrap/>
            <w:vAlign w:val="bottom"/>
            <w:hideMark/>
          </w:tcPr>
          <w:p w14:paraId="0FB4A41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48%</w:t>
            </w:r>
          </w:p>
        </w:tc>
      </w:tr>
      <w:tr w:rsidR="00B737C3" w:rsidRPr="008756C3" w14:paraId="6CA8CCD5" w14:textId="77777777" w:rsidTr="00B737C3">
        <w:trPr>
          <w:trHeight w:val="300"/>
        </w:trPr>
        <w:tc>
          <w:tcPr>
            <w:tcW w:w="2266" w:type="dxa"/>
            <w:shd w:val="clear" w:color="auto" w:fill="auto"/>
            <w:noWrap/>
            <w:vAlign w:val="bottom"/>
            <w:hideMark/>
          </w:tcPr>
          <w:p w14:paraId="5D245A9A" w14:textId="3F9DDFDA"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Geo</w:t>
            </w:r>
            <w:r w:rsidR="00B737C3">
              <w:rPr>
                <w:rFonts w:eastAsia="Times New Roman" w:cstheme="minorHAnsi"/>
                <w:lang w:eastAsia="de-AT"/>
              </w:rPr>
              <w:t>graphie</w:t>
            </w:r>
          </w:p>
        </w:tc>
        <w:tc>
          <w:tcPr>
            <w:tcW w:w="2267" w:type="dxa"/>
            <w:shd w:val="clear" w:color="auto" w:fill="auto"/>
            <w:noWrap/>
            <w:vAlign w:val="bottom"/>
            <w:hideMark/>
          </w:tcPr>
          <w:p w14:paraId="56B4A973"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0,84</w:t>
            </w:r>
          </w:p>
        </w:tc>
        <w:tc>
          <w:tcPr>
            <w:tcW w:w="2267" w:type="dxa"/>
            <w:shd w:val="clear" w:color="auto" w:fill="auto"/>
            <w:noWrap/>
            <w:vAlign w:val="bottom"/>
            <w:hideMark/>
          </w:tcPr>
          <w:p w14:paraId="6BD58302"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25%</w:t>
            </w:r>
          </w:p>
        </w:tc>
        <w:tc>
          <w:tcPr>
            <w:tcW w:w="2267" w:type="dxa"/>
            <w:shd w:val="clear" w:color="auto" w:fill="auto"/>
            <w:noWrap/>
            <w:vAlign w:val="bottom"/>
            <w:hideMark/>
          </w:tcPr>
          <w:p w14:paraId="790FC295"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30%</w:t>
            </w:r>
          </w:p>
        </w:tc>
      </w:tr>
      <w:tr w:rsidR="00B737C3" w:rsidRPr="008756C3" w14:paraId="21DF5324" w14:textId="77777777" w:rsidTr="00B737C3">
        <w:trPr>
          <w:trHeight w:val="300"/>
        </w:trPr>
        <w:tc>
          <w:tcPr>
            <w:tcW w:w="2266" w:type="dxa"/>
            <w:shd w:val="clear" w:color="auto" w:fill="auto"/>
            <w:noWrap/>
            <w:vAlign w:val="bottom"/>
            <w:hideMark/>
          </w:tcPr>
          <w:p w14:paraId="22C6E737"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USW</w:t>
            </w:r>
          </w:p>
        </w:tc>
        <w:tc>
          <w:tcPr>
            <w:tcW w:w="2267" w:type="dxa"/>
            <w:shd w:val="clear" w:color="auto" w:fill="auto"/>
            <w:noWrap/>
            <w:vAlign w:val="bottom"/>
            <w:hideMark/>
          </w:tcPr>
          <w:p w14:paraId="43A0E8BF"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0,82</w:t>
            </w:r>
          </w:p>
        </w:tc>
        <w:tc>
          <w:tcPr>
            <w:tcW w:w="2267" w:type="dxa"/>
            <w:shd w:val="clear" w:color="auto" w:fill="auto"/>
            <w:noWrap/>
            <w:vAlign w:val="bottom"/>
            <w:hideMark/>
          </w:tcPr>
          <w:p w14:paraId="0F0DB0F8"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26%</w:t>
            </w:r>
          </w:p>
        </w:tc>
        <w:tc>
          <w:tcPr>
            <w:tcW w:w="2267" w:type="dxa"/>
            <w:shd w:val="clear" w:color="auto" w:fill="auto"/>
            <w:noWrap/>
            <w:vAlign w:val="bottom"/>
            <w:hideMark/>
          </w:tcPr>
          <w:p w14:paraId="1B4ADBCF"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31%</w:t>
            </w:r>
          </w:p>
        </w:tc>
      </w:tr>
      <w:tr w:rsidR="00B737C3" w:rsidRPr="008756C3" w14:paraId="1B6858DA" w14:textId="77777777" w:rsidTr="00B737C3">
        <w:trPr>
          <w:trHeight w:val="300"/>
        </w:trPr>
        <w:tc>
          <w:tcPr>
            <w:tcW w:w="2266" w:type="dxa"/>
            <w:shd w:val="clear" w:color="auto" w:fill="auto"/>
            <w:noWrap/>
            <w:vAlign w:val="bottom"/>
            <w:hideMark/>
          </w:tcPr>
          <w:p w14:paraId="0F8555BC"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GESAMT</w:t>
            </w:r>
          </w:p>
        </w:tc>
        <w:tc>
          <w:tcPr>
            <w:tcW w:w="2267" w:type="dxa"/>
            <w:shd w:val="clear" w:color="auto" w:fill="auto"/>
            <w:noWrap/>
            <w:vAlign w:val="bottom"/>
            <w:hideMark/>
          </w:tcPr>
          <w:p w14:paraId="0936D5FB"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0,80</w:t>
            </w:r>
          </w:p>
        </w:tc>
        <w:tc>
          <w:tcPr>
            <w:tcW w:w="2267" w:type="dxa"/>
            <w:shd w:val="clear" w:color="auto" w:fill="auto"/>
            <w:noWrap/>
            <w:vAlign w:val="bottom"/>
            <w:hideMark/>
          </w:tcPr>
          <w:p w14:paraId="17BBB901"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35%</w:t>
            </w:r>
          </w:p>
        </w:tc>
        <w:tc>
          <w:tcPr>
            <w:tcW w:w="2267" w:type="dxa"/>
            <w:shd w:val="clear" w:color="auto" w:fill="auto"/>
            <w:noWrap/>
            <w:vAlign w:val="bottom"/>
            <w:hideMark/>
          </w:tcPr>
          <w:p w14:paraId="17B52565"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44%</w:t>
            </w:r>
          </w:p>
        </w:tc>
      </w:tr>
      <w:tr w:rsidR="00B737C3" w:rsidRPr="008756C3" w14:paraId="59A919BB" w14:textId="77777777" w:rsidTr="00B737C3">
        <w:trPr>
          <w:trHeight w:val="300"/>
        </w:trPr>
        <w:tc>
          <w:tcPr>
            <w:tcW w:w="2266" w:type="dxa"/>
            <w:shd w:val="clear" w:color="auto" w:fill="auto"/>
            <w:noWrap/>
            <w:vAlign w:val="bottom"/>
            <w:hideMark/>
          </w:tcPr>
          <w:p w14:paraId="0D256FC7" w14:textId="26461A55"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Sprach</w:t>
            </w:r>
            <w:r w:rsidR="00B737C3">
              <w:rPr>
                <w:rFonts w:eastAsia="Times New Roman" w:cstheme="minorHAnsi"/>
                <w:lang w:eastAsia="de-AT"/>
              </w:rPr>
              <w:t>en &amp; Literatur</w:t>
            </w:r>
          </w:p>
        </w:tc>
        <w:tc>
          <w:tcPr>
            <w:tcW w:w="2267" w:type="dxa"/>
            <w:shd w:val="clear" w:color="auto" w:fill="auto"/>
            <w:noWrap/>
            <w:vAlign w:val="bottom"/>
            <w:hideMark/>
          </w:tcPr>
          <w:p w14:paraId="703DCAD4"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0,75</w:t>
            </w:r>
          </w:p>
        </w:tc>
        <w:tc>
          <w:tcPr>
            <w:tcW w:w="2267" w:type="dxa"/>
            <w:shd w:val="clear" w:color="auto" w:fill="auto"/>
            <w:noWrap/>
            <w:vAlign w:val="bottom"/>
            <w:hideMark/>
          </w:tcPr>
          <w:p w14:paraId="0D9B274C"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44%</w:t>
            </w:r>
          </w:p>
        </w:tc>
        <w:tc>
          <w:tcPr>
            <w:tcW w:w="2267" w:type="dxa"/>
            <w:shd w:val="clear" w:color="auto" w:fill="auto"/>
            <w:noWrap/>
            <w:vAlign w:val="bottom"/>
            <w:hideMark/>
          </w:tcPr>
          <w:p w14:paraId="143F40E4"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60%</w:t>
            </w:r>
          </w:p>
        </w:tc>
      </w:tr>
      <w:tr w:rsidR="00B737C3" w:rsidRPr="008756C3" w14:paraId="37D739CB" w14:textId="77777777" w:rsidTr="00B737C3">
        <w:trPr>
          <w:trHeight w:val="300"/>
        </w:trPr>
        <w:tc>
          <w:tcPr>
            <w:tcW w:w="2266" w:type="dxa"/>
            <w:shd w:val="clear" w:color="auto" w:fill="auto"/>
            <w:noWrap/>
            <w:vAlign w:val="bottom"/>
            <w:hideMark/>
          </w:tcPr>
          <w:p w14:paraId="474D0FE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VWL</w:t>
            </w:r>
          </w:p>
        </w:tc>
        <w:tc>
          <w:tcPr>
            <w:tcW w:w="2267" w:type="dxa"/>
            <w:shd w:val="clear" w:color="auto" w:fill="auto"/>
            <w:noWrap/>
            <w:vAlign w:val="bottom"/>
            <w:hideMark/>
          </w:tcPr>
          <w:p w14:paraId="7267B2C8"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0,66</w:t>
            </w:r>
          </w:p>
        </w:tc>
        <w:tc>
          <w:tcPr>
            <w:tcW w:w="2267" w:type="dxa"/>
            <w:shd w:val="clear" w:color="auto" w:fill="auto"/>
            <w:noWrap/>
            <w:vAlign w:val="bottom"/>
            <w:hideMark/>
          </w:tcPr>
          <w:p w14:paraId="0F42A6C2"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14%</w:t>
            </w:r>
          </w:p>
        </w:tc>
        <w:tc>
          <w:tcPr>
            <w:tcW w:w="2267" w:type="dxa"/>
            <w:shd w:val="clear" w:color="auto" w:fill="auto"/>
            <w:noWrap/>
            <w:vAlign w:val="bottom"/>
            <w:hideMark/>
          </w:tcPr>
          <w:p w14:paraId="0B041CF2"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21%</w:t>
            </w:r>
          </w:p>
        </w:tc>
      </w:tr>
      <w:tr w:rsidR="00B737C3" w:rsidRPr="008756C3" w14:paraId="0EED4D9D" w14:textId="77777777" w:rsidTr="00B737C3">
        <w:trPr>
          <w:trHeight w:val="300"/>
        </w:trPr>
        <w:tc>
          <w:tcPr>
            <w:tcW w:w="2266" w:type="dxa"/>
            <w:shd w:val="clear" w:color="auto" w:fill="auto"/>
            <w:noWrap/>
            <w:vAlign w:val="bottom"/>
            <w:hideMark/>
          </w:tcPr>
          <w:p w14:paraId="56D0FE55" w14:textId="73929C69"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Chem</w:t>
            </w:r>
            <w:r w:rsidR="00B737C3">
              <w:rPr>
                <w:rFonts w:eastAsia="Times New Roman" w:cstheme="minorHAnsi"/>
                <w:lang w:eastAsia="de-AT"/>
              </w:rPr>
              <w:t>ie</w:t>
            </w:r>
          </w:p>
        </w:tc>
        <w:tc>
          <w:tcPr>
            <w:tcW w:w="2267" w:type="dxa"/>
            <w:shd w:val="clear" w:color="auto" w:fill="auto"/>
            <w:noWrap/>
            <w:vAlign w:val="bottom"/>
            <w:hideMark/>
          </w:tcPr>
          <w:p w14:paraId="2AB9D7B3"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0,51</w:t>
            </w:r>
          </w:p>
        </w:tc>
        <w:tc>
          <w:tcPr>
            <w:tcW w:w="2267" w:type="dxa"/>
            <w:shd w:val="clear" w:color="auto" w:fill="auto"/>
            <w:noWrap/>
            <w:vAlign w:val="bottom"/>
            <w:hideMark/>
          </w:tcPr>
          <w:p w14:paraId="3694B92E"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17%</w:t>
            </w:r>
          </w:p>
        </w:tc>
        <w:tc>
          <w:tcPr>
            <w:tcW w:w="2267" w:type="dxa"/>
            <w:shd w:val="clear" w:color="auto" w:fill="auto"/>
            <w:noWrap/>
            <w:vAlign w:val="bottom"/>
            <w:hideMark/>
          </w:tcPr>
          <w:p w14:paraId="0290FAAC"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33%</w:t>
            </w:r>
          </w:p>
        </w:tc>
      </w:tr>
      <w:tr w:rsidR="00B737C3" w:rsidRPr="008756C3" w14:paraId="3755DDF0" w14:textId="77777777" w:rsidTr="00B737C3">
        <w:trPr>
          <w:trHeight w:val="300"/>
        </w:trPr>
        <w:tc>
          <w:tcPr>
            <w:tcW w:w="2266" w:type="dxa"/>
            <w:shd w:val="clear" w:color="auto" w:fill="auto"/>
            <w:noWrap/>
            <w:vAlign w:val="bottom"/>
            <w:hideMark/>
          </w:tcPr>
          <w:p w14:paraId="40C72B32"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BWL</w:t>
            </w:r>
          </w:p>
        </w:tc>
        <w:tc>
          <w:tcPr>
            <w:tcW w:w="2267" w:type="dxa"/>
            <w:shd w:val="clear" w:color="auto" w:fill="auto"/>
            <w:noWrap/>
            <w:vAlign w:val="bottom"/>
            <w:hideMark/>
          </w:tcPr>
          <w:p w14:paraId="33D0FF9F"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0,50</w:t>
            </w:r>
          </w:p>
        </w:tc>
        <w:tc>
          <w:tcPr>
            <w:tcW w:w="2267" w:type="dxa"/>
            <w:shd w:val="clear" w:color="auto" w:fill="auto"/>
            <w:noWrap/>
            <w:vAlign w:val="bottom"/>
            <w:hideMark/>
          </w:tcPr>
          <w:p w14:paraId="73EB4429"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17%</w:t>
            </w:r>
          </w:p>
        </w:tc>
        <w:tc>
          <w:tcPr>
            <w:tcW w:w="2267" w:type="dxa"/>
            <w:shd w:val="clear" w:color="auto" w:fill="auto"/>
            <w:noWrap/>
            <w:vAlign w:val="bottom"/>
            <w:hideMark/>
          </w:tcPr>
          <w:p w14:paraId="23A2CB1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34%</w:t>
            </w:r>
          </w:p>
        </w:tc>
      </w:tr>
      <w:tr w:rsidR="00B737C3" w:rsidRPr="008756C3" w14:paraId="333C78A4" w14:textId="77777777" w:rsidTr="00B737C3">
        <w:trPr>
          <w:trHeight w:val="300"/>
        </w:trPr>
        <w:tc>
          <w:tcPr>
            <w:tcW w:w="2266" w:type="dxa"/>
            <w:shd w:val="clear" w:color="auto" w:fill="auto"/>
            <w:noWrap/>
            <w:vAlign w:val="bottom"/>
            <w:hideMark/>
          </w:tcPr>
          <w:p w14:paraId="74301CF2" w14:textId="4D4CB605" w:rsidR="008756C3" w:rsidRPr="008756C3" w:rsidRDefault="008756C3" w:rsidP="00B737C3">
            <w:pPr>
              <w:spacing w:after="0" w:line="240" w:lineRule="auto"/>
              <w:jc w:val="right"/>
              <w:rPr>
                <w:rFonts w:eastAsia="Times New Roman" w:cstheme="minorHAnsi"/>
                <w:lang w:eastAsia="de-AT"/>
              </w:rPr>
            </w:pPr>
            <w:proofErr w:type="spellStart"/>
            <w:r w:rsidRPr="008756C3">
              <w:rPr>
                <w:rFonts w:eastAsia="Times New Roman" w:cstheme="minorHAnsi"/>
                <w:lang w:eastAsia="de-AT"/>
              </w:rPr>
              <w:t>Kunst</w:t>
            </w:r>
            <w:r w:rsidR="00B737C3">
              <w:rPr>
                <w:rFonts w:eastAsia="Times New Roman" w:cstheme="minorHAnsi"/>
                <w:lang w:eastAsia="de-AT"/>
              </w:rPr>
              <w:t>wiss</w:t>
            </w:r>
            <w:proofErr w:type="spellEnd"/>
            <w:r w:rsidR="00B737C3">
              <w:rPr>
                <w:rFonts w:eastAsia="Times New Roman" w:cstheme="minorHAnsi"/>
                <w:lang w:eastAsia="de-AT"/>
              </w:rPr>
              <w:t>.</w:t>
            </w:r>
          </w:p>
        </w:tc>
        <w:tc>
          <w:tcPr>
            <w:tcW w:w="2267" w:type="dxa"/>
            <w:shd w:val="clear" w:color="auto" w:fill="auto"/>
            <w:noWrap/>
            <w:vAlign w:val="bottom"/>
            <w:hideMark/>
          </w:tcPr>
          <w:p w14:paraId="74D36B2B"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0,48</w:t>
            </w:r>
          </w:p>
        </w:tc>
        <w:tc>
          <w:tcPr>
            <w:tcW w:w="2267" w:type="dxa"/>
            <w:shd w:val="clear" w:color="auto" w:fill="auto"/>
            <w:noWrap/>
            <w:vAlign w:val="bottom"/>
            <w:hideMark/>
          </w:tcPr>
          <w:p w14:paraId="6DC3492E"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33%</w:t>
            </w:r>
          </w:p>
        </w:tc>
        <w:tc>
          <w:tcPr>
            <w:tcW w:w="2267" w:type="dxa"/>
            <w:shd w:val="clear" w:color="auto" w:fill="auto"/>
            <w:noWrap/>
            <w:vAlign w:val="bottom"/>
            <w:hideMark/>
          </w:tcPr>
          <w:p w14:paraId="77DB4D96"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69%</w:t>
            </w:r>
          </w:p>
        </w:tc>
      </w:tr>
      <w:tr w:rsidR="00B737C3" w:rsidRPr="008756C3" w14:paraId="3746BFDC" w14:textId="77777777" w:rsidTr="00B737C3">
        <w:trPr>
          <w:trHeight w:val="300"/>
        </w:trPr>
        <w:tc>
          <w:tcPr>
            <w:tcW w:w="2266" w:type="dxa"/>
            <w:shd w:val="clear" w:color="auto" w:fill="auto"/>
            <w:noWrap/>
            <w:vAlign w:val="bottom"/>
            <w:hideMark/>
          </w:tcPr>
          <w:p w14:paraId="31ECFCE0" w14:textId="45D1721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Soz</w:t>
            </w:r>
            <w:r w:rsidR="00B737C3">
              <w:rPr>
                <w:rFonts w:eastAsia="Times New Roman" w:cstheme="minorHAnsi"/>
                <w:lang w:eastAsia="de-AT"/>
              </w:rPr>
              <w:t>iologie</w:t>
            </w:r>
          </w:p>
        </w:tc>
        <w:tc>
          <w:tcPr>
            <w:tcW w:w="2267" w:type="dxa"/>
            <w:shd w:val="clear" w:color="auto" w:fill="auto"/>
            <w:noWrap/>
            <w:vAlign w:val="bottom"/>
            <w:hideMark/>
          </w:tcPr>
          <w:p w14:paraId="6BADFA49"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0,46</w:t>
            </w:r>
          </w:p>
        </w:tc>
        <w:tc>
          <w:tcPr>
            <w:tcW w:w="2267" w:type="dxa"/>
            <w:shd w:val="clear" w:color="auto" w:fill="auto"/>
            <w:noWrap/>
            <w:vAlign w:val="bottom"/>
            <w:hideMark/>
          </w:tcPr>
          <w:p w14:paraId="0C67A55A"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24%</w:t>
            </w:r>
          </w:p>
        </w:tc>
        <w:tc>
          <w:tcPr>
            <w:tcW w:w="2267" w:type="dxa"/>
            <w:shd w:val="clear" w:color="auto" w:fill="auto"/>
            <w:noWrap/>
            <w:vAlign w:val="bottom"/>
            <w:hideMark/>
          </w:tcPr>
          <w:p w14:paraId="7F3F37A5"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53%</w:t>
            </w:r>
          </w:p>
        </w:tc>
      </w:tr>
      <w:tr w:rsidR="00B737C3" w:rsidRPr="008756C3" w14:paraId="795FE29D" w14:textId="77777777" w:rsidTr="00B737C3">
        <w:trPr>
          <w:trHeight w:val="300"/>
        </w:trPr>
        <w:tc>
          <w:tcPr>
            <w:tcW w:w="2266" w:type="dxa"/>
            <w:shd w:val="clear" w:color="auto" w:fill="auto"/>
            <w:noWrap/>
            <w:vAlign w:val="bottom"/>
            <w:hideMark/>
          </w:tcPr>
          <w:p w14:paraId="303B2BC5" w14:textId="4CD19285"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Pharm</w:t>
            </w:r>
            <w:r w:rsidR="00B737C3">
              <w:rPr>
                <w:rFonts w:eastAsia="Times New Roman" w:cstheme="minorHAnsi"/>
                <w:lang w:eastAsia="de-AT"/>
              </w:rPr>
              <w:t>azie</w:t>
            </w:r>
          </w:p>
        </w:tc>
        <w:tc>
          <w:tcPr>
            <w:tcW w:w="2267" w:type="dxa"/>
            <w:shd w:val="clear" w:color="auto" w:fill="auto"/>
            <w:noWrap/>
            <w:vAlign w:val="bottom"/>
            <w:hideMark/>
          </w:tcPr>
          <w:p w14:paraId="690AFE07"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0,29</w:t>
            </w:r>
          </w:p>
        </w:tc>
        <w:tc>
          <w:tcPr>
            <w:tcW w:w="2267" w:type="dxa"/>
            <w:shd w:val="clear" w:color="auto" w:fill="auto"/>
            <w:noWrap/>
            <w:vAlign w:val="bottom"/>
            <w:hideMark/>
          </w:tcPr>
          <w:p w14:paraId="65C04E19"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17%</w:t>
            </w:r>
          </w:p>
        </w:tc>
        <w:tc>
          <w:tcPr>
            <w:tcW w:w="2267" w:type="dxa"/>
            <w:shd w:val="clear" w:color="auto" w:fill="auto"/>
            <w:noWrap/>
            <w:vAlign w:val="bottom"/>
            <w:hideMark/>
          </w:tcPr>
          <w:p w14:paraId="1D810314"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57%</w:t>
            </w:r>
          </w:p>
        </w:tc>
      </w:tr>
      <w:tr w:rsidR="00B737C3" w:rsidRPr="008756C3" w14:paraId="49D31123" w14:textId="77777777" w:rsidTr="00B737C3">
        <w:trPr>
          <w:trHeight w:val="300"/>
        </w:trPr>
        <w:tc>
          <w:tcPr>
            <w:tcW w:w="2266" w:type="dxa"/>
            <w:shd w:val="clear" w:color="auto" w:fill="auto"/>
            <w:noWrap/>
            <w:vAlign w:val="bottom"/>
            <w:hideMark/>
          </w:tcPr>
          <w:p w14:paraId="6E85A4C2" w14:textId="5A3954BF"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Math</w:t>
            </w:r>
            <w:r w:rsidR="00B737C3">
              <w:rPr>
                <w:rFonts w:eastAsia="Times New Roman" w:cstheme="minorHAnsi"/>
                <w:lang w:eastAsia="de-AT"/>
              </w:rPr>
              <w:t>ematik</w:t>
            </w:r>
          </w:p>
        </w:tc>
        <w:tc>
          <w:tcPr>
            <w:tcW w:w="2267" w:type="dxa"/>
            <w:shd w:val="clear" w:color="auto" w:fill="auto"/>
            <w:noWrap/>
            <w:vAlign w:val="bottom"/>
            <w:hideMark/>
          </w:tcPr>
          <w:p w14:paraId="180E8CE8"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0,00</w:t>
            </w:r>
          </w:p>
        </w:tc>
        <w:tc>
          <w:tcPr>
            <w:tcW w:w="2267" w:type="dxa"/>
            <w:shd w:val="clear" w:color="auto" w:fill="auto"/>
            <w:noWrap/>
            <w:vAlign w:val="bottom"/>
            <w:hideMark/>
          </w:tcPr>
          <w:p w14:paraId="01405F73"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0%</w:t>
            </w:r>
          </w:p>
        </w:tc>
        <w:tc>
          <w:tcPr>
            <w:tcW w:w="2267" w:type="dxa"/>
            <w:shd w:val="clear" w:color="auto" w:fill="auto"/>
            <w:noWrap/>
            <w:vAlign w:val="bottom"/>
            <w:hideMark/>
          </w:tcPr>
          <w:p w14:paraId="1D9A76FA"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22%</w:t>
            </w:r>
          </w:p>
        </w:tc>
      </w:tr>
      <w:tr w:rsidR="00B737C3" w:rsidRPr="008756C3" w14:paraId="3668455D" w14:textId="77777777" w:rsidTr="00B737C3">
        <w:trPr>
          <w:trHeight w:val="300"/>
        </w:trPr>
        <w:tc>
          <w:tcPr>
            <w:tcW w:w="2266" w:type="dxa"/>
            <w:shd w:val="clear" w:color="auto" w:fill="auto"/>
            <w:noWrap/>
            <w:vAlign w:val="bottom"/>
            <w:hideMark/>
          </w:tcPr>
          <w:p w14:paraId="41455986" w14:textId="7F7E23CB" w:rsidR="008756C3" w:rsidRPr="008756C3" w:rsidRDefault="008756C3" w:rsidP="00B737C3">
            <w:pPr>
              <w:spacing w:after="0" w:line="240" w:lineRule="auto"/>
              <w:jc w:val="right"/>
              <w:rPr>
                <w:rFonts w:eastAsia="Times New Roman" w:cstheme="minorHAnsi"/>
                <w:lang w:eastAsia="de-AT"/>
              </w:rPr>
            </w:pPr>
            <w:proofErr w:type="spellStart"/>
            <w:r w:rsidRPr="008756C3">
              <w:rPr>
                <w:rFonts w:eastAsia="Times New Roman" w:cstheme="minorHAnsi"/>
                <w:lang w:eastAsia="de-AT"/>
              </w:rPr>
              <w:t>Erdw</w:t>
            </w:r>
            <w:r w:rsidR="00B737C3">
              <w:rPr>
                <w:rFonts w:eastAsia="Times New Roman" w:cstheme="minorHAnsi"/>
                <w:lang w:eastAsia="de-AT"/>
              </w:rPr>
              <w:t>iss</w:t>
            </w:r>
            <w:proofErr w:type="spellEnd"/>
            <w:r w:rsidR="00B737C3">
              <w:rPr>
                <w:rFonts w:eastAsia="Times New Roman" w:cstheme="minorHAnsi"/>
                <w:lang w:eastAsia="de-AT"/>
              </w:rPr>
              <w:t>.</w:t>
            </w:r>
          </w:p>
        </w:tc>
        <w:tc>
          <w:tcPr>
            <w:tcW w:w="2267" w:type="dxa"/>
            <w:shd w:val="clear" w:color="auto" w:fill="auto"/>
            <w:noWrap/>
            <w:vAlign w:val="bottom"/>
            <w:hideMark/>
          </w:tcPr>
          <w:p w14:paraId="1C8837C2"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0,00</w:t>
            </w:r>
          </w:p>
        </w:tc>
        <w:tc>
          <w:tcPr>
            <w:tcW w:w="2267" w:type="dxa"/>
            <w:shd w:val="clear" w:color="auto" w:fill="auto"/>
            <w:noWrap/>
            <w:vAlign w:val="bottom"/>
            <w:hideMark/>
          </w:tcPr>
          <w:p w14:paraId="30CFCB4B"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0%</w:t>
            </w:r>
          </w:p>
        </w:tc>
        <w:tc>
          <w:tcPr>
            <w:tcW w:w="2267" w:type="dxa"/>
            <w:shd w:val="clear" w:color="auto" w:fill="auto"/>
            <w:noWrap/>
            <w:vAlign w:val="bottom"/>
            <w:hideMark/>
          </w:tcPr>
          <w:p w14:paraId="2EB6D078"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29%</w:t>
            </w:r>
          </w:p>
        </w:tc>
      </w:tr>
      <w:tr w:rsidR="00B737C3" w:rsidRPr="008756C3" w14:paraId="7BF984CE" w14:textId="77777777" w:rsidTr="00B737C3">
        <w:trPr>
          <w:trHeight w:val="300"/>
        </w:trPr>
        <w:tc>
          <w:tcPr>
            <w:tcW w:w="2266" w:type="dxa"/>
            <w:shd w:val="clear" w:color="auto" w:fill="auto"/>
            <w:noWrap/>
            <w:vAlign w:val="bottom"/>
            <w:hideMark/>
          </w:tcPr>
          <w:p w14:paraId="5939DC59" w14:textId="3D85E9BA"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Mol</w:t>
            </w:r>
            <w:r w:rsidR="00B737C3">
              <w:rPr>
                <w:rFonts w:eastAsia="Times New Roman" w:cstheme="minorHAnsi"/>
                <w:lang w:eastAsia="de-AT"/>
              </w:rPr>
              <w:t>ekularbiologie</w:t>
            </w:r>
          </w:p>
        </w:tc>
        <w:tc>
          <w:tcPr>
            <w:tcW w:w="2267" w:type="dxa"/>
            <w:shd w:val="clear" w:color="auto" w:fill="auto"/>
            <w:noWrap/>
            <w:vAlign w:val="bottom"/>
            <w:hideMark/>
          </w:tcPr>
          <w:p w14:paraId="1BC71AD3" w14:textId="77777777" w:rsidR="008756C3" w:rsidRPr="008756C3" w:rsidRDefault="008756C3" w:rsidP="00B737C3">
            <w:pPr>
              <w:spacing w:after="0" w:line="240" w:lineRule="auto"/>
              <w:jc w:val="right"/>
              <w:rPr>
                <w:rFonts w:eastAsia="Times New Roman" w:cstheme="minorHAnsi"/>
                <w:b/>
                <w:bCs/>
                <w:lang w:eastAsia="de-AT"/>
              </w:rPr>
            </w:pPr>
            <w:r w:rsidRPr="008756C3">
              <w:rPr>
                <w:rFonts w:eastAsia="Times New Roman" w:cstheme="minorHAnsi"/>
                <w:b/>
                <w:bCs/>
                <w:lang w:eastAsia="de-AT"/>
              </w:rPr>
              <w:t>0,00</w:t>
            </w:r>
          </w:p>
        </w:tc>
        <w:tc>
          <w:tcPr>
            <w:tcW w:w="2267" w:type="dxa"/>
            <w:shd w:val="clear" w:color="auto" w:fill="auto"/>
            <w:noWrap/>
            <w:vAlign w:val="bottom"/>
            <w:hideMark/>
          </w:tcPr>
          <w:p w14:paraId="405CD7FC"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0%</w:t>
            </w:r>
          </w:p>
        </w:tc>
        <w:tc>
          <w:tcPr>
            <w:tcW w:w="2267" w:type="dxa"/>
            <w:shd w:val="clear" w:color="auto" w:fill="auto"/>
            <w:noWrap/>
            <w:vAlign w:val="bottom"/>
            <w:hideMark/>
          </w:tcPr>
          <w:p w14:paraId="44D6B564" w14:textId="77777777" w:rsidR="008756C3" w:rsidRPr="008756C3" w:rsidRDefault="008756C3" w:rsidP="00B737C3">
            <w:pPr>
              <w:spacing w:after="0" w:line="240" w:lineRule="auto"/>
              <w:jc w:val="right"/>
              <w:rPr>
                <w:rFonts w:eastAsia="Times New Roman" w:cstheme="minorHAnsi"/>
                <w:lang w:eastAsia="de-AT"/>
              </w:rPr>
            </w:pPr>
            <w:r w:rsidRPr="008756C3">
              <w:rPr>
                <w:rFonts w:eastAsia="Times New Roman" w:cstheme="minorHAnsi"/>
                <w:lang w:eastAsia="de-AT"/>
              </w:rPr>
              <w:t>37%</w:t>
            </w:r>
          </w:p>
        </w:tc>
      </w:tr>
    </w:tbl>
    <w:p w14:paraId="035351A8" w14:textId="765DF686" w:rsidR="00083F6A" w:rsidRDefault="00C82BAA" w:rsidP="00AD244A">
      <w:pPr>
        <w:spacing w:after="0" w:line="360" w:lineRule="auto"/>
        <w:rPr>
          <w:rFonts w:cstheme="minorHAnsi"/>
        </w:rPr>
      </w:pPr>
      <w:r w:rsidRPr="00AD244A">
        <w:rPr>
          <w:rFonts w:cstheme="minorHAnsi"/>
        </w:rPr>
        <w:t>Anmerkung: Glasdeckenindex=FA Professor*innen (§98 &amp; §99) / FA wissenschaftliches Personal</w:t>
      </w:r>
    </w:p>
    <w:p w14:paraId="0DC7792E" w14:textId="77777777" w:rsidR="00083F6A" w:rsidRDefault="00083F6A">
      <w:pPr>
        <w:rPr>
          <w:rFonts w:cstheme="minorHAnsi"/>
        </w:rPr>
      </w:pPr>
      <w:r>
        <w:rPr>
          <w:rFonts w:cstheme="minorHAnsi"/>
        </w:rPr>
        <w:br w:type="page"/>
      </w:r>
    </w:p>
    <w:p w14:paraId="122847DC" w14:textId="77777777" w:rsidR="00C82BAA" w:rsidRPr="00654261" w:rsidRDefault="00C82BAA" w:rsidP="00654261">
      <w:pPr>
        <w:pStyle w:val="berschrift2"/>
        <w:rPr>
          <w:rStyle w:val="berschrift2Zchn"/>
          <w:rFonts w:asciiTheme="minorHAnsi" w:eastAsiaTheme="minorHAnsi" w:hAnsiTheme="minorHAnsi" w:cstheme="minorHAnsi"/>
          <w:b/>
          <w:bCs/>
          <w:szCs w:val="22"/>
        </w:rPr>
      </w:pPr>
      <w:bookmarkStart w:id="54" w:name="_Toc120713066"/>
      <w:r w:rsidRPr="00654261">
        <w:rPr>
          <w:rStyle w:val="berschrift2Zchn"/>
          <w:rFonts w:asciiTheme="minorHAnsi" w:eastAsiaTheme="minorHAnsi" w:hAnsiTheme="minorHAnsi" w:cstheme="minorHAnsi"/>
          <w:b/>
          <w:bCs/>
          <w:szCs w:val="22"/>
        </w:rPr>
        <w:lastRenderedPageBreak/>
        <w:t>BESCHÄFTIGTE</w:t>
      </w:r>
      <w:bookmarkEnd w:id="54"/>
    </w:p>
    <w:p w14:paraId="2E59781F" w14:textId="4C47CAED" w:rsidR="00C82BAA" w:rsidRPr="00654261" w:rsidRDefault="00C82BAA" w:rsidP="00654261">
      <w:pPr>
        <w:pStyle w:val="berschrift2"/>
        <w:rPr>
          <w:b w:val="0"/>
          <w:bCs w:val="0"/>
        </w:rPr>
      </w:pPr>
      <w:bookmarkStart w:id="55" w:name="_Toc120713067"/>
      <w:r w:rsidRPr="00654261">
        <w:rPr>
          <w:b w:val="0"/>
          <w:bCs w:val="0"/>
        </w:rPr>
        <w:t>an der Universität Graz</w:t>
      </w:r>
      <w:bookmarkEnd w:id="55"/>
    </w:p>
    <w:p w14:paraId="72163DDA" w14:textId="5A4FCA35" w:rsidR="00C82BAA" w:rsidRPr="00AD244A" w:rsidRDefault="00C82BAA" w:rsidP="00AD244A">
      <w:pPr>
        <w:pStyle w:val="Default"/>
        <w:spacing w:line="360" w:lineRule="auto"/>
        <w:jc w:val="both"/>
        <w:rPr>
          <w:rFonts w:asciiTheme="minorHAnsi" w:hAnsiTheme="minorHAnsi" w:cstheme="minorHAnsi"/>
          <w:sz w:val="22"/>
          <w:szCs w:val="22"/>
        </w:rPr>
      </w:pPr>
    </w:p>
    <w:p w14:paraId="549DF9ED" w14:textId="49A19924" w:rsidR="00C82BAA" w:rsidRPr="00AD244A" w:rsidRDefault="00C82BAA" w:rsidP="00AD244A">
      <w:pPr>
        <w:pStyle w:val="Default"/>
        <w:spacing w:line="360" w:lineRule="auto"/>
        <w:jc w:val="both"/>
        <w:rPr>
          <w:rFonts w:asciiTheme="minorHAnsi" w:hAnsiTheme="minorHAnsi" w:cstheme="minorHAnsi"/>
          <w:sz w:val="22"/>
          <w:szCs w:val="22"/>
        </w:rPr>
      </w:pPr>
      <w:r w:rsidRPr="00C82BAA">
        <w:rPr>
          <w:rFonts w:asciiTheme="minorHAnsi" w:hAnsiTheme="minorHAnsi" w:cstheme="minorHAnsi"/>
          <w:sz w:val="22"/>
          <w:szCs w:val="22"/>
        </w:rPr>
        <w:t>Mit einem Frauenanteil von 55% (Kopfzahl) bzw. von 54% (Vollzeitäquivalente) lässt sich an der Universität Graz im Jahr 2021 ein leichter Frauenüberhang im Personal feststellen. Dieser ist, wie bereits in den ver</w:t>
      </w:r>
      <w:r w:rsidRPr="00C82BAA">
        <w:rPr>
          <w:rFonts w:asciiTheme="minorHAnsi" w:hAnsiTheme="minorHAnsi" w:cstheme="minorHAnsi"/>
          <w:sz w:val="22"/>
          <w:szCs w:val="22"/>
        </w:rPr>
        <w:softHyphen/>
        <w:t>gangenen Jahren, in der Administration stark ausgeprägt, während das technische Perso</w:t>
      </w:r>
      <w:r w:rsidRPr="00C82BAA">
        <w:rPr>
          <w:rFonts w:asciiTheme="minorHAnsi" w:hAnsiTheme="minorHAnsi" w:cstheme="minorHAnsi"/>
          <w:sz w:val="22"/>
          <w:szCs w:val="22"/>
        </w:rPr>
        <w:softHyphen/>
        <w:t>nal weiterhin quantitativ-männlich dominiert ist. Mit 21.12.2021 sind insgesamt 2.585 Frauen und 2.107 Männer an der Universi</w:t>
      </w:r>
      <w:r w:rsidRPr="00C82BAA">
        <w:rPr>
          <w:rFonts w:asciiTheme="minorHAnsi" w:hAnsiTheme="minorHAnsi" w:cstheme="minorHAnsi"/>
          <w:sz w:val="22"/>
          <w:szCs w:val="22"/>
        </w:rPr>
        <w:softHyphen/>
        <w:t>tät Graz beschäftigt. Die große Diskrepanz zwischen Köpfen und Vollzeitäquivalenten kann u. a. durch hohe Teilzeitquoten bei studentischen Mitarbeiter*innen, externen Lektor*innen, Projektmitarbeiter*innen und Universitätsassistent*innen erklärt werden.</w:t>
      </w:r>
    </w:p>
    <w:p w14:paraId="577CC5FB" w14:textId="77777777" w:rsidR="00C82BAA" w:rsidRPr="00C82BAA" w:rsidRDefault="00C82BAA" w:rsidP="00AD244A">
      <w:pPr>
        <w:pStyle w:val="Default"/>
        <w:spacing w:line="360" w:lineRule="auto"/>
        <w:jc w:val="both"/>
        <w:rPr>
          <w:rFonts w:asciiTheme="minorHAnsi" w:hAnsiTheme="minorHAnsi" w:cstheme="minorHAnsi"/>
          <w:sz w:val="22"/>
          <w:szCs w:val="22"/>
        </w:rPr>
      </w:pPr>
    </w:p>
    <w:p w14:paraId="420D3064" w14:textId="03FA6AC1" w:rsidR="00C82BAA" w:rsidRPr="00AD244A" w:rsidRDefault="00C82BA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Im wissenschaftlichen Personal variie</w:t>
      </w:r>
      <w:r w:rsidRPr="00AD244A">
        <w:rPr>
          <w:rFonts w:asciiTheme="minorHAnsi" w:hAnsiTheme="minorHAnsi" w:cstheme="minorHAnsi"/>
          <w:sz w:val="22"/>
          <w:szCs w:val="22"/>
        </w:rPr>
        <w:softHyphen/>
        <w:t>ren die Frauenanteile von 35% bei den Professor*innen nach §98 und §99 sowie bei den assoziierten und außerordentlichen Professor*innen, bis zu 61% bei den sons</w:t>
      </w:r>
      <w:r w:rsidRPr="00AD244A">
        <w:rPr>
          <w:rFonts w:asciiTheme="minorHAnsi" w:hAnsiTheme="minorHAnsi" w:cstheme="minorHAnsi"/>
          <w:sz w:val="22"/>
          <w:szCs w:val="22"/>
        </w:rPr>
        <w:softHyphen/>
        <w:t>tigen wissenschaftlichen Mitarbeiter*innen (studentische Mitarbeiter*innen sowie ex</w:t>
      </w:r>
      <w:r w:rsidRPr="00AD244A">
        <w:rPr>
          <w:rFonts w:asciiTheme="minorHAnsi" w:hAnsiTheme="minorHAnsi" w:cstheme="minorHAnsi"/>
          <w:sz w:val="22"/>
          <w:szCs w:val="22"/>
        </w:rPr>
        <w:softHyphen/>
        <w:t>terne und befristete Lektor*innen). Bei den Projektmitarbeiter*innen sowie Universitäts- und Forschungsassistent*innen herrscht ein ausgeglichenes Geschlechterverhältnis, während der Frauenanteil bei den wissen</w:t>
      </w:r>
      <w:r w:rsidRPr="00AD244A">
        <w:rPr>
          <w:rFonts w:asciiTheme="minorHAnsi" w:hAnsiTheme="minorHAnsi" w:cstheme="minorHAnsi"/>
          <w:sz w:val="22"/>
          <w:szCs w:val="22"/>
        </w:rPr>
        <w:softHyphen/>
        <w:t>schaftlichen Laufbahnstellen 44% beträgt. Insgesamt gilt im Jahr 2021 dasselbe wie die Jahre zuvor: Je höher die Karrierestufe desto niedriger der Frauenanteil.</w:t>
      </w:r>
    </w:p>
    <w:p w14:paraId="38DE14ED" w14:textId="2159C4EF" w:rsidR="00C82BAA" w:rsidRPr="00AD244A" w:rsidRDefault="00C82BAA" w:rsidP="00AD244A">
      <w:pPr>
        <w:pStyle w:val="Default"/>
        <w:spacing w:line="360" w:lineRule="auto"/>
        <w:jc w:val="both"/>
        <w:rPr>
          <w:rFonts w:asciiTheme="minorHAnsi" w:hAnsiTheme="minorHAnsi" w:cstheme="minorHAnsi"/>
          <w:sz w:val="22"/>
          <w:szCs w:val="22"/>
        </w:rPr>
      </w:pPr>
    </w:p>
    <w:p w14:paraId="0BE4BC6D" w14:textId="63F285B8" w:rsidR="00C82BAA" w:rsidRPr="00B737C3" w:rsidRDefault="00B737C3" w:rsidP="00AD244A">
      <w:pPr>
        <w:pStyle w:val="Default"/>
        <w:spacing w:line="360" w:lineRule="auto"/>
        <w:jc w:val="both"/>
        <w:rPr>
          <w:rFonts w:asciiTheme="minorHAnsi" w:hAnsiTheme="minorHAnsi" w:cstheme="minorHAnsi"/>
          <w:b/>
          <w:bCs/>
          <w:sz w:val="22"/>
          <w:szCs w:val="22"/>
        </w:rPr>
      </w:pPr>
      <w:r w:rsidRPr="00B737C3">
        <w:rPr>
          <w:rFonts w:asciiTheme="minorHAnsi" w:hAnsiTheme="minorHAnsi" w:cstheme="minorHAnsi"/>
          <w:b/>
          <w:bCs/>
          <w:sz w:val="22"/>
          <w:szCs w:val="22"/>
        </w:rPr>
        <w:t xml:space="preserve">Tabelle. </w:t>
      </w:r>
      <w:r w:rsidR="00C82BAA" w:rsidRPr="00B737C3">
        <w:rPr>
          <w:rFonts w:asciiTheme="minorHAnsi" w:hAnsiTheme="minorHAnsi" w:cstheme="minorHAnsi"/>
          <w:b/>
          <w:bCs/>
          <w:sz w:val="22"/>
          <w:szCs w:val="22"/>
        </w:rPr>
        <w:t>Frauenanteile in den Beschäftigungsgruppen Uni Graz 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6"/>
        <w:gridCol w:w="2480"/>
        <w:gridCol w:w="2481"/>
      </w:tblGrid>
      <w:tr w:rsidR="00B737C3" w:rsidRPr="00B737C3" w14:paraId="2CAE54D4" w14:textId="77777777" w:rsidTr="00B737C3">
        <w:trPr>
          <w:trHeight w:val="300"/>
        </w:trPr>
        <w:tc>
          <w:tcPr>
            <w:tcW w:w="4106" w:type="dxa"/>
            <w:shd w:val="clear" w:color="auto" w:fill="auto"/>
            <w:noWrap/>
            <w:vAlign w:val="bottom"/>
            <w:hideMark/>
          </w:tcPr>
          <w:p w14:paraId="1BED8DB2" w14:textId="77777777" w:rsidR="00B737C3" w:rsidRPr="00B737C3" w:rsidRDefault="00B737C3" w:rsidP="00B737C3">
            <w:pPr>
              <w:spacing w:after="0" w:line="240" w:lineRule="auto"/>
              <w:jc w:val="right"/>
              <w:rPr>
                <w:rFonts w:ascii="Times New Roman" w:eastAsia="Times New Roman" w:hAnsi="Times New Roman" w:cs="Times New Roman"/>
                <w:sz w:val="24"/>
                <w:szCs w:val="24"/>
                <w:lang w:eastAsia="de-AT"/>
              </w:rPr>
            </w:pPr>
          </w:p>
        </w:tc>
        <w:tc>
          <w:tcPr>
            <w:tcW w:w="2480" w:type="dxa"/>
            <w:shd w:val="clear" w:color="auto" w:fill="auto"/>
            <w:noWrap/>
            <w:vAlign w:val="bottom"/>
            <w:hideMark/>
          </w:tcPr>
          <w:p w14:paraId="03619A0B"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Frauen</w:t>
            </w:r>
          </w:p>
        </w:tc>
        <w:tc>
          <w:tcPr>
            <w:tcW w:w="2481" w:type="dxa"/>
            <w:shd w:val="clear" w:color="auto" w:fill="auto"/>
            <w:noWrap/>
            <w:vAlign w:val="bottom"/>
            <w:hideMark/>
          </w:tcPr>
          <w:p w14:paraId="525F4A32"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Männer</w:t>
            </w:r>
          </w:p>
        </w:tc>
      </w:tr>
      <w:tr w:rsidR="00B737C3" w:rsidRPr="00B737C3" w14:paraId="51753E9D" w14:textId="77777777" w:rsidTr="00B737C3">
        <w:trPr>
          <w:trHeight w:val="300"/>
        </w:trPr>
        <w:tc>
          <w:tcPr>
            <w:tcW w:w="4106" w:type="dxa"/>
            <w:shd w:val="clear" w:color="auto" w:fill="auto"/>
            <w:noWrap/>
            <w:vAlign w:val="bottom"/>
            <w:hideMark/>
          </w:tcPr>
          <w:p w14:paraId="36F91BBD"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Professor*innen (210,7)</w:t>
            </w:r>
          </w:p>
        </w:tc>
        <w:tc>
          <w:tcPr>
            <w:tcW w:w="2480" w:type="dxa"/>
            <w:shd w:val="clear" w:color="auto" w:fill="auto"/>
            <w:noWrap/>
            <w:vAlign w:val="bottom"/>
            <w:hideMark/>
          </w:tcPr>
          <w:p w14:paraId="0DA9E985"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35%</w:t>
            </w:r>
          </w:p>
        </w:tc>
        <w:tc>
          <w:tcPr>
            <w:tcW w:w="2481" w:type="dxa"/>
            <w:shd w:val="clear" w:color="auto" w:fill="auto"/>
            <w:noWrap/>
            <w:vAlign w:val="bottom"/>
            <w:hideMark/>
          </w:tcPr>
          <w:p w14:paraId="4A704E36"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65%</w:t>
            </w:r>
          </w:p>
        </w:tc>
      </w:tr>
      <w:tr w:rsidR="00B737C3" w:rsidRPr="00B737C3" w14:paraId="63D072AD" w14:textId="77777777" w:rsidTr="00B737C3">
        <w:trPr>
          <w:trHeight w:val="300"/>
        </w:trPr>
        <w:tc>
          <w:tcPr>
            <w:tcW w:w="4106" w:type="dxa"/>
            <w:shd w:val="clear" w:color="auto" w:fill="auto"/>
            <w:noWrap/>
            <w:vAlign w:val="bottom"/>
            <w:hideMark/>
          </w:tcPr>
          <w:p w14:paraId="19EFF470"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 xml:space="preserve">Assoziierte Professor*innen, </w:t>
            </w:r>
            <w:proofErr w:type="spellStart"/>
            <w:r w:rsidRPr="00B737C3">
              <w:rPr>
                <w:rFonts w:ascii="Calibri" w:eastAsia="Times New Roman" w:hAnsi="Calibri" w:cs="Calibri"/>
                <w:color w:val="000000"/>
                <w:lang w:eastAsia="de-AT"/>
              </w:rPr>
              <w:t>ao</w:t>
            </w:r>
            <w:proofErr w:type="spellEnd"/>
            <w:r w:rsidRPr="00B737C3">
              <w:rPr>
                <w:rFonts w:ascii="Calibri" w:eastAsia="Times New Roman" w:hAnsi="Calibri" w:cs="Calibri"/>
                <w:color w:val="000000"/>
                <w:lang w:eastAsia="de-AT"/>
              </w:rPr>
              <w:t>. (179,4)</w:t>
            </w:r>
          </w:p>
        </w:tc>
        <w:tc>
          <w:tcPr>
            <w:tcW w:w="2480" w:type="dxa"/>
            <w:shd w:val="clear" w:color="auto" w:fill="auto"/>
            <w:noWrap/>
            <w:vAlign w:val="bottom"/>
            <w:hideMark/>
          </w:tcPr>
          <w:p w14:paraId="258139A4"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35%</w:t>
            </w:r>
          </w:p>
        </w:tc>
        <w:tc>
          <w:tcPr>
            <w:tcW w:w="2481" w:type="dxa"/>
            <w:shd w:val="clear" w:color="auto" w:fill="auto"/>
            <w:noWrap/>
            <w:vAlign w:val="bottom"/>
            <w:hideMark/>
          </w:tcPr>
          <w:p w14:paraId="698D10F5"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65%</w:t>
            </w:r>
          </w:p>
        </w:tc>
      </w:tr>
      <w:tr w:rsidR="00B737C3" w:rsidRPr="00B737C3" w14:paraId="64F280DC" w14:textId="77777777" w:rsidTr="00B737C3">
        <w:trPr>
          <w:trHeight w:val="300"/>
        </w:trPr>
        <w:tc>
          <w:tcPr>
            <w:tcW w:w="4106" w:type="dxa"/>
            <w:shd w:val="clear" w:color="auto" w:fill="auto"/>
            <w:noWrap/>
            <w:vAlign w:val="bottom"/>
            <w:hideMark/>
          </w:tcPr>
          <w:p w14:paraId="4ECC315C"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Wiss. Laufbahnstellen (140,8)</w:t>
            </w:r>
          </w:p>
        </w:tc>
        <w:tc>
          <w:tcPr>
            <w:tcW w:w="2480" w:type="dxa"/>
            <w:shd w:val="clear" w:color="auto" w:fill="auto"/>
            <w:noWrap/>
            <w:vAlign w:val="bottom"/>
            <w:hideMark/>
          </w:tcPr>
          <w:p w14:paraId="0A8E8073"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44%</w:t>
            </w:r>
          </w:p>
        </w:tc>
        <w:tc>
          <w:tcPr>
            <w:tcW w:w="2481" w:type="dxa"/>
            <w:shd w:val="clear" w:color="auto" w:fill="auto"/>
            <w:noWrap/>
            <w:vAlign w:val="bottom"/>
            <w:hideMark/>
          </w:tcPr>
          <w:p w14:paraId="17E27014"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56%</w:t>
            </w:r>
          </w:p>
        </w:tc>
      </w:tr>
      <w:tr w:rsidR="00B737C3" w:rsidRPr="00B737C3" w14:paraId="7F439026" w14:textId="77777777" w:rsidTr="00B737C3">
        <w:trPr>
          <w:trHeight w:val="300"/>
        </w:trPr>
        <w:tc>
          <w:tcPr>
            <w:tcW w:w="4106" w:type="dxa"/>
            <w:shd w:val="clear" w:color="auto" w:fill="auto"/>
            <w:noWrap/>
            <w:vAlign w:val="bottom"/>
            <w:hideMark/>
          </w:tcPr>
          <w:p w14:paraId="464670B5"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Univ. &amp; Forschungsassistent*innen (468,1)</w:t>
            </w:r>
          </w:p>
        </w:tc>
        <w:tc>
          <w:tcPr>
            <w:tcW w:w="2480" w:type="dxa"/>
            <w:shd w:val="clear" w:color="auto" w:fill="auto"/>
            <w:noWrap/>
            <w:vAlign w:val="bottom"/>
            <w:hideMark/>
          </w:tcPr>
          <w:p w14:paraId="175EA21A"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51%</w:t>
            </w:r>
          </w:p>
        </w:tc>
        <w:tc>
          <w:tcPr>
            <w:tcW w:w="2481" w:type="dxa"/>
            <w:shd w:val="clear" w:color="auto" w:fill="auto"/>
            <w:noWrap/>
            <w:vAlign w:val="bottom"/>
            <w:hideMark/>
          </w:tcPr>
          <w:p w14:paraId="247D8AD3"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49%</w:t>
            </w:r>
          </w:p>
        </w:tc>
      </w:tr>
      <w:tr w:rsidR="00B737C3" w:rsidRPr="00B737C3" w14:paraId="05BA08CC" w14:textId="77777777" w:rsidTr="00B737C3">
        <w:trPr>
          <w:trHeight w:val="300"/>
        </w:trPr>
        <w:tc>
          <w:tcPr>
            <w:tcW w:w="4106" w:type="dxa"/>
            <w:shd w:val="clear" w:color="auto" w:fill="auto"/>
            <w:noWrap/>
            <w:vAlign w:val="bottom"/>
            <w:hideMark/>
          </w:tcPr>
          <w:p w14:paraId="5DFDF74A"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Projektmitarbeiter*innen (363,9)</w:t>
            </w:r>
          </w:p>
        </w:tc>
        <w:tc>
          <w:tcPr>
            <w:tcW w:w="2480" w:type="dxa"/>
            <w:shd w:val="clear" w:color="auto" w:fill="auto"/>
            <w:noWrap/>
            <w:vAlign w:val="bottom"/>
            <w:hideMark/>
          </w:tcPr>
          <w:p w14:paraId="7304CAE4"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51%</w:t>
            </w:r>
          </w:p>
        </w:tc>
        <w:tc>
          <w:tcPr>
            <w:tcW w:w="2481" w:type="dxa"/>
            <w:shd w:val="clear" w:color="auto" w:fill="auto"/>
            <w:noWrap/>
            <w:vAlign w:val="bottom"/>
            <w:hideMark/>
          </w:tcPr>
          <w:p w14:paraId="19E87415"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49%</w:t>
            </w:r>
          </w:p>
        </w:tc>
      </w:tr>
      <w:tr w:rsidR="00B737C3" w:rsidRPr="00B737C3" w14:paraId="64E50C4D" w14:textId="77777777" w:rsidTr="00B737C3">
        <w:trPr>
          <w:trHeight w:val="300"/>
        </w:trPr>
        <w:tc>
          <w:tcPr>
            <w:tcW w:w="4106" w:type="dxa"/>
            <w:shd w:val="clear" w:color="auto" w:fill="auto"/>
            <w:noWrap/>
            <w:vAlign w:val="bottom"/>
            <w:hideMark/>
          </w:tcPr>
          <w:p w14:paraId="4CF0324E"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Sonstige wiss. Mitarbeiter*</w:t>
            </w:r>
            <w:proofErr w:type="spellStart"/>
            <w:r w:rsidRPr="00B737C3">
              <w:rPr>
                <w:rFonts w:ascii="Calibri" w:eastAsia="Times New Roman" w:hAnsi="Calibri" w:cs="Calibri"/>
                <w:color w:val="000000"/>
                <w:lang w:eastAsia="de-AT"/>
              </w:rPr>
              <w:t>nnen</w:t>
            </w:r>
            <w:proofErr w:type="spellEnd"/>
            <w:r w:rsidRPr="00B737C3">
              <w:rPr>
                <w:rFonts w:ascii="Calibri" w:eastAsia="Times New Roman" w:hAnsi="Calibri" w:cs="Calibri"/>
                <w:color w:val="000000"/>
                <w:lang w:eastAsia="de-AT"/>
              </w:rPr>
              <w:t xml:space="preserve"> (206,7)</w:t>
            </w:r>
          </w:p>
        </w:tc>
        <w:tc>
          <w:tcPr>
            <w:tcW w:w="2480" w:type="dxa"/>
            <w:shd w:val="clear" w:color="auto" w:fill="auto"/>
            <w:noWrap/>
            <w:vAlign w:val="bottom"/>
            <w:hideMark/>
          </w:tcPr>
          <w:p w14:paraId="35C6BD04"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61%</w:t>
            </w:r>
          </w:p>
        </w:tc>
        <w:tc>
          <w:tcPr>
            <w:tcW w:w="2481" w:type="dxa"/>
            <w:shd w:val="clear" w:color="auto" w:fill="auto"/>
            <w:noWrap/>
            <w:vAlign w:val="bottom"/>
            <w:hideMark/>
          </w:tcPr>
          <w:p w14:paraId="244E24C3"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39%</w:t>
            </w:r>
          </w:p>
        </w:tc>
      </w:tr>
      <w:tr w:rsidR="00B737C3" w:rsidRPr="00B737C3" w14:paraId="1190C2DF" w14:textId="77777777" w:rsidTr="00B737C3">
        <w:trPr>
          <w:trHeight w:val="300"/>
        </w:trPr>
        <w:tc>
          <w:tcPr>
            <w:tcW w:w="4106" w:type="dxa"/>
            <w:shd w:val="clear" w:color="auto" w:fill="auto"/>
            <w:noWrap/>
            <w:vAlign w:val="bottom"/>
            <w:hideMark/>
          </w:tcPr>
          <w:p w14:paraId="4215E068"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Admin. Personal (771,9)</w:t>
            </w:r>
          </w:p>
        </w:tc>
        <w:tc>
          <w:tcPr>
            <w:tcW w:w="2480" w:type="dxa"/>
            <w:shd w:val="clear" w:color="auto" w:fill="auto"/>
            <w:noWrap/>
            <w:vAlign w:val="bottom"/>
            <w:hideMark/>
          </w:tcPr>
          <w:p w14:paraId="5C4EC7FA"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73%</w:t>
            </w:r>
          </w:p>
        </w:tc>
        <w:tc>
          <w:tcPr>
            <w:tcW w:w="2481" w:type="dxa"/>
            <w:shd w:val="clear" w:color="auto" w:fill="auto"/>
            <w:noWrap/>
            <w:vAlign w:val="bottom"/>
            <w:hideMark/>
          </w:tcPr>
          <w:p w14:paraId="555AA5A0"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27%</w:t>
            </w:r>
          </w:p>
        </w:tc>
      </w:tr>
      <w:tr w:rsidR="00B737C3" w:rsidRPr="00B737C3" w14:paraId="3F8FCEE4" w14:textId="77777777" w:rsidTr="00B737C3">
        <w:trPr>
          <w:trHeight w:val="300"/>
        </w:trPr>
        <w:tc>
          <w:tcPr>
            <w:tcW w:w="4106" w:type="dxa"/>
            <w:shd w:val="clear" w:color="auto" w:fill="auto"/>
            <w:noWrap/>
            <w:vAlign w:val="bottom"/>
            <w:hideMark/>
          </w:tcPr>
          <w:p w14:paraId="79908D05"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Technisches Personal (281,6)</w:t>
            </w:r>
          </w:p>
        </w:tc>
        <w:tc>
          <w:tcPr>
            <w:tcW w:w="2480" w:type="dxa"/>
            <w:shd w:val="clear" w:color="auto" w:fill="auto"/>
            <w:noWrap/>
            <w:vAlign w:val="bottom"/>
            <w:hideMark/>
          </w:tcPr>
          <w:p w14:paraId="397EF8DF"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35%</w:t>
            </w:r>
          </w:p>
        </w:tc>
        <w:tc>
          <w:tcPr>
            <w:tcW w:w="2481" w:type="dxa"/>
            <w:shd w:val="clear" w:color="auto" w:fill="auto"/>
            <w:noWrap/>
            <w:vAlign w:val="bottom"/>
            <w:hideMark/>
          </w:tcPr>
          <w:p w14:paraId="571E46D2"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65%</w:t>
            </w:r>
          </w:p>
        </w:tc>
      </w:tr>
      <w:tr w:rsidR="00B737C3" w:rsidRPr="00B737C3" w14:paraId="21632C55" w14:textId="77777777" w:rsidTr="00B737C3">
        <w:trPr>
          <w:trHeight w:val="300"/>
        </w:trPr>
        <w:tc>
          <w:tcPr>
            <w:tcW w:w="4106" w:type="dxa"/>
            <w:shd w:val="clear" w:color="auto" w:fill="auto"/>
            <w:noWrap/>
            <w:vAlign w:val="bottom"/>
            <w:hideMark/>
          </w:tcPr>
          <w:p w14:paraId="0B00CA30"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Gesamt VZÄ (2.623,3)</w:t>
            </w:r>
          </w:p>
        </w:tc>
        <w:tc>
          <w:tcPr>
            <w:tcW w:w="2480" w:type="dxa"/>
            <w:shd w:val="clear" w:color="auto" w:fill="auto"/>
            <w:noWrap/>
            <w:vAlign w:val="bottom"/>
            <w:hideMark/>
          </w:tcPr>
          <w:p w14:paraId="3859403F"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54%</w:t>
            </w:r>
          </w:p>
        </w:tc>
        <w:tc>
          <w:tcPr>
            <w:tcW w:w="2481" w:type="dxa"/>
            <w:shd w:val="clear" w:color="auto" w:fill="auto"/>
            <w:noWrap/>
            <w:vAlign w:val="bottom"/>
            <w:hideMark/>
          </w:tcPr>
          <w:p w14:paraId="53027C30"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46%</w:t>
            </w:r>
          </w:p>
        </w:tc>
      </w:tr>
      <w:tr w:rsidR="00B737C3" w:rsidRPr="00B737C3" w14:paraId="3B8A0718" w14:textId="77777777" w:rsidTr="00B737C3">
        <w:trPr>
          <w:trHeight w:val="300"/>
        </w:trPr>
        <w:tc>
          <w:tcPr>
            <w:tcW w:w="4106" w:type="dxa"/>
            <w:shd w:val="clear" w:color="auto" w:fill="auto"/>
            <w:noWrap/>
            <w:vAlign w:val="bottom"/>
            <w:hideMark/>
          </w:tcPr>
          <w:p w14:paraId="74A88C1F"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Gesamt Personen (4692)</w:t>
            </w:r>
          </w:p>
        </w:tc>
        <w:tc>
          <w:tcPr>
            <w:tcW w:w="2480" w:type="dxa"/>
            <w:shd w:val="clear" w:color="auto" w:fill="auto"/>
            <w:noWrap/>
            <w:vAlign w:val="bottom"/>
            <w:hideMark/>
          </w:tcPr>
          <w:p w14:paraId="011479E7"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55%</w:t>
            </w:r>
          </w:p>
        </w:tc>
        <w:tc>
          <w:tcPr>
            <w:tcW w:w="2481" w:type="dxa"/>
            <w:shd w:val="clear" w:color="auto" w:fill="auto"/>
            <w:noWrap/>
            <w:vAlign w:val="bottom"/>
            <w:hideMark/>
          </w:tcPr>
          <w:p w14:paraId="0995311E" w14:textId="77777777" w:rsidR="00B737C3" w:rsidRPr="00B737C3" w:rsidRDefault="00B737C3" w:rsidP="00B737C3">
            <w:pPr>
              <w:spacing w:after="0" w:line="240" w:lineRule="auto"/>
              <w:jc w:val="right"/>
              <w:rPr>
                <w:rFonts w:ascii="Calibri" w:eastAsia="Times New Roman" w:hAnsi="Calibri" w:cs="Calibri"/>
                <w:color w:val="000000"/>
                <w:lang w:eastAsia="de-AT"/>
              </w:rPr>
            </w:pPr>
            <w:r w:rsidRPr="00B737C3">
              <w:rPr>
                <w:rFonts w:ascii="Calibri" w:eastAsia="Times New Roman" w:hAnsi="Calibri" w:cs="Calibri"/>
                <w:color w:val="000000"/>
                <w:lang w:eastAsia="de-AT"/>
              </w:rPr>
              <w:t>45%</w:t>
            </w:r>
          </w:p>
        </w:tc>
      </w:tr>
    </w:tbl>
    <w:p w14:paraId="42E0EEBA" w14:textId="3869C4F0" w:rsidR="00083F6A" w:rsidRDefault="00C82BAA"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VZÄ in Klammern, %-Werte basierend auf VZÄ. Ausgenommen ist die Zeile "Gesamt Personen", in der Köpfe in Klammern und %-Werte basierend auf Köpfen angegeben sind.</w:t>
      </w:r>
    </w:p>
    <w:p w14:paraId="4CB50267" w14:textId="77777777" w:rsidR="00083F6A" w:rsidRDefault="00083F6A">
      <w:pPr>
        <w:rPr>
          <w:rFonts w:cstheme="minorHAnsi"/>
          <w:color w:val="000000"/>
        </w:rPr>
      </w:pPr>
      <w:r>
        <w:rPr>
          <w:rFonts w:cstheme="minorHAnsi"/>
        </w:rPr>
        <w:br w:type="page"/>
      </w:r>
    </w:p>
    <w:p w14:paraId="01D5CD48" w14:textId="77777777" w:rsidR="00C82BAA" w:rsidRPr="00654261" w:rsidRDefault="00C82BAA" w:rsidP="00654261">
      <w:pPr>
        <w:pStyle w:val="berschrift2"/>
        <w:rPr>
          <w:rStyle w:val="berschrift2Zchn"/>
          <w:rFonts w:asciiTheme="minorHAnsi" w:eastAsiaTheme="minorHAnsi" w:hAnsiTheme="minorHAnsi" w:cstheme="minorHAnsi"/>
          <w:b/>
          <w:bCs/>
          <w:szCs w:val="22"/>
        </w:rPr>
      </w:pPr>
      <w:bookmarkStart w:id="56" w:name="_Toc120713068"/>
      <w:r w:rsidRPr="00654261">
        <w:rPr>
          <w:rStyle w:val="berschrift2Zchn"/>
          <w:rFonts w:asciiTheme="minorHAnsi" w:eastAsiaTheme="minorHAnsi" w:hAnsiTheme="minorHAnsi" w:cstheme="minorHAnsi"/>
          <w:b/>
          <w:bCs/>
          <w:szCs w:val="22"/>
        </w:rPr>
        <w:lastRenderedPageBreak/>
        <w:t>BESCHÄFTIGTE</w:t>
      </w:r>
      <w:bookmarkEnd w:id="56"/>
    </w:p>
    <w:p w14:paraId="023101F3" w14:textId="67FAD539" w:rsidR="00C82BAA" w:rsidRPr="00654261" w:rsidRDefault="00AE184C" w:rsidP="00654261">
      <w:pPr>
        <w:pStyle w:val="berschrift2"/>
        <w:rPr>
          <w:b w:val="0"/>
          <w:bCs w:val="0"/>
        </w:rPr>
      </w:pPr>
      <w:bookmarkStart w:id="57" w:name="_Toc120713069"/>
      <w:r w:rsidRPr="00654261">
        <w:rPr>
          <w:b w:val="0"/>
          <w:bCs w:val="0"/>
        </w:rPr>
        <w:t>a</w:t>
      </w:r>
      <w:r w:rsidR="00C82BAA" w:rsidRPr="00654261">
        <w:rPr>
          <w:b w:val="0"/>
          <w:bCs w:val="0"/>
        </w:rPr>
        <w:t>n de</w:t>
      </w:r>
      <w:r w:rsidRPr="00654261">
        <w:rPr>
          <w:b w:val="0"/>
          <w:bCs w:val="0"/>
        </w:rPr>
        <w:t>n</w:t>
      </w:r>
      <w:r w:rsidR="00C82BAA" w:rsidRPr="00654261">
        <w:rPr>
          <w:b w:val="0"/>
          <w:bCs w:val="0"/>
        </w:rPr>
        <w:t xml:space="preserve"> </w:t>
      </w:r>
      <w:r w:rsidRPr="00654261">
        <w:rPr>
          <w:b w:val="0"/>
          <w:bCs w:val="0"/>
        </w:rPr>
        <w:t>Fakultäten</w:t>
      </w:r>
      <w:bookmarkEnd w:id="57"/>
    </w:p>
    <w:p w14:paraId="54815CE6" w14:textId="1CD2D356" w:rsidR="00C82BAA" w:rsidRPr="00AD244A" w:rsidRDefault="00C82BAA" w:rsidP="00AD244A">
      <w:pPr>
        <w:pStyle w:val="Default"/>
        <w:spacing w:line="360" w:lineRule="auto"/>
        <w:jc w:val="both"/>
        <w:rPr>
          <w:rFonts w:asciiTheme="minorHAnsi" w:hAnsiTheme="minorHAnsi" w:cstheme="minorHAnsi"/>
          <w:sz w:val="22"/>
          <w:szCs w:val="22"/>
        </w:rPr>
      </w:pPr>
    </w:p>
    <w:p w14:paraId="5F0245BC" w14:textId="43D1D431" w:rsidR="00AE184C" w:rsidRPr="00AD244A" w:rsidRDefault="00AE184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 xml:space="preserve">Das Muster abnehmender Frauenanteile mit zunehmender Karrierestufe zeigt sich besonders an der SOWI-Fakultät, wo der Frauenanteil von 47% bei den Projektmitarbeiter*innen und Assistent*innen auf 17% bei den Professor*innen nach §98 und §99 sinkt. Auch an der NAWI-Fakultät ist dieser Abfall mit 42% bei dem wissenschaftlichen Mittelbau und 24% bei den Professor*innen nach §98 und §99 markant. An der URBI-, der GEWI- und der REWI-Fakultät ist diese Hierarchie schwächer ausgeprägt aber immer noch vorhanden, während sich diese Hierarchie an der Theologischen Fakultät nur noch bedingt bei den assoziierten und </w:t>
      </w:r>
      <w:proofErr w:type="spellStart"/>
      <w:r w:rsidRPr="00AD244A">
        <w:rPr>
          <w:rFonts w:asciiTheme="minorHAnsi" w:hAnsiTheme="minorHAnsi" w:cstheme="minorHAnsi"/>
          <w:sz w:val="22"/>
          <w:szCs w:val="22"/>
        </w:rPr>
        <w:t>ao</w:t>
      </w:r>
      <w:proofErr w:type="spellEnd"/>
      <w:r w:rsidRPr="00AD244A">
        <w:rPr>
          <w:rFonts w:asciiTheme="minorHAnsi" w:hAnsiTheme="minorHAnsi" w:cstheme="minorHAnsi"/>
          <w:sz w:val="22"/>
          <w:szCs w:val="22"/>
        </w:rPr>
        <w:t>. Professor*innen sowie bei den Laufbahnstellen zeigt.</w:t>
      </w:r>
    </w:p>
    <w:p w14:paraId="3CA4FB3B" w14:textId="11532182" w:rsidR="00B737C3" w:rsidRDefault="00B737C3" w:rsidP="00AD244A">
      <w:pPr>
        <w:pStyle w:val="Default"/>
        <w:spacing w:line="360" w:lineRule="auto"/>
        <w:jc w:val="both"/>
        <w:rPr>
          <w:rFonts w:asciiTheme="minorHAnsi" w:hAnsiTheme="minorHAnsi" w:cstheme="minorHAnsi"/>
          <w:sz w:val="22"/>
          <w:szCs w:val="22"/>
        </w:rPr>
      </w:pPr>
    </w:p>
    <w:p w14:paraId="5493A978" w14:textId="77777777" w:rsidR="00B737C3" w:rsidRPr="00AD244A" w:rsidRDefault="00B737C3" w:rsidP="00B737C3">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Im administrativen Personal zeigt sich an der gesamten Universität ein hoher Frauenanteil über 80%. Im technischen Personal gibt es an der SOWI-, der GEWI- und der URBI-Fakultät einen klaren Männerüberhang, allerdings bei sehr geringer Personalanzahl. An der NAWI-Fakultät herrscht dagegen bei sehr großer Anzahl an technischem Personal ein ausgeglichenes Geschlechterverhältnis. Der geringe Frauenanteil im technischen Personal auf universitärer Ebene lässt sich daher nicht durch die Fakultäten erklären, sondern durch das Personal in Management und Verwaltung, vorrangig durch den Bereich des Informations</w:t>
      </w:r>
      <w:r w:rsidRPr="00AD244A">
        <w:rPr>
          <w:rFonts w:asciiTheme="minorHAnsi" w:hAnsiTheme="minorHAnsi" w:cstheme="minorHAnsi"/>
          <w:sz w:val="22"/>
          <w:szCs w:val="22"/>
        </w:rPr>
        <w:softHyphen/>
        <w:t>managements (IT).</w:t>
      </w:r>
    </w:p>
    <w:p w14:paraId="3D3926D6" w14:textId="77777777" w:rsidR="00B737C3" w:rsidRDefault="00B737C3" w:rsidP="00AD244A">
      <w:pPr>
        <w:pStyle w:val="Default"/>
        <w:spacing w:line="360" w:lineRule="auto"/>
        <w:jc w:val="both"/>
        <w:rPr>
          <w:rFonts w:asciiTheme="minorHAnsi" w:hAnsiTheme="minorHAnsi" w:cstheme="minorHAnsi"/>
          <w:sz w:val="22"/>
          <w:szCs w:val="22"/>
        </w:rPr>
      </w:pPr>
    </w:p>
    <w:p w14:paraId="73906047" w14:textId="77777777" w:rsidR="00B737C3" w:rsidRPr="00AD244A" w:rsidRDefault="00B737C3" w:rsidP="00AD244A">
      <w:pPr>
        <w:pStyle w:val="Default"/>
        <w:spacing w:line="360" w:lineRule="auto"/>
        <w:jc w:val="both"/>
        <w:rPr>
          <w:rFonts w:asciiTheme="minorHAnsi" w:hAnsiTheme="minorHAnsi" w:cstheme="minorHAnsi"/>
          <w:sz w:val="22"/>
          <w:szCs w:val="22"/>
        </w:rPr>
      </w:pPr>
    </w:p>
    <w:p w14:paraId="7F89EB1B" w14:textId="6478972B" w:rsidR="00AE184C" w:rsidRDefault="00B737C3" w:rsidP="00AD244A">
      <w:pPr>
        <w:spacing w:after="0" w:line="360" w:lineRule="auto"/>
        <w:jc w:val="both"/>
        <w:rPr>
          <w:rFonts w:cstheme="minorHAnsi"/>
          <w:b/>
          <w:bCs/>
        </w:rPr>
      </w:pPr>
      <w:r w:rsidRPr="00B737C3">
        <w:rPr>
          <w:rFonts w:cstheme="minorHAnsi"/>
          <w:b/>
          <w:bCs/>
        </w:rPr>
        <w:t xml:space="preserve">Tabelle. </w:t>
      </w:r>
      <w:r w:rsidR="00AE184C" w:rsidRPr="00B737C3">
        <w:rPr>
          <w:rFonts w:cstheme="minorHAnsi"/>
          <w:b/>
          <w:bCs/>
        </w:rPr>
        <w:t>Frauenanteile in den Beschäftigungsgruppen an den Fakultäten im Jahr 2021 (nach VZÄ)</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4749"/>
        <w:gridCol w:w="1276"/>
        <w:gridCol w:w="1842"/>
      </w:tblGrid>
      <w:tr w:rsidR="00B737C3" w:rsidRPr="00B737C3" w14:paraId="2D4BA6BF" w14:textId="77777777" w:rsidTr="00B737C3">
        <w:trPr>
          <w:trHeight w:val="300"/>
        </w:trPr>
        <w:tc>
          <w:tcPr>
            <w:tcW w:w="1200" w:type="dxa"/>
            <w:shd w:val="clear" w:color="auto" w:fill="auto"/>
            <w:noWrap/>
            <w:vAlign w:val="bottom"/>
            <w:hideMark/>
          </w:tcPr>
          <w:p w14:paraId="0575E632" w14:textId="77777777" w:rsidR="00B737C3" w:rsidRPr="00B737C3" w:rsidRDefault="00B737C3" w:rsidP="00B737C3">
            <w:pPr>
              <w:spacing w:after="0" w:line="240" w:lineRule="auto"/>
              <w:jc w:val="right"/>
              <w:rPr>
                <w:rFonts w:eastAsia="Times New Roman" w:cstheme="minorHAnsi"/>
                <w:lang w:eastAsia="de-AT"/>
              </w:rPr>
            </w:pPr>
          </w:p>
        </w:tc>
        <w:tc>
          <w:tcPr>
            <w:tcW w:w="4749" w:type="dxa"/>
            <w:shd w:val="clear" w:color="auto" w:fill="auto"/>
            <w:noWrap/>
            <w:vAlign w:val="bottom"/>
            <w:hideMark/>
          </w:tcPr>
          <w:p w14:paraId="170CB899" w14:textId="77777777" w:rsidR="00B737C3" w:rsidRPr="00B737C3" w:rsidRDefault="00B737C3" w:rsidP="00B737C3">
            <w:pPr>
              <w:spacing w:after="0" w:line="240" w:lineRule="auto"/>
              <w:jc w:val="right"/>
              <w:rPr>
                <w:rFonts w:eastAsia="Times New Roman" w:cstheme="minorHAnsi"/>
                <w:lang w:eastAsia="de-AT"/>
              </w:rPr>
            </w:pPr>
          </w:p>
        </w:tc>
        <w:tc>
          <w:tcPr>
            <w:tcW w:w="1276" w:type="dxa"/>
            <w:shd w:val="clear" w:color="auto" w:fill="auto"/>
            <w:noWrap/>
            <w:vAlign w:val="bottom"/>
            <w:hideMark/>
          </w:tcPr>
          <w:p w14:paraId="5E129468" w14:textId="4C478C74"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Frauenanteil</w:t>
            </w:r>
          </w:p>
        </w:tc>
        <w:tc>
          <w:tcPr>
            <w:tcW w:w="1842" w:type="dxa"/>
            <w:shd w:val="clear" w:color="auto" w:fill="auto"/>
            <w:noWrap/>
            <w:vAlign w:val="bottom"/>
            <w:hideMark/>
          </w:tcPr>
          <w:p w14:paraId="09D436EC" w14:textId="46AB833B"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Männeranteil</w:t>
            </w:r>
          </w:p>
        </w:tc>
      </w:tr>
      <w:tr w:rsidR="00B737C3" w:rsidRPr="00B737C3" w14:paraId="38A94992" w14:textId="77777777" w:rsidTr="00B737C3">
        <w:trPr>
          <w:trHeight w:val="300"/>
        </w:trPr>
        <w:tc>
          <w:tcPr>
            <w:tcW w:w="1200" w:type="dxa"/>
            <w:shd w:val="clear" w:color="auto" w:fill="auto"/>
            <w:noWrap/>
            <w:vAlign w:val="bottom"/>
            <w:hideMark/>
          </w:tcPr>
          <w:p w14:paraId="4A48AAE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THEOL</w:t>
            </w:r>
          </w:p>
        </w:tc>
        <w:tc>
          <w:tcPr>
            <w:tcW w:w="4749" w:type="dxa"/>
            <w:shd w:val="clear" w:color="auto" w:fill="auto"/>
            <w:noWrap/>
            <w:vAlign w:val="bottom"/>
            <w:hideMark/>
          </w:tcPr>
          <w:p w14:paraId="60D13EA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Prof. (12)</w:t>
            </w:r>
          </w:p>
        </w:tc>
        <w:tc>
          <w:tcPr>
            <w:tcW w:w="1276" w:type="dxa"/>
            <w:shd w:val="clear" w:color="auto" w:fill="auto"/>
            <w:noWrap/>
            <w:vAlign w:val="bottom"/>
            <w:hideMark/>
          </w:tcPr>
          <w:p w14:paraId="565C70B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50%</w:t>
            </w:r>
          </w:p>
        </w:tc>
        <w:tc>
          <w:tcPr>
            <w:tcW w:w="1842" w:type="dxa"/>
            <w:shd w:val="clear" w:color="auto" w:fill="auto"/>
            <w:noWrap/>
            <w:vAlign w:val="bottom"/>
            <w:hideMark/>
          </w:tcPr>
          <w:p w14:paraId="335E031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50%</w:t>
            </w:r>
          </w:p>
        </w:tc>
      </w:tr>
      <w:tr w:rsidR="00B737C3" w:rsidRPr="00B737C3" w14:paraId="1C64205E" w14:textId="77777777" w:rsidTr="00B737C3">
        <w:trPr>
          <w:trHeight w:val="300"/>
        </w:trPr>
        <w:tc>
          <w:tcPr>
            <w:tcW w:w="1200" w:type="dxa"/>
            <w:shd w:val="clear" w:color="auto" w:fill="auto"/>
            <w:noWrap/>
            <w:vAlign w:val="bottom"/>
            <w:hideMark/>
          </w:tcPr>
          <w:p w14:paraId="51783311"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B4BE287"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Assoz</w:t>
            </w:r>
            <w:proofErr w:type="spellEnd"/>
            <w:r w:rsidRPr="00B737C3">
              <w:rPr>
                <w:rFonts w:eastAsia="Times New Roman" w:cstheme="minorHAnsi"/>
                <w:color w:val="000000"/>
                <w:lang w:eastAsia="de-AT"/>
              </w:rPr>
              <w:t xml:space="preserve">. &amp; </w:t>
            </w:r>
            <w:proofErr w:type="spellStart"/>
            <w:r w:rsidRPr="00B737C3">
              <w:rPr>
                <w:rFonts w:eastAsia="Times New Roman" w:cstheme="minorHAnsi"/>
                <w:color w:val="000000"/>
                <w:lang w:eastAsia="de-AT"/>
              </w:rPr>
              <w:t>ao</w:t>
            </w:r>
            <w:proofErr w:type="spellEnd"/>
            <w:r w:rsidRPr="00B737C3">
              <w:rPr>
                <w:rFonts w:eastAsia="Times New Roman" w:cstheme="minorHAnsi"/>
                <w:color w:val="000000"/>
                <w:lang w:eastAsia="de-AT"/>
              </w:rPr>
              <w:t>. Prof. (9)</w:t>
            </w:r>
          </w:p>
        </w:tc>
        <w:tc>
          <w:tcPr>
            <w:tcW w:w="1276" w:type="dxa"/>
            <w:shd w:val="clear" w:color="auto" w:fill="auto"/>
            <w:noWrap/>
            <w:vAlign w:val="bottom"/>
            <w:hideMark/>
          </w:tcPr>
          <w:p w14:paraId="793E163A"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44%</w:t>
            </w:r>
          </w:p>
        </w:tc>
        <w:tc>
          <w:tcPr>
            <w:tcW w:w="1842" w:type="dxa"/>
            <w:shd w:val="clear" w:color="auto" w:fill="auto"/>
            <w:noWrap/>
            <w:vAlign w:val="bottom"/>
            <w:hideMark/>
          </w:tcPr>
          <w:p w14:paraId="5DE7B05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56%</w:t>
            </w:r>
          </w:p>
        </w:tc>
      </w:tr>
      <w:tr w:rsidR="00B737C3" w:rsidRPr="00B737C3" w14:paraId="70C2CB39" w14:textId="77777777" w:rsidTr="00B737C3">
        <w:trPr>
          <w:trHeight w:val="300"/>
        </w:trPr>
        <w:tc>
          <w:tcPr>
            <w:tcW w:w="1200" w:type="dxa"/>
            <w:shd w:val="clear" w:color="auto" w:fill="auto"/>
            <w:noWrap/>
            <w:vAlign w:val="bottom"/>
            <w:hideMark/>
          </w:tcPr>
          <w:p w14:paraId="483A832D"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7C724B3"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Laufbahnstellen (1,5)</w:t>
            </w:r>
          </w:p>
        </w:tc>
        <w:tc>
          <w:tcPr>
            <w:tcW w:w="1276" w:type="dxa"/>
            <w:shd w:val="clear" w:color="auto" w:fill="auto"/>
            <w:noWrap/>
            <w:vAlign w:val="bottom"/>
            <w:hideMark/>
          </w:tcPr>
          <w:p w14:paraId="7DD7A83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1842" w:type="dxa"/>
            <w:shd w:val="clear" w:color="auto" w:fill="auto"/>
            <w:noWrap/>
            <w:vAlign w:val="bottom"/>
            <w:hideMark/>
          </w:tcPr>
          <w:p w14:paraId="555D20D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100%</w:t>
            </w:r>
          </w:p>
        </w:tc>
      </w:tr>
      <w:tr w:rsidR="00B737C3" w:rsidRPr="00B737C3" w14:paraId="7DB1D295" w14:textId="77777777" w:rsidTr="00B737C3">
        <w:trPr>
          <w:trHeight w:val="300"/>
        </w:trPr>
        <w:tc>
          <w:tcPr>
            <w:tcW w:w="1200" w:type="dxa"/>
            <w:shd w:val="clear" w:color="auto" w:fill="auto"/>
            <w:noWrap/>
            <w:vAlign w:val="bottom"/>
            <w:hideMark/>
          </w:tcPr>
          <w:p w14:paraId="7BFB3D18"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7063B76E"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Univ</w:t>
            </w:r>
            <w:proofErr w:type="spellEnd"/>
            <w:r w:rsidRPr="00B737C3">
              <w:rPr>
                <w:rFonts w:eastAsia="Times New Roman" w:cstheme="minorHAnsi"/>
                <w:color w:val="000000"/>
                <w:lang w:eastAsia="de-AT"/>
              </w:rPr>
              <w:t>-. &amp; Forsch. Ass. (14,3)</w:t>
            </w:r>
          </w:p>
        </w:tc>
        <w:tc>
          <w:tcPr>
            <w:tcW w:w="1276" w:type="dxa"/>
            <w:shd w:val="clear" w:color="auto" w:fill="auto"/>
            <w:noWrap/>
            <w:vAlign w:val="bottom"/>
            <w:hideMark/>
          </w:tcPr>
          <w:p w14:paraId="3C80DE9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46%</w:t>
            </w:r>
          </w:p>
        </w:tc>
        <w:tc>
          <w:tcPr>
            <w:tcW w:w="1842" w:type="dxa"/>
            <w:shd w:val="clear" w:color="auto" w:fill="auto"/>
            <w:noWrap/>
            <w:vAlign w:val="bottom"/>
            <w:hideMark/>
          </w:tcPr>
          <w:p w14:paraId="36E8026D"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54%</w:t>
            </w:r>
          </w:p>
        </w:tc>
      </w:tr>
      <w:tr w:rsidR="00B737C3" w:rsidRPr="00B737C3" w14:paraId="3E15EB6F" w14:textId="77777777" w:rsidTr="00B737C3">
        <w:trPr>
          <w:trHeight w:val="300"/>
        </w:trPr>
        <w:tc>
          <w:tcPr>
            <w:tcW w:w="1200" w:type="dxa"/>
            <w:shd w:val="clear" w:color="auto" w:fill="auto"/>
            <w:noWrap/>
            <w:vAlign w:val="bottom"/>
            <w:hideMark/>
          </w:tcPr>
          <w:p w14:paraId="29E886CE"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58885D3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Projekt MA (5,4)</w:t>
            </w:r>
          </w:p>
        </w:tc>
        <w:tc>
          <w:tcPr>
            <w:tcW w:w="1276" w:type="dxa"/>
            <w:shd w:val="clear" w:color="auto" w:fill="auto"/>
            <w:noWrap/>
            <w:vAlign w:val="bottom"/>
            <w:hideMark/>
          </w:tcPr>
          <w:p w14:paraId="026D9CD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64%</w:t>
            </w:r>
          </w:p>
        </w:tc>
        <w:tc>
          <w:tcPr>
            <w:tcW w:w="1842" w:type="dxa"/>
            <w:shd w:val="clear" w:color="auto" w:fill="auto"/>
            <w:noWrap/>
            <w:vAlign w:val="bottom"/>
            <w:hideMark/>
          </w:tcPr>
          <w:p w14:paraId="4225C57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36%</w:t>
            </w:r>
          </w:p>
        </w:tc>
      </w:tr>
      <w:tr w:rsidR="00B737C3" w:rsidRPr="00B737C3" w14:paraId="4CC37AFB" w14:textId="77777777" w:rsidTr="00B737C3">
        <w:trPr>
          <w:trHeight w:val="300"/>
        </w:trPr>
        <w:tc>
          <w:tcPr>
            <w:tcW w:w="1200" w:type="dxa"/>
            <w:shd w:val="clear" w:color="auto" w:fill="auto"/>
            <w:noWrap/>
            <w:vAlign w:val="bottom"/>
            <w:hideMark/>
          </w:tcPr>
          <w:p w14:paraId="69F5D372"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16BD9941"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Sons</w:t>
            </w:r>
            <w:proofErr w:type="spellEnd"/>
            <w:r w:rsidRPr="00B737C3">
              <w:rPr>
                <w:rFonts w:eastAsia="Times New Roman" w:cstheme="minorHAnsi"/>
                <w:color w:val="000000"/>
                <w:lang w:eastAsia="de-AT"/>
              </w:rPr>
              <w:t>. Wiss. Pers (4)</w:t>
            </w:r>
          </w:p>
        </w:tc>
        <w:tc>
          <w:tcPr>
            <w:tcW w:w="1276" w:type="dxa"/>
            <w:shd w:val="clear" w:color="auto" w:fill="auto"/>
            <w:noWrap/>
            <w:vAlign w:val="bottom"/>
            <w:hideMark/>
          </w:tcPr>
          <w:p w14:paraId="02AD081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48%</w:t>
            </w:r>
          </w:p>
        </w:tc>
        <w:tc>
          <w:tcPr>
            <w:tcW w:w="1842" w:type="dxa"/>
            <w:shd w:val="clear" w:color="auto" w:fill="auto"/>
            <w:noWrap/>
            <w:vAlign w:val="bottom"/>
            <w:hideMark/>
          </w:tcPr>
          <w:p w14:paraId="431D0E8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52%</w:t>
            </w:r>
          </w:p>
        </w:tc>
      </w:tr>
      <w:tr w:rsidR="00B737C3" w:rsidRPr="00B737C3" w14:paraId="127EC1CC" w14:textId="77777777" w:rsidTr="00B737C3">
        <w:trPr>
          <w:trHeight w:val="300"/>
        </w:trPr>
        <w:tc>
          <w:tcPr>
            <w:tcW w:w="1200" w:type="dxa"/>
            <w:shd w:val="clear" w:color="auto" w:fill="auto"/>
            <w:noWrap/>
            <w:vAlign w:val="bottom"/>
            <w:hideMark/>
          </w:tcPr>
          <w:p w14:paraId="0251DE88"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19D2B7BD"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Admin. Pers. (13)</w:t>
            </w:r>
          </w:p>
        </w:tc>
        <w:tc>
          <w:tcPr>
            <w:tcW w:w="1276" w:type="dxa"/>
            <w:shd w:val="clear" w:color="auto" w:fill="auto"/>
            <w:noWrap/>
            <w:vAlign w:val="bottom"/>
            <w:hideMark/>
          </w:tcPr>
          <w:p w14:paraId="43DF873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86%</w:t>
            </w:r>
          </w:p>
        </w:tc>
        <w:tc>
          <w:tcPr>
            <w:tcW w:w="1842" w:type="dxa"/>
            <w:shd w:val="clear" w:color="auto" w:fill="auto"/>
            <w:noWrap/>
            <w:vAlign w:val="bottom"/>
            <w:hideMark/>
          </w:tcPr>
          <w:p w14:paraId="7152D9E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14%</w:t>
            </w:r>
          </w:p>
        </w:tc>
      </w:tr>
      <w:tr w:rsidR="00B737C3" w:rsidRPr="00B737C3" w14:paraId="7118A6D6" w14:textId="77777777" w:rsidTr="00B737C3">
        <w:trPr>
          <w:trHeight w:val="300"/>
        </w:trPr>
        <w:tc>
          <w:tcPr>
            <w:tcW w:w="1200" w:type="dxa"/>
            <w:shd w:val="clear" w:color="auto" w:fill="auto"/>
            <w:noWrap/>
            <w:vAlign w:val="bottom"/>
            <w:hideMark/>
          </w:tcPr>
          <w:p w14:paraId="23DD7638"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REWI</w:t>
            </w:r>
          </w:p>
        </w:tc>
        <w:tc>
          <w:tcPr>
            <w:tcW w:w="4749" w:type="dxa"/>
            <w:shd w:val="clear" w:color="auto" w:fill="auto"/>
            <w:noWrap/>
            <w:vAlign w:val="bottom"/>
            <w:hideMark/>
          </w:tcPr>
          <w:p w14:paraId="020D044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Prof. (28,5)</w:t>
            </w:r>
          </w:p>
        </w:tc>
        <w:tc>
          <w:tcPr>
            <w:tcW w:w="1276" w:type="dxa"/>
            <w:shd w:val="clear" w:color="auto" w:fill="auto"/>
            <w:noWrap/>
            <w:vAlign w:val="bottom"/>
            <w:hideMark/>
          </w:tcPr>
          <w:p w14:paraId="486A120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41%</w:t>
            </w:r>
          </w:p>
        </w:tc>
        <w:tc>
          <w:tcPr>
            <w:tcW w:w="1842" w:type="dxa"/>
            <w:shd w:val="clear" w:color="auto" w:fill="auto"/>
            <w:noWrap/>
            <w:vAlign w:val="bottom"/>
            <w:hideMark/>
          </w:tcPr>
          <w:p w14:paraId="28416DA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59%</w:t>
            </w:r>
          </w:p>
        </w:tc>
      </w:tr>
      <w:tr w:rsidR="00B737C3" w:rsidRPr="00B737C3" w14:paraId="3F946FF5" w14:textId="77777777" w:rsidTr="00B737C3">
        <w:trPr>
          <w:trHeight w:val="300"/>
        </w:trPr>
        <w:tc>
          <w:tcPr>
            <w:tcW w:w="1200" w:type="dxa"/>
            <w:shd w:val="clear" w:color="auto" w:fill="auto"/>
            <w:noWrap/>
            <w:vAlign w:val="bottom"/>
            <w:hideMark/>
          </w:tcPr>
          <w:p w14:paraId="59C553A8"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2272DE0"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Assoz</w:t>
            </w:r>
            <w:proofErr w:type="spellEnd"/>
            <w:r w:rsidRPr="00B737C3">
              <w:rPr>
                <w:rFonts w:eastAsia="Times New Roman" w:cstheme="minorHAnsi"/>
                <w:color w:val="000000"/>
                <w:lang w:eastAsia="de-AT"/>
              </w:rPr>
              <w:t xml:space="preserve">. &amp; </w:t>
            </w:r>
            <w:proofErr w:type="spellStart"/>
            <w:r w:rsidRPr="00B737C3">
              <w:rPr>
                <w:rFonts w:eastAsia="Times New Roman" w:cstheme="minorHAnsi"/>
                <w:color w:val="000000"/>
                <w:lang w:eastAsia="de-AT"/>
              </w:rPr>
              <w:t>ao</w:t>
            </w:r>
            <w:proofErr w:type="spellEnd"/>
            <w:r w:rsidRPr="00B737C3">
              <w:rPr>
                <w:rFonts w:eastAsia="Times New Roman" w:cstheme="minorHAnsi"/>
                <w:color w:val="000000"/>
                <w:lang w:eastAsia="de-AT"/>
              </w:rPr>
              <w:t>. Prof. (22)</w:t>
            </w:r>
          </w:p>
        </w:tc>
        <w:tc>
          <w:tcPr>
            <w:tcW w:w="1276" w:type="dxa"/>
            <w:shd w:val="clear" w:color="auto" w:fill="auto"/>
            <w:noWrap/>
            <w:vAlign w:val="bottom"/>
            <w:hideMark/>
          </w:tcPr>
          <w:p w14:paraId="341795A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36%</w:t>
            </w:r>
          </w:p>
        </w:tc>
        <w:tc>
          <w:tcPr>
            <w:tcW w:w="1842" w:type="dxa"/>
            <w:shd w:val="clear" w:color="auto" w:fill="auto"/>
            <w:noWrap/>
            <w:vAlign w:val="bottom"/>
            <w:hideMark/>
          </w:tcPr>
          <w:p w14:paraId="07D633F8"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64%</w:t>
            </w:r>
          </w:p>
        </w:tc>
      </w:tr>
      <w:tr w:rsidR="00B737C3" w:rsidRPr="00B737C3" w14:paraId="1D8C01F3" w14:textId="77777777" w:rsidTr="00B737C3">
        <w:trPr>
          <w:trHeight w:val="300"/>
        </w:trPr>
        <w:tc>
          <w:tcPr>
            <w:tcW w:w="1200" w:type="dxa"/>
            <w:shd w:val="clear" w:color="auto" w:fill="auto"/>
            <w:noWrap/>
            <w:vAlign w:val="bottom"/>
            <w:hideMark/>
          </w:tcPr>
          <w:p w14:paraId="3C97F30E"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2C542CE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Laufbahnstellen (6,9)</w:t>
            </w:r>
          </w:p>
        </w:tc>
        <w:tc>
          <w:tcPr>
            <w:tcW w:w="1276" w:type="dxa"/>
            <w:shd w:val="clear" w:color="auto" w:fill="auto"/>
            <w:noWrap/>
            <w:vAlign w:val="bottom"/>
            <w:hideMark/>
          </w:tcPr>
          <w:p w14:paraId="344AE14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57%</w:t>
            </w:r>
          </w:p>
        </w:tc>
        <w:tc>
          <w:tcPr>
            <w:tcW w:w="1842" w:type="dxa"/>
            <w:shd w:val="clear" w:color="auto" w:fill="auto"/>
            <w:noWrap/>
            <w:vAlign w:val="bottom"/>
            <w:hideMark/>
          </w:tcPr>
          <w:p w14:paraId="37B107FB"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43%</w:t>
            </w:r>
          </w:p>
        </w:tc>
      </w:tr>
      <w:tr w:rsidR="00B737C3" w:rsidRPr="00B737C3" w14:paraId="2723F9A8" w14:textId="77777777" w:rsidTr="00B737C3">
        <w:trPr>
          <w:trHeight w:val="300"/>
        </w:trPr>
        <w:tc>
          <w:tcPr>
            <w:tcW w:w="1200" w:type="dxa"/>
            <w:shd w:val="clear" w:color="auto" w:fill="auto"/>
            <w:noWrap/>
            <w:vAlign w:val="bottom"/>
            <w:hideMark/>
          </w:tcPr>
          <w:p w14:paraId="1F3391FC"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187427B2"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Univ</w:t>
            </w:r>
            <w:proofErr w:type="spellEnd"/>
            <w:r w:rsidRPr="00B737C3">
              <w:rPr>
                <w:rFonts w:eastAsia="Times New Roman" w:cstheme="minorHAnsi"/>
                <w:color w:val="000000"/>
                <w:lang w:eastAsia="de-AT"/>
              </w:rPr>
              <w:t>-. &amp; Forsch. Ass. (65,2)</w:t>
            </w:r>
          </w:p>
        </w:tc>
        <w:tc>
          <w:tcPr>
            <w:tcW w:w="1276" w:type="dxa"/>
            <w:shd w:val="clear" w:color="auto" w:fill="auto"/>
            <w:noWrap/>
            <w:vAlign w:val="bottom"/>
            <w:hideMark/>
          </w:tcPr>
          <w:p w14:paraId="3B23A58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55%</w:t>
            </w:r>
          </w:p>
        </w:tc>
        <w:tc>
          <w:tcPr>
            <w:tcW w:w="1842" w:type="dxa"/>
            <w:shd w:val="clear" w:color="auto" w:fill="auto"/>
            <w:noWrap/>
            <w:vAlign w:val="bottom"/>
            <w:hideMark/>
          </w:tcPr>
          <w:p w14:paraId="6191883A"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45%</w:t>
            </w:r>
          </w:p>
        </w:tc>
      </w:tr>
      <w:tr w:rsidR="00B737C3" w:rsidRPr="00B737C3" w14:paraId="3758785E" w14:textId="77777777" w:rsidTr="00B737C3">
        <w:trPr>
          <w:trHeight w:val="300"/>
        </w:trPr>
        <w:tc>
          <w:tcPr>
            <w:tcW w:w="1200" w:type="dxa"/>
            <w:shd w:val="clear" w:color="auto" w:fill="auto"/>
            <w:noWrap/>
            <w:vAlign w:val="bottom"/>
            <w:hideMark/>
          </w:tcPr>
          <w:p w14:paraId="2A2D5AAE"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28FC84FA"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Projekt MA (19)</w:t>
            </w:r>
          </w:p>
        </w:tc>
        <w:tc>
          <w:tcPr>
            <w:tcW w:w="1276" w:type="dxa"/>
            <w:shd w:val="clear" w:color="auto" w:fill="auto"/>
            <w:noWrap/>
            <w:vAlign w:val="bottom"/>
            <w:hideMark/>
          </w:tcPr>
          <w:p w14:paraId="7A86346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56%</w:t>
            </w:r>
          </w:p>
        </w:tc>
        <w:tc>
          <w:tcPr>
            <w:tcW w:w="1842" w:type="dxa"/>
            <w:shd w:val="clear" w:color="auto" w:fill="auto"/>
            <w:noWrap/>
            <w:vAlign w:val="bottom"/>
            <w:hideMark/>
          </w:tcPr>
          <w:p w14:paraId="0995152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44%</w:t>
            </w:r>
          </w:p>
        </w:tc>
      </w:tr>
      <w:tr w:rsidR="00B737C3" w:rsidRPr="00B737C3" w14:paraId="63C0A4DC" w14:textId="77777777" w:rsidTr="00B737C3">
        <w:trPr>
          <w:trHeight w:val="300"/>
        </w:trPr>
        <w:tc>
          <w:tcPr>
            <w:tcW w:w="1200" w:type="dxa"/>
            <w:shd w:val="clear" w:color="auto" w:fill="auto"/>
            <w:noWrap/>
            <w:vAlign w:val="bottom"/>
            <w:hideMark/>
          </w:tcPr>
          <w:p w14:paraId="580E7EC5"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3F22367D"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Sons</w:t>
            </w:r>
            <w:proofErr w:type="spellEnd"/>
            <w:r w:rsidRPr="00B737C3">
              <w:rPr>
                <w:rFonts w:eastAsia="Times New Roman" w:cstheme="minorHAnsi"/>
                <w:color w:val="000000"/>
                <w:lang w:eastAsia="de-AT"/>
              </w:rPr>
              <w:t>. Wiss. Pers (15,6)</w:t>
            </w:r>
          </w:p>
        </w:tc>
        <w:tc>
          <w:tcPr>
            <w:tcW w:w="1276" w:type="dxa"/>
            <w:shd w:val="clear" w:color="auto" w:fill="auto"/>
            <w:noWrap/>
            <w:vAlign w:val="bottom"/>
            <w:hideMark/>
          </w:tcPr>
          <w:p w14:paraId="1E913AF8"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55%</w:t>
            </w:r>
          </w:p>
        </w:tc>
        <w:tc>
          <w:tcPr>
            <w:tcW w:w="1842" w:type="dxa"/>
            <w:shd w:val="clear" w:color="auto" w:fill="auto"/>
            <w:noWrap/>
            <w:vAlign w:val="bottom"/>
            <w:hideMark/>
          </w:tcPr>
          <w:p w14:paraId="4490029A"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45%</w:t>
            </w:r>
          </w:p>
        </w:tc>
      </w:tr>
      <w:tr w:rsidR="00B737C3" w:rsidRPr="00B737C3" w14:paraId="1A858886" w14:textId="77777777" w:rsidTr="00B737C3">
        <w:trPr>
          <w:trHeight w:val="300"/>
        </w:trPr>
        <w:tc>
          <w:tcPr>
            <w:tcW w:w="1200" w:type="dxa"/>
            <w:shd w:val="clear" w:color="auto" w:fill="auto"/>
            <w:noWrap/>
            <w:vAlign w:val="bottom"/>
            <w:hideMark/>
          </w:tcPr>
          <w:p w14:paraId="708180BC"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33348CF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Admin. Pers. (40,7)</w:t>
            </w:r>
          </w:p>
        </w:tc>
        <w:tc>
          <w:tcPr>
            <w:tcW w:w="1276" w:type="dxa"/>
            <w:shd w:val="clear" w:color="auto" w:fill="auto"/>
            <w:noWrap/>
            <w:vAlign w:val="bottom"/>
            <w:hideMark/>
          </w:tcPr>
          <w:p w14:paraId="021052C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90%</w:t>
            </w:r>
          </w:p>
        </w:tc>
        <w:tc>
          <w:tcPr>
            <w:tcW w:w="1842" w:type="dxa"/>
            <w:shd w:val="clear" w:color="auto" w:fill="auto"/>
            <w:noWrap/>
            <w:vAlign w:val="bottom"/>
            <w:hideMark/>
          </w:tcPr>
          <w:p w14:paraId="4744192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10%</w:t>
            </w:r>
          </w:p>
        </w:tc>
      </w:tr>
      <w:tr w:rsidR="00B737C3" w:rsidRPr="00B737C3" w14:paraId="0472F82C" w14:textId="77777777" w:rsidTr="00B737C3">
        <w:trPr>
          <w:trHeight w:val="300"/>
        </w:trPr>
        <w:tc>
          <w:tcPr>
            <w:tcW w:w="1200" w:type="dxa"/>
            <w:shd w:val="clear" w:color="auto" w:fill="auto"/>
            <w:noWrap/>
            <w:vAlign w:val="bottom"/>
            <w:hideMark/>
          </w:tcPr>
          <w:p w14:paraId="0FD32C43"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SOWI</w:t>
            </w:r>
          </w:p>
        </w:tc>
        <w:tc>
          <w:tcPr>
            <w:tcW w:w="4749" w:type="dxa"/>
            <w:shd w:val="clear" w:color="auto" w:fill="auto"/>
            <w:noWrap/>
            <w:vAlign w:val="bottom"/>
            <w:hideMark/>
          </w:tcPr>
          <w:p w14:paraId="3355C6E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Prof. (31,6)</w:t>
            </w:r>
          </w:p>
        </w:tc>
        <w:tc>
          <w:tcPr>
            <w:tcW w:w="1276" w:type="dxa"/>
            <w:shd w:val="clear" w:color="auto" w:fill="auto"/>
            <w:noWrap/>
            <w:vAlign w:val="bottom"/>
            <w:hideMark/>
          </w:tcPr>
          <w:p w14:paraId="7CBD61F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17%</w:t>
            </w:r>
          </w:p>
        </w:tc>
        <w:tc>
          <w:tcPr>
            <w:tcW w:w="1842" w:type="dxa"/>
            <w:shd w:val="clear" w:color="auto" w:fill="auto"/>
            <w:noWrap/>
            <w:vAlign w:val="bottom"/>
            <w:hideMark/>
          </w:tcPr>
          <w:p w14:paraId="086421D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83%</w:t>
            </w:r>
          </w:p>
        </w:tc>
      </w:tr>
      <w:tr w:rsidR="00B737C3" w:rsidRPr="00B737C3" w14:paraId="1BE70F7D" w14:textId="77777777" w:rsidTr="00B737C3">
        <w:trPr>
          <w:trHeight w:val="300"/>
        </w:trPr>
        <w:tc>
          <w:tcPr>
            <w:tcW w:w="1200" w:type="dxa"/>
            <w:shd w:val="clear" w:color="auto" w:fill="auto"/>
            <w:noWrap/>
            <w:vAlign w:val="bottom"/>
            <w:hideMark/>
          </w:tcPr>
          <w:p w14:paraId="49A752E7"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3324341F"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Assoz</w:t>
            </w:r>
            <w:proofErr w:type="spellEnd"/>
            <w:r w:rsidRPr="00B737C3">
              <w:rPr>
                <w:rFonts w:eastAsia="Times New Roman" w:cstheme="minorHAnsi"/>
                <w:color w:val="000000"/>
                <w:lang w:eastAsia="de-AT"/>
              </w:rPr>
              <w:t xml:space="preserve">. &amp; </w:t>
            </w:r>
            <w:proofErr w:type="spellStart"/>
            <w:r w:rsidRPr="00B737C3">
              <w:rPr>
                <w:rFonts w:eastAsia="Times New Roman" w:cstheme="minorHAnsi"/>
                <w:color w:val="000000"/>
                <w:lang w:eastAsia="de-AT"/>
              </w:rPr>
              <w:t>ao</w:t>
            </w:r>
            <w:proofErr w:type="spellEnd"/>
            <w:r w:rsidRPr="00B737C3">
              <w:rPr>
                <w:rFonts w:eastAsia="Times New Roman" w:cstheme="minorHAnsi"/>
                <w:color w:val="000000"/>
                <w:lang w:eastAsia="de-AT"/>
              </w:rPr>
              <w:t>. Prof. (26,3)</w:t>
            </w:r>
          </w:p>
        </w:tc>
        <w:tc>
          <w:tcPr>
            <w:tcW w:w="1276" w:type="dxa"/>
            <w:shd w:val="clear" w:color="auto" w:fill="auto"/>
            <w:noWrap/>
            <w:vAlign w:val="bottom"/>
            <w:hideMark/>
          </w:tcPr>
          <w:p w14:paraId="0EF058B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26%</w:t>
            </w:r>
          </w:p>
        </w:tc>
        <w:tc>
          <w:tcPr>
            <w:tcW w:w="1842" w:type="dxa"/>
            <w:shd w:val="clear" w:color="auto" w:fill="auto"/>
            <w:noWrap/>
            <w:vAlign w:val="bottom"/>
            <w:hideMark/>
          </w:tcPr>
          <w:p w14:paraId="35872018"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74%</w:t>
            </w:r>
          </w:p>
        </w:tc>
      </w:tr>
      <w:tr w:rsidR="00B737C3" w:rsidRPr="00B737C3" w14:paraId="37BA703A" w14:textId="77777777" w:rsidTr="00B737C3">
        <w:trPr>
          <w:trHeight w:val="300"/>
        </w:trPr>
        <w:tc>
          <w:tcPr>
            <w:tcW w:w="1200" w:type="dxa"/>
            <w:shd w:val="clear" w:color="auto" w:fill="auto"/>
            <w:noWrap/>
            <w:vAlign w:val="bottom"/>
            <w:hideMark/>
          </w:tcPr>
          <w:p w14:paraId="0A49EEED"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515FBCA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Laufbahnstellen (7,8)</w:t>
            </w:r>
          </w:p>
        </w:tc>
        <w:tc>
          <w:tcPr>
            <w:tcW w:w="1276" w:type="dxa"/>
            <w:shd w:val="clear" w:color="auto" w:fill="auto"/>
            <w:noWrap/>
            <w:vAlign w:val="bottom"/>
            <w:hideMark/>
          </w:tcPr>
          <w:p w14:paraId="60D4781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48%</w:t>
            </w:r>
          </w:p>
        </w:tc>
        <w:tc>
          <w:tcPr>
            <w:tcW w:w="1842" w:type="dxa"/>
            <w:shd w:val="clear" w:color="auto" w:fill="auto"/>
            <w:noWrap/>
            <w:vAlign w:val="bottom"/>
            <w:hideMark/>
          </w:tcPr>
          <w:p w14:paraId="520F805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52%</w:t>
            </w:r>
          </w:p>
        </w:tc>
      </w:tr>
      <w:tr w:rsidR="00B737C3" w:rsidRPr="00B737C3" w14:paraId="1BB6633D" w14:textId="77777777" w:rsidTr="00B737C3">
        <w:trPr>
          <w:trHeight w:val="300"/>
        </w:trPr>
        <w:tc>
          <w:tcPr>
            <w:tcW w:w="1200" w:type="dxa"/>
            <w:shd w:val="clear" w:color="auto" w:fill="auto"/>
            <w:noWrap/>
            <w:vAlign w:val="bottom"/>
            <w:hideMark/>
          </w:tcPr>
          <w:p w14:paraId="067041E2"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1B9C224B"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Univ</w:t>
            </w:r>
            <w:proofErr w:type="spellEnd"/>
            <w:r w:rsidRPr="00B737C3">
              <w:rPr>
                <w:rFonts w:eastAsia="Times New Roman" w:cstheme="minorHAnsi"/>
                <w:color w:val="000000"/>
                <w:lang w:eastAsia="de-AT"/>
              </w:rPr>
              <w:t>-. &amp; Forsch. Ass. (66,1)</w:t>
            </w:r>
          </w:p>
        </w:tc>
        <w:tc>
          <w:tcPr>
            <w:tcW w:w="1276" w:type="dxa"/>
            <w:shd w:val="clear" w:color="auto" w:fill="auto"/>
            <w:noWrap/>
            <w:vAlign w:val="bottom"/>
            <w:hideMark/>
          </w:tcPr>
          <w:p w14:paraId="4FDC4AA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45%</w:t>
            </w:r>
          </w:p>
        </w:tc>
        <w:tc>
          <w:tcPr>
            <w:tcW w:w="1842" w:type="dxa"/>
            <w:shd w:val="clear" w:color="auto" w:fill="auto"/>
            <w:noWrap/>
            <w:vAlign w:val="bottom"/>
            <w:hideMark/>
          </w:tcPr>
          <w:p w14:paraId="51288D0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55%</w:t>
            </w:r>
          </w:p>
        </w:tc>
      </w:tr>
      <w:tr w:rsidR="00B737C3" w:rsidRPr="00B737C3" w14:paraId="14849888" w14:textId="77777777" w:rsidTr="00B737C3">
        <w:trPr>
          <w:trHeight w:val="300"/>
        </w:trPr>
        <w:tc>
          <w:tcPr>
            <w:tcW w:w="1200" w:type="dxa"/>
            <w:shd w:val="clear" w:color="auto" w:fill="auto"/>
            <w:noWrap/>
            <w:vAlign w:val="bottom"/>
            <w:hideMark/>
          </w:tcPr>
          <w:p w14:paraId="3F09E903"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7A3CE75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Projekt MA (14,4)</w:t>
            </w:r>
          </w:p>
        </w:tc>
        <w:tc>
          <w:tcPr>
            <w:tcW w:w="1276" w:type="dxa"/>
            <w:shd w:val="clear" w:color="auto" w:fill="auto"/>
            <w:noWrap/>
            <w:vAlign w:val="bottom"/>
            <w:hideMark/>
          </w:tcPr>
          <w:p w14:paraId="0D84BB5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58%</w:t>
            </w:r>
          </w:p>
        </w:tc>
        <w:tc>
          <w:tcPr>
            <w:tcW w:w="1842" w:type="dxa"/>
            <w:shd w:val="clear" w:color="auto" w:fill="auto"/>
            <w:noWrap/>
            <w:vAlign w:val="bottom"/>
            <w:hideMark/>
          </w:tcPr>
          <w:p w14:paraId="3814E43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42%</w:t>
            </w:r>
          </w:p>
        </w:tc>
      </w:tr>
      <w:tr w:rsidR="00B737C3" w:rsidRPr="00B737C3" w14:paraId="3827E9C4" w14:textId="77777777" w:rsidTr="00B737C3">
        <w:trPr>
          <w:trHeight w:val="300"/>
        </w:trPr>
        <w:tc>
          <w:tcPr>
            <w:tcW w:w="1200" w:type="dxa"/>
            <w:shd w:val="clear" w:color="auto" w:fill="auto"/>
            <w:noWrap/>
            <w:vAlign w:val="bottom"/>
            <w:hideMark/>
          </w:tcPr>
          <w:p w14:paraId="3DDC5EDE"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4A302CBC"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Sons</w:t>
            </w:r>
            <w:proofErr w:type="spellEnd"/>
            <w:r w:rsidRPr="00B737C3">
              <w:rPr>
                <w:rFonts w:eastAsia="Times New Roman" w:cstheme="minorHAnsi"/>
                <w:color w:val="000000"/>
                <w:lang w:eastAsia="de-AT"/>
              </w:rPr>
              <w:t>. wiss. MA (24,7)</w:t>
            </w:r>
          </w:p>
        </w:tc>
        <w:tc>
          <w:tcPr>
            <w:tcW w:w="1276" w:type="dxa"/>
            <w:shd w:val="clear" w:color="auto" w:fill="auto"/>
            <w:noWrap/>
            <w:vAlign w:val="bottom"/>
            <w:hideMark/>
          </w:tcPr>
          <w:p w14:paraId="35310A1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47%</w:t>
            </w:r>
          </w:p>
        </w:tc>
        <w:tc>
          <w:tcPr>
            <w:tcW w:w="1842" w:type="dxa"/>
            <w:shd w:val="clear" w:color="auto" w:fill="auto"/>
            <w:noWrap/>
            <w:vAlign w:val="bottom"/>
            <w:hideMark/>
          </w:tcPr>
          <w:p w14:paraId="355C7CA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53%</w:t>
            </w:r>
          </w:p>
        </w:tc>
      </w:tr>
      <w:tr w:rsidR="00B737C3" w:rsidRPr="00B737C3" w14:paraId="05E22B05" w14:textId="77777777" w:rsidTr="00B737C3">
        <w:trPr>
          <w:trHeight w:val="300"/>
        </w:trPr>
        <w:tc>
          <w:tcPr>
            <w:tcW w:w="1200" w:type="dxa"/>
            <w:shd w:val="clear" w:color="auto" w:fill="auto"/>
            <w:noWrap/>
            <w:vAlign w:val="bottom"/>
            <w:hideMark/>
          </w:tcPr>
          <w:p w14:paraId="6E3FD3C6"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21AC4F63"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Admin. Pers. (34,6)</w:t>
            </w:r>
          </w:p>
        </w:tc>
        <w:tc>
          <w:tcPr>
            <w:tcW w:w="1276" w:type="dxa"/>
            <w:shd w:val="clear" w:color="auto" w:fill="auto"/>
            <w:noWrap/>
            <w:vAlign w:val="bottom"/>
            <w:hideMark/>
          </w:tcPr>
          <w:p w14:paraId="6A6E579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81%</w:t>
            </w:r>
          </w:p>
        </w:tc>
        <w:tc>
          <w:tcPr>
            <w:tcW w:w="1842" w:type="dxa"/>
            <w:shd w:val="clear" w:color="auto" w:fill="auto"/>
            <w:noWrap/>
            <w:vAlign w:val="bottom"/>
            <w:hideMark/>
          </w:tcPr>
          <w:p w14:paraId="26221DE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19%</w:t>
            </w:r>
          </w:p>
        </w:tc>
      </w:tr>
      <w:tr w:rsidR="00B737C3" w:rsidRPr="00B737C3" w14:paraId="0F4C87D8" w14:textId="77777777" w:rsidTr="00B737C3">
        <w:trPr>
          <w:trHeight w:val="300"/>
        </w:trPr>
        <w:tc>
          <w:tcPr>
            <w:tcW w:w="1200" w:type="dxa"/>
            <w:shd w:val="clear" w:color="auto" w:fill="auto"/>
            <w:noWrap/>
            <w:vAlign w:val="bottom"/>
            <w:hideMark/>
          </w:tcPr>
          <w:p w14:paraId="50991B35"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1CB5A988"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Techn. Pers. (1,8)</w:t>
            </w:r>
          </w:p>
        </w:tc>
        <w:tc>
          <w:tcPr>
            <w:tcW w:w="1276" w:type="dxa"/>
            <w:shd w:val="clear" w:color="auto" w:fill="auto"/>
            <w:noWrap/>
            <w:vAlign w:val="bottom"/>
            <w:hideMark/>
          </w:tcPr>
          <w:p w14:paraId="003581C1"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1842" w:type="dxa"/>
            <w:shd w:val="clear" w:color="auto" w:fill="auto"/>
            <w:noWrap/>
            <w:vAlign w:val="bottom"/>
            <w:hideMark/>
          </w:tcPr>
          <w:p w14:paraId="1FBF773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100%</w:t>
            </w:r>
          </w:p>
        </w:tc>
      </w:tr>
      <w:tr w:rsidR="00B737C3" w:rsidRPr="00B737C3" w14:paraId="43FF5EDE" w14:textId="77777777" w:rsidTr="00B737C3">
        <w:trPr>
          <w:trHeight w:val="300"/>
        </w:trPr>
        <w:tc>
          <w:tcPr>
            <w:tcW w:w="1200" w:type="dxa"/>
            <w:shd w:val="clear" w:color="auto" w:fill="auto"/>
            <w:noWrap/>
            <w:vAlign w:val="bottom"/>
            <w:hideMark/>
          </w:tcPr>
          <w:p w14:paraId="060420B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GEWI</w:t>
            </w:r>
          </w:p>
        </w:tc>
        <w:tc>
          <w:tcPr>
            <w:tcW w:w="4749" w:type="dxa"/>
            <w:shd w:val="clear" w:color="auto" w:fill="auto"/>
            <w:noWrap/>
            <w:vAlign w:val="bottom"/>
            <w:hideMark/>
          </w:tcPr>
          <w:p w14:paraId="6766FB1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Prof. (51,5)</w:t>
            </w:r>
          </w:p>
        </w:tc>
        <w:tc>
          <w:tcPr>
            <w:tcW w:w="1276" w:type="dxa"/>
            <w:shd w:val="clear" w:color="auto" w:fill="auto"/>
            <w:noWrap/>
            <w:vAlign w:val="bottom"/>
            <w:hideMark/>
          </w:tcPr>
          <w:p w14:paraId="74BC9F6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48%</w:t>
            </w:r>
          </w:p>
        </w:tc>
        <w:tc>
          <w:tcPr>
            <w:tcW w:w="1842" w:type="dxa"/>
            <w:shd w:val="clear" w:color="auto" w:fill="auto"/>
            <w:noWrap/>
            <w:vAlign w:val="bottom"/>
            <w:hideMark/>
          </w:tcPr>
          <w:p w14:paraId="033C8678"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52%</w:t>
            </w:r>
          </w:p>
        </w:tc>
      </w:tr>
      <w:tr w:rsidR="00B737C3" w:rsidRPr="00B737C3" w14:paraId="6B74CAAC" w14:textId="77777777" w:rsidTr="00B737C3">
        <w:trPr>
          <w:trHeight w:val="300"/>
        </w:trPr>
        <w:tc>
          <w:tcPr>
            <w:tcW w:w="1200" w:type="dxa"/>
            <w:shd w:val="clear" w:color="auto" w:fill="auto"/>
            <w:noWrap/>
            <w:vAlign w:val="bottom"/>
            <w:hideMark/>
          </w:tcPr>
          <w:p w14:paraId="36E74A1C"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6212EE62"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Assoz</w:t>
            </w:r>
            <w:proofErr w:type="spellEnd"/>
            <w:r w:rsidRPr="00B737C3">
              <w:rPr>
                <w:rFonts w:eastAsia="Times New Roman" w:cstheme="minorHAnsi"/>
                <w:color w:val="000000"/>
                <w:lang w:eastAsia="de-AT"/>
              </w:rPr>
              <w:t xml:space="preserve">. &amp; </w:t>
            </w:r>
            <w:proofErr w:type="spellStart"/>
            <w:r w:rsidRPr="00B737C3">
              <w:rPr>
                <w:rFonts w:eastAsia="Times New Roman" w:cstheme="minorHAnsi"/>
                <w:color w:val="000000"/>
                <w:lang w:eastAsia="de-AT"/>
              </w:rPr>
              <w:t>ao</w:t>
            </w:r>
            <w:proofErr w:type="spellEnd"/>
            <w:r w:rsidRPr="00B737C3">
              <w:rPr>
                <w:rFonts w:eastAsia="Times New Roman" w:cstheme="minorHAnsi"/>
                <w:color w:val="000000"/>
                <w:lang w:eastAsia="de-AT"/>
              </w:rPr>
              <w:t>. Prof. (41,3)</w:t>
            </w:r>
          </w:p>
        </w:tc>
        <w:tc>
          <w:tcPr>
            <w:tcW w:w="1276" w:type="dxa"/>
            <w:shd w:val="clear" w:color="auto" w:fill="auto"/>
            <w:noWrap/>
            <w:vAlign w:val="bottom"/>
            <w:hideMark/>
          </w:tcPr>
          <w:p w14:paraId="0B501A1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48%</w:t>
            </w:r>
          </w:p>
        </w:tc>
        <w:tc>
          <w:tcPr>
            <w:tcW w:w="1842" w:type="dxa"/>
            <w:shd w:val="clear" w:color="auto" w:fill="auto"/>
            <w:noWrap/>
            <w:vAlign w:val="bottom"/>
            <w:hideMark/>
          </w:tcPr>
          <w:p w14:paraId="1B06B5A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52%</w:t>
            </w:r>
          </w:p>
        </w:tc>
      </w:tr>
      <w:tr w:rsidR="00B737C3" w:rsidRPr="00B737C3" w14:paraId="18E6FA32" w14:textId="77777777" w:rsidTr="00B737C3">
        <w:trPr>
          <w:trHeight w:val="300"/>
        </w:trPr>
        <w:tc>
          <w:tcPr>
            <w:tcW w:w="1200" w:type="dxa"/>
            <w:shd w:val="clear" w:color="auto" w:fill="auto"/>
            <w:noWrap/>
            <w:vAlign w:val="bottom"/>
            <w:hideMark/>
          </w:tcPr>
          <w:p w14:paraId="7A9008FD"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2B5D051"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Laufbahnstellen (32,3)</w:t>
            </w:r>
          </w:p>
        </w:tc>
        <w:tc>
          <w:tcPr>
            <w:tcW w:w="1276" w:type="dxa"/>
            <w:shd w:val="clear" w:color="auto" w:fill="auto"/>
            <w:noWrap/>
            <w:vAlign w:val="bottom"/>
            <w:hideMark/>
          </w:tcPr>
          <w:p w14:paraId="1405776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55%</w:t>
            </w:r>
          </w:p>
        </w:tc>
        <w:tc>
          <w:tcPr>
            <w:tcW w:w="1842" w:type="dxa"/>
            <w:shd w:val="clear" w:color="auto" w:fill="auto"/>
            <w:noWrap/>
            <w:vAlign w:val="bottom"/>
            <w:hideMark/>
          </w:tcPr>
          <w:p w14:paraId="30C1E12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45%</w:t>
            </w:r>
          </w:p>
        </w:tc>
      </w:tr>
      <w:tr w:rsidR="00B737C3" w:rsidRPr="00B737C3" w14:paraId="4C4A927F" w14:textId="77777777" w:rsidTr="00B737C3">
        <w:trPr>
          <w:trHeight w:val="300"/>
        </w:trPr>
        <w:tc>
          <w:tcPr>
            <w:tcW w:w="1200" w:type="dxa"/>
            <w:shd w:val="clear" w:color="auto" w:fill="auto"/>
            <w:noWrap/>
            <w:vAlign w:val="bottom"/>
            <w:hideMark/>
          </w:tcPr>
          <w:p w14:paraId="70191B04"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E2E53E7"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Univ</w:t>
            </w:r>
            <w:proofErr w:type="spellEnd"/>
            <w:r w:rsidRPr="00B737C3">
              <w:rPr>
                <w:rFonts w:eastAsia="Times New Roman" w:cstheme="minorHAnsi"/>
                <w:color w:val="000000"/>
                <w:lang w:eastAsia="de-AT"/>
              </w:rPr>
              <w:t>-. &amp; Forsch. Ass. (101,2)</w:t>
            </w:r>
          </w:p>
        </w:tc>
        <w:tc>
          <w:tcPr>
            <w:tcW w:w="1276" w:type="dxa"/>
            <w:shd w:val="clear" w:color="auto" w:fill="auto"/>
            <w:noWrap/>
            <w:vAlign w:val="bottom"/>
            <w:hideMark/>
          </w:tcPr>
          <w:p w14:paraId="22558AA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65%</w:t>
            </w:r>
          </w:p>
        </w:tc>
        <w:tc>
          <w:tcPr>
            <w:tcW w:w="1842" w:type="dxa"/>
            <w:shd w:val="clear" w:color="auto" w:fill="auto"/>
            <w:noWrap/>
            <w:vAlign w:val="bottom"/>
            <w:hideMark/>
          </w:tcPr>
          <w:p w14:paraId="46B5ECC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35%</w:t>
            </w:r>
          </w:p>
        </w:tc>
      </w:tr>
      <w:tr w:rsidR="00B737C3" w:rsidRPr="00B737C3" w14:paraId="758B09ED" w14:textId="77777777" w:rsidTr="00B737C3">
        <w:trPr>
          <w:trHeight w:val="300"/>
        </w:trPr>
        <w:tc>
          <w:tcPr>
            <w:tcW w:w="1200" w:type="dxa"/>
            <w:shd w:val="clear" w:color="auto" w:fill="auto"/>
            <w:noWrap/>
            <w:vAlign w:val="bottom"/>
            <w:hideMark/>
          </w:tcPr>
          <w:p w14:paraId="63E2EF0C"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13F98231"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Projekt MA (66,9)</w:t>
            </w:r>
          </w:p>
        </w:tc>
        <w:tc>
          <w:tcPr>
            <w:tcW w:w="1276" w:type="dxa"/>
            <w:shd w:val="clear" w:color="auto" w:fill="auto"/>
            <w:noWrap/>
            <w:vAlign w:val="bottom"/>
            <w:hideMark/>
          </w:tcPr>
          <w:p w14:paraId="66045BA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61%</w:t>
            </w:r>
          </w:p>
        </w:tc>
        <w:tc>
          <w:tcPr>
            <w:tcW w:w="1842" w:type="dxa"/>
            <w:shd w:val="clear" w:color="auto" w:fill="auto"/>
            <w:noWrap/>
            <w:vAlign w:val="bottom"/>
            <w:hideMark/>
          </w:tcPr>
          <w:p w14:paraId="503DFFC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39%</w:t>
            </w:r>
          </w:p>
        </w:tc>
      </w:tr>
      <w:tr w:rsidR="00B737C3" w:rsidRPr="00B737C3" w14:paraId="290C7755" w14:textId="77777777" w:rsidTr="00B737C3">
        <w:trPr>
          <w:trHeight w:val="300"/>
        </w:trPr>
        <w:tc>
          <w:tcPr>
            <w:tcW w:w="1200" w:type="dxa"/>
            <w:shd w:val="clear" w:color="auto" w:fill="auto"/>
            <w:noWrap/>
            <w:vAlign w:val="bottom"/>
            <w:hideMark/>
          </w:tcPr>
          <w:p w14:paraId="7208BA9C"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53EBFA11"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Sons</w:t>
            </w:r>
            <w:proofErr w:type="spellEnd"/>
            <w:r w:rsidRPr="00B737C3">
              <w:rPr>
                <w:rFonts w:eastAsia="Times New Roman" w:cstheme="minorHAnsi"/>
                <w:color w:val="000000"/>
                <w:lang w:eastAsia="de-AT"/>
              </w:rPr>
              <w:t>. Wiss. Pers (75,1)</w:t>
            </w:r>
          </w:p>
        </w:tc>
        <w:tc>
          <w:tcPr>
            <w:tcW w:w="1276" w:type="dxa"/>
            <w:shd w:val="clear" w:color="auto" w:fill="auto"/>
            <w:noWrap/>
            <w:vAlign w:val="bottom"/>
            <w:hideMark/>
          </w:tcPr>
          <w:p w14:paraId="1EE540B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75%</w:t>
            </w:r>
          </w:p>
        </w:tc>
        <w:tc>
          <w:tcPr>
            <w:tcW w:w="1842" w:type="dxa"/>
            <w:shd w:val="clear" w:color="auto" w:fill="auto"/>
            <w:noWrap/>
            <w:vAlign w:val="bottom"/>
            <w:hideMark/>
          </w:tcPr>
          <w:p w14:paraId="5BF0341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25%</w:t>
            </w:r>
          </w:p>
        </w:tc>
      </w:tr>
      <w:tr w:rsidR="00B737C3" w:rsidRPr="00B737C3" w14:paraId="48271C8E" w14:textId="77777777" w:rsidTr="00B737C3">
        <w:trPr>
          <w:trHeight w:val="300"/>
        </w:trPr>
        <w:tc>
          <w:tcPr>
            <w:tcW w:w="1200" w:type="dxa"/>
            <w:shd w:val="clear" w:color="auto" w:fill="auto"/>
            <w:noWrap/>
            <w:vAlign w:val="bottom"/>
            <w:hideMark/>
          </w:tcPr>
          <w:p w14:paraId="5E4ACB33"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76623CC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Admin. Pers. (65,6)</w:t>
            </w:r>
          </w:p>
        </w:tc>
        <w:tc>
          <w:tcPr>
            <w:tcW w:w="1276" w:type="dxa"/>
            <w:shd w:val="clear" w:color="auto" w:fill="auto"/>
            <w:noWrap/>
            <w:vAlign w:val="bottom"/>
            <w:hideMark/>
          </w:tcPr>
          <w:p w14:paraId="31C211DB"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90%</w:t>
            </w:r>
          </w:p>
        </w:tc>
        <w:tc>
          <w:tcPr>
            <w:tcW w:w="1842" w:type="dxa"/>
            <w:shd w:val="clear" w:color="auto" w:fill="auto"/>
            <w:noWrap/>
            <w:vAlign w:val="bottom"/>
            <w:hideMark/>
          </w:tcPr>
          <w:p w14:paraId="7D33D2B3"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10%</w:t>
            </w:r>
          </w:p>
        </w:tc>
      </w:tr>
      <w:tr w:rsidR="00B737C3" w:rsidRPr="00B737C3" w14:paraId="3DCF8D14" w14:textId="77777777" w:rsidTr="00B737C3">
        <w:trPr>
          <w:trHeight w:val="300"/>
        </w:trPr>
        <w:tc>
          <w:tcPr>
            <w:tcW w:w="1200" w:type="dxa"/>
            <w:shd w:val="clear" w:color="auto" w:fill="auto"/>
            <w:noWrap/>
            <w:vAlign w:val="bottom"/>
            <w:hideMark/>
          </w:tcPr>
          <w:p w14:paraId="1F7F536C"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72B015E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Techn. Pers. (4,3)</w:t>
            </w:r>
          </w:p>
        </w:tc>
        <w:tc>
          <w:tcPr>
            <w:tcW w:w="1276" w:type="dxa"/>
            <w:shd w:val="clear" w:color="auto" w:fill="auto"/>
            <w:noWrap/>
            <w:vAlign w:val="bottom"/>
            <w:hideMark/>
          </w:tcPr>
          <w:p w14:paraId="6845E7B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18%</w:t>
            </w:r>
          </w:p>
        </w:tc>
        <w:tc>
          <w:tcPr>
            <w:tcW w:w="1842" w:type="dxa"/>
            <w:shd w:val="clear" w:color="auto" w:fill="auto"/>
            <w:noWrap/>
            <w:vAlign w:val="bottom"/>
            <w:hideMark/>
          </w:tcPr>
          <w:p w14:paraId="5CD6F70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82%</w:t>
            </w:r>
          </w:p>
        </w:tc>
      </w:tr>
      <w:tr w:rsidR="00B737C3" w:rsidRPr="00B737C3" w14:paraId="7F738115" w14:textId="77777777" w:rsidTr="00B737C3">
        <w:trPr>
          <w:trHeight w:val="300"/>
        </w:trPr>
        <w:tc>
          <w:tcPr>
            <w:tcW w:w="1200" w:type="dxa"/>
            <w:shd w:val="clear" w:color="auto" w:fill="auto"/>
            <w:noWrap/>
            <w:vAlign w:val="bottom"/>
            <w:hideMark/>
          </w:tcPr>
          <w:p w14:paraId="5E64015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NAWI</w:t>
            </w:r>
          </w:p>
        </w:tc>
        <w:tc>
          <w:tcPr>
            <w:tcW w:w="4749" w:type="dxa"/>
            <w:shd w:val="clear" w:color="auto" w:fill="auto"/>
            <w:noWrap/>
            <w:vAlign w:val="bottom"/>
            <w:hideMark/>
          </w:tcPr>
          <w:p w14:paraId="3D938473"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Prof. (58,7)</w:t>
            </w:r>
          </w:p>
        </w:tc>
        <w:tc>
          <w:tcPr>
            <w:tcW w:w="1276" w:type="dxa"/>
            <w:shd w:val="clear" w:color="auto" w:fill="auto"/>
            <w:noWrap/>
            <w:vAlign w:val="bottom"/>
            <w:hideMark/>
          </w:tcPr>
          <w:p w14:paraId="5F4D0B9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24%</w:t>
            </w:r>
          </w:p>
        </w:tc>
        <w:tc>
          <w:tcPr>
            <w:tcW w:w="1842" w:type="dxa"/>
            <w:shd w:val="clear" w:color="auto" w:fill="auto"/>
            <w:noWrap/>
            <w:vAlign w:val="bottom"/>
            <w:hideMark/>
          </w:tcPr>
          <w:p w14:paraId="29C180B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76%</w:t>
            </w:r>
          </w:p>
        </w:tc>
      </w:tr>
      <w:tr w:rsidR="00B737C3" w:rsidRPr="00B737C3" w14:paraId="346FA984" w14:textId="77777777" w:rsidTr="00B737C3">
        <w:trPr>
          <w:trHeight w:val="300"/>
        </w:trPr>
        <w:tc>
          <w:tcPr>
            <w:tcW w:w="1200" w:type="dxa"/>
            <w:shd w:val="clear" w:color="auto" w:fill="auto"/>
            <w:noWrap/>
            <w:vAlign w:val="bottom"/>
            <w:hideMark/>
          </w:tcPr>
          <w:p w14:paraId="0D2C00F6"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6C2D9A6E"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Assoz</w:t>
            </w:r>
            <w:proofErr w:type="spellEnd"/>
            <w:r w:rsidRPr="00B737C3">
              <w:rPr>
                <w:rFonts w:eastAsia="Times New Roman" w:cstheme="minorHAnsi"/>
                <w:color w:val="000000"/>
                <w:lang w:eastAsia="de-AT"/>
              </w:rPr>
              <w:t xml:space="preserve">. &amp; </w:t>
            </w:r>
            <w:proofErr w:type="spellStart"/>
            <w:r w:rsidRPr="00B737C3">
              <w:rPr>
                <w:rFonts w:eastAsia="Times New Roman" w:cstheme="minorHAnsi"/>
                <w:color w:val="000000"/>
                <w:lang w:eastAsia="de-AT"/>
              </w:rPr>
              <w:t>ao</w:t>
            </w:r>
            <w:proofErr w:type="spellEnd"/>
            <w:r w:rsidRPr="00B737C3">
              <w:rPr>
                <w:rFonts w:eastAsia="Times New Roman" w:cstheme="minorHAnsi"/>
                <w:color w:val="000000"/>
                <w:lang w:eastAsia="de-AT"/>
              </w:rPr>
              <w:t>. Prof. (62,3)</w:t>
            </w:r>
          </w:p>
        </w:tc>
        <w:tc>
          <w:tcPr>
            <w:tcW w:w="1276" w:type="dxa"/>
            <w:shd w:val="clear" w:color="auto" w:fill="auto"/>
            <w:noWrap/>
            <w:vAlign w:val="bottom"/>
            <w:hideMark/>
          </w:tcPr>
          <w:p w14:paraId="2C8A6F9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24%</w:t>
            </w:r>
          </w:p>
        </w:tc>
        <w:tc>
          <w:tcPr>
            <w:tcW w:w="1842" w:type="dxa"/>
            <w:shd w:val="clear" w:color="auto" w:fill="auto"/>
            <w:noWrap/>
            <w:vAlign w:val="bottom"/>
            <w:hideMark/>
          </w:tcPr>
          <w:p w14:paraId="55E7B09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76%</w:t>
            </w:r>
          </w:p>
        </w:tc>
      </w:tr>
      <w:tr w:rsidR="00B737C3" w:rsidRPr="00B737C3" w14:paraId="10A06293" w14:textId="77777777" w:rsidTr="00B737C3">
        <w:trPr>
          <w:trHeight w:val="300"/>
        </w:trPr>
        <w:tc>
          <w:tcPr>
            <w:tcW w:w="1200" w:type="dxa"/>
            <w:shd w:val="clear" w:color="auto" w:fill="auto"/>
            <w:noWrap/>
            <w:vAlign w:val="bottom"/>
            <w:hideMark/>
          </w:tcPr>
          <w:p w14:paraId="3AC6FA0E"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7E73C16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Laufbahnstellen (62,3)</w:t>
            </w:r>
          </w:p>
        </w:tc>
        <w:tc>
          <w:tcPr>
            <w:tcW w:w="1276" w:type="dxa"/>
            <w:shd w:val="clear" w:color="auto" w:fill="auto"/>
            <w:noWrap/>
            <w:vAlign w:val="bottom"/>
            <w:hideMark/>
          </w:tcPr>
          <w:p w14:paraId="39CF6FD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38%</w:t>
            </w:r>
          </w:p>
        </w:tc>
        <w:tc>
          <w:tcPr>
            <w:tcW w:w="1842" w:type="dxa"/>
            <w:shd w:val="clear" w:color="auto" w:fill="auto"/>
            <w:noWrap/>
            <w:vAlign w:val="bottom"/>
            <w:hideMark/>
          </w:tcPr>
          <w:p w14:paraId="6602B32B"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62%</w:t>
            </w:r>
          </w:p>
        </w:tc>
      </w:tr>
      <w:tr w:rsidR="00B737C3" w:rsidRPr="00B737C3" w14:paraId="4E6D2522" w14:textId="77777777" w:rsidTr="00B737C3">
        <w:trPr>
          <w:trHeight w:val="300"/>
        </w:trPr>
        <w:tc>
          <w:tcPr>
            <w:tcW w:w="1200" w:type="dxa"/>
            <w:shd w:val="clear" w:color="auto" w:fill="auto"/>
            <w:noWrap/>
            <w:vAlign w:val="bottom"/>
            <w:hideMark/>
          </w:tcPr>
          <w:p w14:paraId="73F24EBB"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31C35804"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Univ</w:t>
            </w:r>
            <w:proofErr w:type="spellEnd"/>
            <w:r w:rsidRPr="00B737C3">
              <w:rPr>
                <w:rFonts w:eastAsia="Times New Roman" w:cstheme="minorHAnsi"/>
                <w:color w:val="000000"/>
                <w:lang w:eastAsia="de-AT"/>
              </w:rPr>
              <w:t>-. &amp; Forsch. Ass. (147,4)</w:t>
            </w:r>
          </w:p>
        </w:tc>
        <w:tc>
          <w:tcPr>
            <w:tcW w:w="1276" w:type="dxa"/>
            <w:shd w:val="clear" w:color="auto" w:fill="auto"/>
            <w:noWrap/>
            <w:vAlign w:val="bottom"/>
            <w:hideMark/>
          </w:tcPr>
          <w:p w14:paraId="2E14638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44%</w:t>
            </w:r>
          </w:p>
        </w:tc>
        <w:tc>
          <w:tcPr>
            <w:tcW w:w="1842" w:type="dxa"/>
            <w:shd w:val="clear" w:color="auto" w:fill="auto"/>
            <w:noWrap/>
            <w:vAlign w:val="bottom"/>
            <w:hideMark/>
          </w:tcPr>
          <w:p w14:paraId="5F39FB5E"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56%</w:t>
            </w:r>
          </w:p>
        </w:tc>
      </w:tr>
      <w:tr w:rsidR="00B737C3" w:rsidRPr="00B737C3" w14:paraId="18DADF8F" w14:textId="77777777" w:rsidTr="00B737C3">
        <w:trPr>
          <w:trHeight w:val="300"/>
        </w:trPr>
        <w:tc>
          <w:tcPr>
            <w:tcW w:w="1200" w:type="dxa"/>
            <w:shd w:val="clear" w:color="auto" w:fill="auto"/>
            <w:noWrap/>
            <w:vAlign w:val="bottom"/>
            <w:hideMark/>
          </w:tcPr>
          <w:p w14:paraId="4C3656FA"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5BB3958D"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Projekt MA (169,2)</w:t>
            </w:r>
          </w:p>
        </w:tc>
        <w:tc>
          <w:tcPr>
            <w:tcW w:w="1276" w:type="dxa"/>
            <w:shd w:val="clear" w:color="auto" w:fill="auto"/>
            <w:noWrap/>
            <w:vAlign w:val="bottom"/>
            <w:hideMark/>
          </w:tcPr>
          <w:p w14:paraId="137D2F2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40%</w:t>
            </w:r>
          </w:p>
        </w:tc>
        <w:tc>
          <w:tcPr>
            <w:tcW w:w="1842" w:type="dxa"/>
            <w:shd w:val="clear" w:color="auto" w:fill="auto"/>
            <w:noWrap/>
            <w:vAlign w:val="bottom"/>
            <w:hideMark/>
          </w:tcPr>
          <w:p w14:paraId="4487628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60%</w:t>
            </w:r>
          </w:p>
        </w:tc>
      </w:tr>
      <w:tr w:rsidR="00B737C3" w:rsidRPr="00B737C3" w14:paraId="6B79AA1B" w14:textId="77777777" w:rsidTr="00B737C3">
        <w:trPr>
          <w:trHeight w:val="300"/>
        </w:trPr>
        <w:tc>
          <w:tcPr>
            <w:tcW w:w="1200" w:type="dxa"/>
            <w:shd w:val="clear" w:color="auto" w:fill="auto"/>
            <w:noWrap/>
            <w:vAlign w:val="bottom"/>
            <w:hideMark/>
          </w:tcPr>
          <w:p w14:paraId="1FBF2B9F"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3F92EDC"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Sons</w:t>
            </w:r>
            <w:proofErr w:type="spellEnd"/>
            <w:r w:rsidRPr="00B737C3">
              <w:rPr>
                <w:rFonts w:eastAsia="Times New Roman" w:cstheme="minorHAnsi"/>
                <w:color w:val="000000"/>
                <w:lang w:eastAsia="de-AT"/>
              </w:rPr>
              <w:t>. Wiss. Pers (43,9)</w:t>
            </w:r>
          </w:p>
        </w:tc>
        <w:tc>
          <w:tcPr>
            <w:tcW w:w="1276" w:type="dxa"/>
            <w:shd w:val="clear" w:color="auto" w:fill="auto"/>
            <w:noWrap/>
            <w:vAlign w:val="bottom"/>
            <w:hideMark/>
          </w:tcPr>
          <w:p w14:paraId="098754F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50%</w:t>
            </w:r>
          </w:p>
        </w:tc>
        <w:tc>
          <w:tcPr>
            <w:tcW w:w="1842" w:type="dxa"/>
            <w:shd w:val="clear" w:color="auto" w:fill="auto"/>
            <w:noWrap/>
            <w:vAlign w:val="bottom"/>
            <w:hideMark/>
          </w:tcPr>
          <w:p w14:paraId="27D32D3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50%</w:t>
            </w:r>
          </w:p>
        </w:tc>
      </w:tr>
      <w:tr w:rsidR="00B737C3" w:rsidRPr="00B737C3" w14:paraId="4C8823F1" w14:textId="77777777" w:rsidTr="00B737C3">
        <w:trPr>
          <w:trHeight w:val="300"/>
        </w:trPr>
        <w:tc>
          <w:tcPr>
            <w:tcW w:w="1200" w:type="dxa"/>
            <w:shd w:val="clear" w:color="auto" w:fill="auto"/>
            <w:noWrap/>
            <w:vAlign w:val="bottom"/>
            <w:hideMark/>
          </w:tcPr>
          <w:p w14:paraId="357FD0EF"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37F35D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Admin. Pers. (65,9)</w:t>
            </w:r>
          </w:p>
        </w:tc>
        <w:tc>
          <w:tcPr>
            <w:tcW w:w="1276" w:type="dxa"/>
            <w:shd w:val="clear" w:color="auto" w:fill="auto"/>
            <w:noWrap/>
            <w:vAlign w:val="bottom"/>
            <w:hideMark/>
          </w:tcPr>
          <w:p w14:paraId="424265B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86%</w:t>
            </w:r>
          </w:p>
        </w:tc>
        <w:tc>
          <w:tcPr>
            <w:tcW w:w="1842" w:type="dxa"/>
            <w:shd w:val="clear" w:color="auto" w:fill="auto"/>
            <w:noWrap/>
            <w:vAlign w:val="bottom"/>
            <w:hideMark/>
          </w:tcPr>
          <w:p w14:paraId="0844A55A"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14%</w:t>
            </w:r>
          </w:p>
        </w:tc>
      </w:tr>
      <w:tr w:rsidR="00B737C3" w:rsidRPr="00B737C3" w14:paraId="5E718625" w14:textId="77777777" w:rsidTr="00B737C3">
        <w:trPr>
          <w:trHeight w:val="300"/>
        </w:trPr>
        <w:tc>
          <w:tcPr>
            <w:tcW w:w="1200" w:type="dxa"/>
            <w:shd w:val="clear" w:color="auto" w:fill="auto"/>
            <w:noWrap/>
            <w:vAlign w:val="bottom"/>
            <w:hideMark/>
          </w:tcPr>
          <w:p w14:paraId="1DD7C1E0"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7935625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Techn. Pers. (137,4)</w:t>
            </w:r>
          </w:p>
        </w:tc>
        <w:tc>
          <w:tcPr>
            <w:tcW w:w="1276" w:type="dxa"/>
            <w:shd w:val="clear" w:color="auto" w:fill="auto"/>
            <w:noWrap/>
            <w:vAlign w:val="bottom"/>
            <w:hideMark/>
          </w:tcPr>
          <w:p w14:paraId="100BD8F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49%</w:t>
            </w:r>
          </w:p>
        </w:tc>
        <w:tc>
          <w:tcPr>
            <w:tcW w:w="1842" w:type="dxa"/>
            <w:shd w:val="clear" w:color="auto" w:fill="auto"/>
            <w:noWrap/>
            <w:vAlign w:val="bottom"/>
            <w:hideMark/>
          </w:tcPr>
          <w:p w14:paraId="318F385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51%</w:t>
            </w:r>
          </w:p>
        </w:tc>
      </w:tr>
      <w:tr w:rsidR="00B737C3" w:rsidRPr="00B737C3" w14:paraId="43964744" w14:textId="77777777" w:rsidTr="00B737C3">
        <w:trPr>
          <w:trHeight w:val="300"/>
        </w:trPr>
        <w:tc>
          <w:tcPr>
            <w:tcW w:w="1200" w:type="dxa"/>
            <w:shd w:val="clear" w:color="auto" w:fill="auto"/>
            <w:noWrap/>
            <w:vAlign w:val="bottom"/>
            <w:hideMark/>
          </w:tcPr>
          <w:p w14:paraId="4434352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URBI</w:t>
            </w:r>
          </w:p>
        </w:tc>
        <w:tc>
          <w:tcPr>
            <w:tcW w:w="4749" w:type="dxa"/>
            <w:shd w:val="clear" w:color="auto" w:fill="auto"/>
            <w:noWrap/>
            <w:vAlign w:val="bottom"/>
            <w:hideMark/>
          </w:tcPr>
          <w:p w14:paraId="21E7C86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Prof. (26,1)</w:t>
            </w:r>
          </w:p>
        </w:tc>
        <w:tc>
          <w:tcPr>
            <w:tcW w:w="1276" w:type="dxa"/>
            <w:shd w:val="clear" w:color="auto" w:fill="auto"/>
            <w:noWrap/>
            <w:vAlign w:val="bottom"/>
            <w:hideMark/>
          </w:tcPr>
          <w:p w14:paraId="53FECEFC"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43%</w:t>
            </w:r>
          </w:p>
        </w:tc>
        <w:tc>
          <w:tcPr>
            <w:tcW w:w="1842" w:type="dxa"/>
            <w:shd w:val="clear" w:color="auto" w:fill="auto"/>
            <w:noWrap/>
            <w:vAlign w:val="bottom"/>
            <w:hideMark/>
          </w:tcPr>
          <w:p w14:paraId="715777A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57%</w:t>
            </w:r>
          </w:p>
        </w:tc>
      </w:tr>
      <w:tr w:rsidR="00B737C3" w:rsidRPr="00B737C3" w14:paraId="6C5930DE" w14:textId="77777777" w:rsidTr="00B737C3">
        <w:trPr>
          <w:trHeight w:val="300"/>
        </w:trPr>
        <w:tc>
          <w:tcPr>
            <w:tcW w:w="1200" w:type="dxa"/>
            <w:shd w:val="clear" w:color="auto" w:fill="auto"/>
            <w:noWrap/>
            <w:vAlign w:val="bottom"/>
            <w:hideMark/>
          </w:tcPr>
          <w:p w14:paraId="7738D072"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59A18FF6"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Assoz</w:t>
            </w:r>
            <w:proofErr w:type="spellEnd"/>
            <w:r w:rsidRPr="00B737C3">
              <w:rPr>
                <w:rFonts w:eastAsia="Times New Roman" w:cstheme="minorHAnsi"/>
                <w:color w:val="000000"/>
                <w:lang w:eastAsia="de-AT"/>
              </w:rPr>
              <w:t xml:space="preserve">. &amp; </w:t>
            </w:r>
            <w:proofErr w:type="spellStart"/>
            <w:r w:rsidRPr="00B737C3">
              <w:rPr>
                <w:rFonts w:eastAsia="Times New Roman" w:cstheme="minorHAnsi"/>
                <w:color w:val="000000"/>
                <w:lang w:eastAsia="de-AT"/>
              </w:rPr>
              <w:t>ao</w:t>
            </w:r>
            <w:proofErr w:type="spellEnd"/>
            <w:r w:rsidRPr="00B737C3">
              <w:rPr>
                <w:rFonts w:eastAsia="Times New Roman" w:cstheme="minorHAnsi"/>
                <w:color w:val="000000"/>
                <w:lang w:eastAsia="de-AT"/>
              </w:rPr>
              <w:t>. Prof. (16,8)</w:t>
            </w:r>
          </w:p>
        </w:tc>
        <w:tc>
          <w:tcPr>
            <w:tcW w:w="1276" w:type="dxa"/>
            <w:shd w:val="clear" w:color="auto" w:fill="auto"/>
            <w:noWrap/>
            <w:vAlign w:val="bottom"/>
            <w:hideMark/>
          </w:tcPr>
          <w:p w14:paraId="261CB59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49%</w:t>
            </w:r>
          </w:p>
        </w:tc>
        <w:tc>
          <w:tcPr>
            <w:tcW w:w="1842" w:type="dxa"/>
            <w:shd w:val="clear" w:color="auto" w:fill="auto"/>
            <w:noWrap/>
            <w:vAlign w:val="bottom"/>
            <w:hideMark/>
          </w:tcPr>
          <w:p w14:paraId="366F714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51%</w:t>
            </w:r>
          </w:p>
        </w:tc>
      </w:tr>
      <w:tr w:rsidR="00B737C3" w:rsidRPr="00B737C3" w14:paraId="7B9F2B10" w14:textId="77777777" w:rsidTr="00B737C3">
        <w:trPr>
          <w:trHeight w:val="300"/>
        </w:trPr>
        <w:tc>
          <w:tcPr>
            <w:tcW w:w="1200" w:type="dxa"/>
            <w:shd w:val="clear" w:color="auto" w:fill="auto"/>
            <w:noWrap/>
            <w:vAlign w:val="bottom"/>
            <w:hideMark/>
          </w:tcPr>
          <w:p w14:paraId="34B49575"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ED6770F"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Laufbahnstellen (22,6)</w:t>
            </w:r>
          </w:p>
        </w:tc>
        <w:tc>
          <w:tcPr>
            <w:tcW w:w="1276" w:type="dxa"/>
            <w:shd w:val="clear" w:color="auto" w:fill="auto"/>
            <w:noWrap/>
            <w:vAlign w:val="bottom"/>
            <w:hideMark/>
          </w:tcPr>
          <w:p w14:paraId="54A22DD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33%</w:t>
            </w:r>
          </w:p>
        </w:tc>
        <w:tc>
          <w:tcPr>
            <w:tcW w:w="1842" w:type="dxa"/>
            <w:shd w:val="clear" w:color="auto" w:fill="auto"/>
            <w:noWrap/>
            <w:vAlign w:val="bottom"/>
            <w:hideMark/>
          </w:tcPr>
          <w:p w14:paraId="6CC5CEE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67%</w:t>
            </w:r>
          </w:p>
        </w:tc>
      </w:tr>
      <w:tr w:rsidR="00B737C3" w:rsidRPr="00B737C3" w14:paraId="7B26B833" w14:textId="77777777" w:rsidTr="00B737C3">
        <w:trPr>
          <w:trHeight w:val="300"/>
        </w:trPr>
        <w:tc>
          <w:tcPr>
            <w:tcW w:w="1200" w:type="dxa"/>
            <w:shd w:val="clear" w:color="auto" w:fill="auto"/>
            <w:noWrap/>
            <w:vAlign w:val="bottom"/>
            <w:hideMark/>
          </w:tcPr>
          <w:p w14:paraId="2443F907"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5EB550E4"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Univ</w:t>
            </w:r>
            <w:proofErr w:type="spellEnd"/>
            <w:r w:rsidRPr="00B737C3">
              <w:rPr>
                <w:rFonts w:eastAsia="Times New Roman" w:cstheme="minorHAnsi"/>
                <w:color w:val="000000"/>
                <w:lang w:eastAsia="de-AT"/>
              </w:rPr>
              <w:t>-. &amp; Forsch. Ass. (63,4)</w:t>
            </w:r>
          </w:p>
        </w:tc>
        <w:tc>
          <w:tcPr>
            <w:tcW w:w="1276" w:type="dxa"/>
            <w:shd w:val="clear" w:color="auto" w:fill="auto"/>
            <w:noWrap/>
            <w:vAlign w:val="bottom"/>
            <w:hideMark/>
          </w:tcPr>
          <w:p w14:paraId="6CED226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51%</w:t>
            </w:r>
          </w:p>
        </w:tc>
        <w:tc>
          <w:tcPr>
            <w:tcW w:w="1842" w:type="dxa"/>
            <w:shd w:val="clear" w:color="auto" w:fill="auto"/>
            <w:noWrap/>
            <w:vAlign w:val="bottom"/>
            <w:hideMark/>
          </w:tcPr>
          <w:p w14:paraId="604CBE20"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49%</w:t>
            </w:r>
          </w:p>
        </w:tc>
      </w:tr>
      <w:tr w:rsidR="00B737C3" w:rsidRPr="00B737C3" w14:paraId="1BDE8445" w14:textId="77777777" w:rsidTr="00B737C3">
        <w:trPr>
          <w:trHeight w:val="300"/>
        </w:trPr>
        <w:tc>
          <w:tcPr>
            <w:tcW w:w="1200" w:type="dxa"/>
            <w:shd w:val="clear" w:color="auto" w:fill="auto"/>
            <w:noWrap/>
            <w:vAlign w:val="bottom"/>
            <w:hideMark/>
          </w:tcPr>
          <w:p w14:paraId="17756FEB"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F5359B9"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Projekt MA (75,9)</w:t>
            </w:r>
          </w:p>
        </w:tc>
        <w:tc>
          <w:tcPr>
            <w:tcW w:w="1276" w:type="dxa"/>
            <w:shd w:val="clear" w:color="auto" w:fill="auto"/>
            <w:noWrap/>
            <w:vAlign w:val="bottom"/>
            <w:hideMark/>
          </w:tcPr>
          <w:p w14:paraId="0BA5CF6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61%</w:t>
            </w:r>
          </w:p>
        </w:tc>
        <w:tc>
          <w:tcPr>
            <w:tcW w:w="1842" w:type="dxa"/>
            <w:shd w:val="clear" w:color="auto" w:fill="auto"/>
            <w:noWrap/>
            <w:vAlign w:val="bottom"/>
            <w:hideMark/>
          </w:tcPr>
          <w:p w14:paraId="73123094"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39%</w:t>
            </w:r>
          </w:p>
        </w:tc>
      </w:tr>
      <w:tr w:rsidR="00B737C3" w:rsidRPr="00B737C3" w14:paraId="7C02AEB0" w14:textId="77777777" w:rsidTr="00B737C3">
        <w:trPr>
          <w:trHeight w:val="300"/>
        </w:trPr>
        <w:tc>
          <w:tcPr>
            <w:tcW w:w="1200" w:type="dxa"/>
            <w:shd w:val="clear" w:color="auto" w:fill="auto"/>
            <w:noWrap/>
            <w:vAlign w:val="bottom"/>
            <w:hideMark/>
          </w:tcPr>
          <w:p w14:paraId="42851120"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05EECC19" w14:textId="77777777" w:rsidR="00B737C3" w:rsidRPr="00B737C3" w:rsidRDefault="00B737C3" w:rsidP="00B737C3">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Sons</w:t>
            </w:r>
            <w:proofErr w:type="spellEnd"/>
            <w:r w:rsidRPr="00B737C3">
              <w:rPr>
                <w:rFonts w:eastAsia="Times New Roman" w:cstheme="minorHAnsi"/>
                <w:color w:val="000000"/>
                <w:lang w:eastAsia="de-AT"/>
              </w:rPr>
              <w:t>. Wiss. Pers (29,4)</w:t>
            </w:r>
          </w:p>
        </w:tc>
        <w:tc>
          <w:tcPr>
            <w:tcW w:w="1276" w:type="dxa"/>
            <w:shd w:val="clear" w:color="auto" w:fill="auto"/>
            <w:noWrap/>
            <w:vAlign w:val="bottom"/>
            <w:hideMark/>
          </w:tcPr>
          <w:p w14:paraId="35189BE5"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54%</w:t>
            </w:r>
          </w:p>
        </w:tc>
        <w:tc>
          <w:tcPr>
            <w:tcW w:w="1842" w:type="dxa"/>
            <w:shd w:val="clear" w:color="auto" w:fill="auto"/>
            <w:noWrap/>
            <w:vAlign w:val="bottom"/>
            <w:hideMark/>
          </w:tcPr>
          <w:p w14:paraId="0C217E9B"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46%</w:t>
            </w:r>
          </w:p>
        </w:tc>
      </w:tr>
      <w:tr w:rsidR="00B737C3" w:rsidRPr="00B737C3" w14:paraId="2EF69C99" w14:textId="77777777" w:rsidTr="00B737C3">
        <w:trPr>
          <w:trHeight w:val="300"/>
        </w:trPr>
        <w:tc>
          <w:tcPr>
            <w:tcW w:w="1200" w:type="dxa"/>
            <w:shd w:val="clear" w:color="auto" w:fill="auto"/>
            <w:noWrap/>
            <w:vAlign w:val="bottom"/>
            <w:hideMark/>
          </w:tcPr>
          <w:p w14:paraId="0DF4807D"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77F1FA46"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Admin. Pers. (30,0)</w:t>
            </w:r>
          </w:p>
        </w:tc>
        <w:tc>
          <w:tcPr>
            <w:tcW w:w="1276" w:type="dxa"/>
            <w:shd w:val="clear" w:color="auto" w:fill="auto"/>
            <w:noWrap/>
            <w:vAlign w:val="bottom"/>
            <w:hideMark/>
          </w:tcPr>
          <w:p w14:paraId="191B387B"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85%</w:t>
            </w:r>
          </w:p>
        </w:tc>
        <w:tc>
          <w:tcPr>
            <w:tcW w:w="1842" w:type="dxa"/>
            <w:shd w:val="clear" w:color="auto" w:fill="auto"/>
            <w:noWrap/>
            <w:vAlign w:val="bottom"/>
            <w:hideMark/>
          </w:tcPr>
          <w:p w14:paraId="445293A3"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15%</w:t>
            </w:r>
          </w:p>
        </w:tc>
      </w:tr>
      <w:tr w:rsidR="00B737C3" w:rsidRPr="00B737C3" w14:paraId="75FE7AC3" w14:textId="77777777" w:rsidTr="00B737C3">
        <w:trPr>
          <w:trHeight w:val="300"/>
        </w:trPr>
        <w:tc>
          <w:tcPr>
            <w:tcW w:w="1200" w:type="dxa"/>
            <w:shd w:val="clear" w:color="auto" w:fill="auto"/>
            <w:noWrap/>
            <w:vAlign w:val="bottom"/>
            <w:hideMark/>
          </w:tcPr>
          <w:p w14:paraId="45E25EE4" w14:textId="77777777" w:rsidR="00B737C3" w:rsidRPr="00B737C3" w:rsidRDefault="00B737C3" w:rsidP="00B737C3">
            <w:pPr>
              <w:spacing w:after="0" w:line="240" w:lineRule="auto"/>
              <w:jc w:val="right"/>
              <w:rPr>
                <w:rFonts w:eastAsia="Times New Roman" w:cstheme="minorHAnsi"/>
                <w:color w:val="000000"/>
                <w:lang w:eastAsia="de-AT"/>
              </w:rPr>
            </w:pPr>
          </w:p>
        </w:tc>
        <w:tc>
          <w:tcPr>
            <w:tcW w:w="4749" w:type="dxa"/>
            <w:shd w:val="clear" w:color="auto" w:fill="auto"/>
            <w:noWrap/>
            <w:vAlign w:val="bottom"/>
            <w:hideMark/>
          </w:tcPr>
          <w:p w14:paraId="185F2B58"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Techn. Pers. (5,7)</w:t>
            </w:r>
          </w:p>
        </w:tc>
        <w:tc>
          <w:tcPr>
            <w:tcW w:w="1276" w:type="dxa"/>
            <w:shd w:val="clear" w:color="auto" w:fill="auto"/>
            <w:noWrap/>
            <w:vAlign w:val="bottom"/>
            <w:hideMark/>
          </w:tcPr>
          <w:p w14:paraId="160E92A2"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1842" w:type="dxa"/>
            <w:shd w:val="clear" w:color="auto" w:fill="auto"/>
            <w:noWrap/>
            <w:vAlign w:val="bottom"/>
            <w:hideMark/>
          </w:tcPr>
          <w:p w14:paraId="481C0527" w14:textId="77777777" w:rsidR="00B737C3" w:rsidRPr="00B737C3" w:rsidRDefault="00B737C3" w:rsidP="00B737C3">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100%</w:t>
            </w:r>
          </w:p>
        </w:tc>
      </w:tr>
    </w:tbl>
    <w:p w14:paraId="18DF61E4" w14:textId="41EFCACE" w:rsidR="00AE184C" w:rsidRPr="00AD244A" w:rsidRDefault="00AE184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Anmerkungen: VZÄ in Klammern, %-Werte basierend auf VZÄ</w:t>
      </w:r>
    </w:p>
    <w:p w14:paraId="083BF78B" w14:textId="04CA68BA" w:rsidR="00AE184C" w:rsidRDefault="00AE184C" w:rsidP="00AD244A">
      <w:pPr>
        <w:pStyle w:val="Default"/>
        <w:spacing w:line="360" w:lineRule="auto"/>
        <w:jc w:val="both"/>
        <w:rPr>
          <w:rFonts w:asciiTheme="minorHAnsi" w:hAnsiTheme="minorHAnsi" w:cstheme="minorHAnsi"/>
          <w:sz w:val="22"/>
          <w:szCs w:val="22"/>
        </w:rPr>
      </w:pPr>
    </w:p>
    <w:p w14:paraId="64204E75" w14:textId="7DA9329F" w:rsidR="00B737C3" w:rsidRDefault="00B737C3">
      <w:pPr>
        <w:rPr>
          <w:rFonts w:cstheme="minorHAnsi"/>
          <w:color w:val="000000"/>
        </w:rPr>
      </w:pPr>
      <w:r>
        <w:rPr>
          <w:rFonts w:cstheme="minorHAnsi"/>
        </w:rPr>
        <w:br w:type="page"/>
      </w:r>
    </w:p>
    <w:p w14:paraId="569E6897" w14:textId="77777777" w:rsidR="00AE184C" w:rsidRPr="00654261" w:rsidRDefault="00AE184C" w:rsidP="00654261">
      <w:pPr>
        <w:pStyle w:val="berschrift2"/>
        <w:spacing w:line="360" w:lineRule="auto"/>
        <w:rPr>
          <w:rStyle w:val="berschrift2Zchn"/>
          <w:rFonts w:eastAsiaTheme="minorHAnsi"/>
          <w:b/>
          <w:bCs/>
          <w:iCs/>
        </w:rPr>
      </w:pPr>
      <w:bookmarkStart w:id="58" w:name="_Toc120713070"/>
      <w:r w:rsidRPr="00654261">
        <w:rPr>
          <w:rStyle w:val="berschrift2Zchn"/>
          <w:rFonts w:eastAsiaTheme="minorHAnsi"/>
          <w:b/>
          <w:bCs/>
          <w:iCs/>
        </w:rPr>
        <w:lastRenderedPageBreak/>
        <w:t>LEITUNGSFUNKTIONEN</w:t>
      </w:r>
      <w:bookmarkEnd w:id="58"/>
    </w:p>
    <w:p w14:paraId="161F4971" w14:textId="77777777" w:rsidR="00AE184C" w:rsidRPr="00AD244A" w:rsidRDefault="00AE184C" w:rsidP="00654261">
      <w:pPr>
        <w:spacing w:after="0" w:line="360" w:lineRule="auto"/>
        <w:jc w:val="both"/>
        <w:rPr>
          <w:rFonts w:cstheme="minorHAnsi"/>
        </w:rPr>
      </w:pPr>
      <w:r w:rsidRPr="00AD244A">
        <w:rPr>
          <w:rFonts w:cstheme="minorHAnsi"/>
        </w:rPr>
        <w:t>An der Universität Graz</w:t>
      </w:r>
    </w:p>
    <w:p w14:paraId="19E77075" w14:textId="304E113A" w:rsidR="00AE184C" w:rsidRPr="00AD244A" w:rsidRDefault="00AE184C" w:rsidP="00AD244A">
      <w:pPr>
        <w:pStyle w:val="Default"/>
        <w:spacing w:line="360" w:lineRule="auto"/>
        <w:jc w:val="both"/>
        <w:rPr>
          <w:rFonts w:asciiTheme="minorHAnsi" w:hAnsiTheme="minorHAnsi" w:cstheme="minorHAnsi"/>
          <w:sz w:val="22"/>
          <w:szCs w:val="22"/>
        </w:rPr>
      </w:pPr>
    </w:p>
    <w:p w14:paraId="641E85E4" w14:textId="5113F990" w:rsidR="00AE184C" w:rsidRDefault="00AE184C" w:rsidP="00AD244A">
      <w:pPr>
        <w:autoSpaceDE w:val="0"/>
        <w:autoSpaceDN w:val="0"/>
        <w:adjustRightInd w:val="0"/>
        <w:spacing w:after="0" w:line="360" w:lineRule="auto"/>
        <w:jc w:val="both"/>
        <w:rPr>
          <w:rFonts w:cstheme="minorHAnsi"/>
          <w:color w:val="000000"/>
        </w:rPr>
      </w:pPr>
      <w:r w:rsidRPr="00AE184C">
        <w:rPr>
          <w:rFonts w:cstheme="minorHAnsi"/>
          <w:color w:val="000000"/>
        </w:rPr>
        <w:t xml:space="preserve">Die Universität Graz hat es sich zum Ziel gesetzt, insbesondere auf der Ebene der Leitungsfunktionen ein ausgewogenes Geschlechterverhältnis zu erreichen. Von 2011 bis 2019 wurde die Universität erstmals seit dem Bestehen von einer Frau als Rektorin geleitet, seitdem ist diese Position wieder in Männerhand. Unter den drei Vizerektor*innen finden sich im Jahr 2021 zwei Frauen, die Vizerektorin für Digitalisierung sowie die Vizerektorin für Studium und Lehre. </w:t>
      </w:r>
    </w:p>
    <w:p w14:paraId="0659E687" w14:textId="77777777" w:rsidR="00B737C3" w:rsidRPr="00AE184C" w:rsidRDefault="00B737C3" w:rsidP="00AD244A">
      <w:pPr>
        <w:autoSpaceDE w:val="0"/>
        <w:autoSpaceDN w:val="0"/>
        <w:adjustRightInd w:val="0"/>
        <w:spacing w:after="0" w:line="360" w:lineRule="auto"/>
        <w:jc w:val="both"/>
        <w:rPr>
          <w:rFonts w:cstheme="minorHAnsi"/>
          <w:color w:val="000000"/>
        </w:rPr>
      </w:pPr>
    </w:p>
    <w:p w14:paraId="3DF7BBBB" w14:textId="0713801C" w:rsidR="00AE184C" w:rsidRPr="00AD244A" w:rsidRDefault="00AE184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Die zweite Dekanin der Geschichte der Uni</w:t>
      </w:r>
      <w:r w:rsidRPr="00AD244A">
        <w:rPr>
          <w:rFonts w:asciiTheme="minorHAnsi" w:hAnsiTheme="minorHAnsi" w:cstheme="minorHAnsi"/>
          <w:sz w:val="22"/>
          <w:szCs w:val="22"/>
        </w:rPr>
        <w:softHyphen/>
        <w:t xml:space="preserve">versität, die ab 2011 die Leitung der URBI-Fakultät übernahm, wurde 2019 von einem Mann ersetzt, sodass alle </w:t>
      </w:r>
      <w:proofErr w:type="spellStart"/>
      <w:r w:rsidRPr="00AD244A">
        <w:rPr>
          <w:rFonts w:asciiTheme="minorHAnsi" w:hAnsiTheme="minorHAnsi" w:cstheme="minorHAnsi"/>
          <w:sz w:val="22"/>
          <w:szCs w:val="22"/>
        </w:rPr>
        <w:t>Dekanspositionen</w:t>
      </w:r>
      <w:proofErr w:type="spellEnd"/>
      <w:r w:rsidRPr="00AD244A">
        <w:rPr>
          <w:rFonts w:asciiTheme="minorHAnsi" w:hAnsiTheme="minorHAnsi" w:cstheme="minorHAnsi"/>
          <w:sz w:val="22"/>
          <w:szCs w:val="22"/>
        </w:rPr>
        <w:t xml:space="preserve"> im Jahr 2021 wieder in Männerhand sind. Vier der sechs Vizedekan*innen sind dafür Frauen.</w:t>
      </w:r>
    </w:p>
    <w:p w14:paraId="23441CD9" w14:textId="77777777" w:rsidR="00AE184C" w:rsidRPr="00AD244A" w:rsidRDefault="00AE184C" w:rsidP="00AD244A">
      <w:pPr>
        <w:pStyle w:val="Pa8"/>
        <w:spacing w:line="360" w:lineRule="auto"/>
        <w:jc w:val="both"/>
        <w:rPr>
          <w:rFonts w:asciiTheme="minorHAnsi" w:hAnsiTheme="minorHAnsi" w:cstheme="minorHAnsi"/>
          <w:color w:val="000000"/>
          <w:sz w:val="22"/>
          <w:szCs w:val="22"/>
        </w:rPr>
      </w:pPr>
    </w:p>
    <w:p w14:paraId="5FFB9289" w14:textId="41ED7B05" w:rsidR="00AE184C" w:rsidRDefault="00AE184C" w:rsidP="00AD244A">
      <w:pPr>
        <w:pStyle w:val="Pa8"/>
        <w:spacing w:line="360" w:lineRule="auto"/>
        <w:jc w:val="both"/>
        <w:rPr>
          <w:rFonts w:asciiTheme="minorHAnsi" w:hAnsiTheme="minorHAnsi" w:cstheme="minorHAnsi"/>
          <w:color w:val="000000"/>
          <w:sz w:val="22"/>
          <w:szCs w:val="22"/>
        </w:rPr>
      </w:pPr>
      <w:r w:rsidRPr="00AD244A">
        <w:rPr>
          <w:rFonts w:asciiTheme="minorHAnsi" w:hAnsiTheme="minorHAnsi" w:cstheme="minorHAnsi"/>
          <w:color w:val="000000"/>
          <w:sz w:val="22"/>
          <w:szCs w:val="22"/>
        </w:rPr>
        <w:t xml:space="preserve">Dieses Bild kehrt sich bei Betrachtung der Studiendekan*innen um, die für die </w:t>
      </w:r>
      <w:proofErr w:type="spellStart"/>
      <w:r w:rsidRPr="00AD244A">
        <w:rPr>
          <w:rFonts w:asciiTheme="minorHAnsi" w:hAnsiTheme="minorHAnsi" w:cstheme="minorHAnsi"/>
          <w:color w:val="000000"/>
          <w:sz w:val="22"/>
          <w:szCs w:val="22"/>
        </w:rPr>
        <w:t>Organisa</w:t>
      </w:r>
      <w:proofErr w:type="spellEnd"/>
      <w:r w:rsidRPr="00AD244A">
        <w:rPr>
          <w:rFonts w:asciiTheme="minorHAnsi" w:hAnsiTheme="minorHAnsi" w:cstheme="minorHAnsi"/>
          <w:color w:val="000000"/>
          <w:sz w:val="22"/>
          <w:szCs w:val="22"/>
        </w:rPr>
        <w:t xml:space="preserve"> </w:t>
      </w:r>
      <w:proofErr w:type="spellStart"/>
      <w:r w:rsidRPr="00AD244A">
        <w:rPr>
          <w:rFonts w:asciiTheme="minorHAnsi" w:hAnsiTheme="minorHAnsi" w:cstheme="minorHAnsi"/>
          <w:color w:val="000000"/>
          <w:sz w:val="22"/>
          <w:szCs w:val="22"/>
        </w:rPr>
        <w:t>tion</w:t>
      </w:r>
      <w:proofErr w:type="spellEnd"/>
      <w:r w:rsidRPr="00AD244A">
        <w:rPr>
          <w:rFonts w:asciiTheme="minorHAnsi" w:hAnsiTheme="minorHAnsi" w:cstheme="minorHAnsi"/>
          <w:color w:val="000000"/>
          <w:sz w:val="22"/>
          <w:szCs w:val="22"/>
        </w:rPr>
        <w:t xml:space="preserve"> des Studiums und der Lehre verantwortlich sind. Dieses Amt wird an vier Fakultäten von Frauen und an zwei Fakultäten von Männern bekleidet. Unter den Vizestudiendekan*innen finden sich hingegen fünf Männer und drei Frauen.</w:t>
      </w:r>
    </w:p>
    <w:p w14:paraId="4E954E93" w14:textId="77777777" w:rsidR="00B737C3" w:rsidRPr="00B737C3" w:rsidRDefault="00B737C3" w:rsidP="00B737C3">
      <w:pPr>
        <w:pStyle w:val="Default"/>
      </w:pPr>
    </w:p>
    <w:p w14:paraId="51317E6A" w14:textId="1F16F53C" w:rsidR="00AE184C" w:rsidRPr="00AD244A" w:rsidRDefault="00AE184C" w:rsidP="00AD244A">
      <w:pPr>
        <w:autoSpaceDE w:val="0"/>
        <w:autoSpaceDN w:val="0"/>
        <w:adjustRightInd w:val="0"/>
        <w:spacing w:after="0" w:line="360" w:lineRule="auto"/>
        <w:jc w:val="both"/>
        <w:rPr>
          <w:rFonts w:cstheme="minorHAnsi"/>
          <w:color w:val="000000"/>
        </w:rPr>
      </w:pPr>
      <w:r w:rsidRPr="00AE184C">
        <w:rPr>
          <w:rFonts w:cstheme="minorHAnsi"/>
          <w:color w:val="000000"/>
        </w:rPr>
        <w:t>Der Universitätsrat erreicht auch im Jahr 2021 Geschlechterparität. Im Senat hat sich der Frauenanteil in den letzten Jahren erhöht, so</w:t>
      </w:r>
      <w:r w:rsidRPr="00AE184C">
        <w:rPr>
          <w:rFonts w:cstheme="minorHAnsi"/>
          <w:color w:val="000000"/>
        </w:rPr>
        <w:softHyphen/>
        <w:t>dass auch hier ein annähernd ausgewogenes Geschlechterverhältnis erreicht wurde. Auch der Vorsitz ist ausgeglichen, wobei eine Frau die Leitung des Universitätsrats innehat und ein Mann die Leitung des Senats.</w:t>
      </w:r>
    </w:p>
    <w:p w14:paraId="48A1245F" w14:textId="77777777" w:rsidR="00AE184C" w:rsidRPr="00AE184C" w:rsidRDefault="00AE184C" w:rsidP="00AD244A">
      <w:pPr>
        <w:autoSpaceDE w:val="0"/>
        <w:autoSpaceDN w:val="0"/>
        <w:adjustRightInd w:val="0"/>
        <w:spacing w:after="0" w:line="360" w:lineRule="auto"/>
        <w:jc w:val="both"/>
        <w:rPr>
          <w:rFonts w:cstheme="minorHAnsi"/>
          <w:color w:val="000000"/>
        </w:rPr>
      </w:pPr>
    </w:p>
    <w:p w14:paraId="7E3B1ABC" w14:textId="00A1A4FB" w:rsidR="00AE184C" w:rsidRPr="00AD244A" w:rsidRDefault="00AE184C" w:rsidP="00AD244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Über die letzten Jahre hat sich der Frauenan</w:t>
      </w:r>
      <w:r w:rsidRPr="00AD244A">
        <w:rPr>
          <w:rFonts w:asciiTheme="minorHAnsi" w:hAnsiTheme="minorHAnsi" w:cstheme="minorHAnsi"/>
          <w:sz w:val="22"/>
          <w:szCs w:val="22"/>
        </w:rPr>
        <w:softHyphen/>
        <w:t xml:space="preserve">teil in den Leitungsfunktionen für Institute, Zentren und Abteilungen (inklusive </w:t>
      </w:r>
      <w:proofErr w:type="spellStart"/>
      <w:r w:rsidRPr="00AD244A">
        <w:rPr>
          <w:rFonts w:asciiTheme="minorHAnsi" w:hAnsiTheme="minorHAnsi" w:cstheme="minorHAnsi"/>
          <w:sz w:val="22"/>
          <w:szCs w:val="22"/>
        </w:rPr>
        <w:t>Dokto</w:t>
      </w:r>
      <w:r w:rsidRPr="00AD244A">
        <w:rPr>
          <w:rFonts w:asciiTheme="minorHAnsi" w:hAnsiTheme="minorHAnsi" w:cstheme="minorHAnsi"/>
          <w:sz w:val="22"/>
          <w:szCs w:val="22"/>
        </w:rPr>
        <w:softHyphen/>
        <w:t>ratsschulen</w:t>
      </w:r>
      <w:proofErr w:type="spellEnd"/>
      <w:r w:rsidRPr="00AD244A">
        <w:rPr>
          <w:rFonts w:asciiTheme="minorHAnsi" w:hAnsiTheme="minorHAnsi" w:cstheme="minorHAnsi"/>
          <w:sz w:val="22"/>
          <w:szCs w:val="22"/>
        </w:rPr>
        <w:t xml:space="preserve">) merklich erhöht. Sowohl an der REWI- und der GEWI-Fakultät als auch bei den </w:t>
      </w:r>
      <w:proofErr w:type="spellStart"/>
      <w:r w:rsidRPr="00AD244A">
        <w:rPr>
          <w:rFonts w:asciiTheme="minorHAnsi" w:hAnsiTheme="minorHAnsi" w:cstheme="minorHAnsi"/>
          <w:sz w:val="22"/>
          <w:szCs w:val="22"/>
        </w:rPr>
        <w:t>überfakultären</w:t>
      </w:r>
      <w:proofErr w:type="spellEnd"/>
      <w:r w:rsidRPr="00AD244A">
        <w:rPr>
          <w:rFonts w:asciiTheme="minorHAnsi" w:hAnsiTheme="minorHAnsi" w:cstheme="minorHAnsi"/>
          <w:sz w:val="22"/>
          <w:szCs w:val="22"/>
        </w:rPr>
        <w:t xml:space="preserve"> Unterstützungseinrichtungen und wissenschaftlichen Zentren zeigt sich ein ausgeglichenes Geschlechterverhältnis, während an der URBI-Fakultät ein Großteil der Leitungsfunktionen von Frauen übernommen werden. An der NAWI- und der SOWI-Fakultät zeigt sich weiterhin ein deutlicher Überhang an Männern in Leitungsfunktionen. Das gleiche gilt, wenn auch in geringerem Ausmaß, für die Theologische Fakultät. In dem quantitativ-frau</w:t>
      </w:r>
      <w:r w:rsidRPr="00AD244A">
        <w:rPr>
          <w:rFonts w:asciiTheme="minorHAnsi" w:hAnsiTheme="minorHAnsi" w:cstheme="minorHAnsi"/>
          <w:sz w:val="22"/>
          <w:szCs w:val="22"/>
        </w:rPr>
        <w:softHyphen/>
        <w:t>endominierten Bereich Management &amp; Verwal</w:t>
      </w:r>
      <w:r w:rsidRPr="00AD244A">
        <w:rPr>
          <w:rFonts w:asciiTheme="minorHAnsi" w:hAnsiTheme="minorHAnsi" w:cstheme="minorHAnsi"/>
          <w:sz w:val="22"/>
          <w:szCs w:val="22"/>
        </w:rPr>
        <w:softHyphen/>
        <w:t>tung sind rund 53% der Leitungsfunktionen mit Frauen besetzt, bei den Universitätslehrgängen (ULG) rund 58%.</w:t>
      </w:r>
    </w:p>
    <w:p w14:paraId="3BA095F4" w14:textId="3223B657" w:rsidR="00AE184C" w:rsidRPr="00AD244A" w:rsidRDefault="00AE184C" w:rsidP="00AD244A">
      <w:pPr>
        <w:pStyle w:val="Default"/>
        <w:spacing w:line="360" w:lineRule="auto"/>
        <w:jc w:val="both"/>
        <w:rPr>
          <w:rFonts w:asciiTheme="minorHAnsi" w:hAnsiTheme="minorHAnsi" w:cstheme="minorHAnsi"/>
          <w:sz w:val="22"/>
          <w:szCs w:val="22"/>
        </w:rPr>
      </w:pPr>
    </w:p>
    <w:p w14:paraId="5050A51E" w14:textId="3F35721B" w:rsidR="00B737C3" w:rsidRDefault="00B737C3">
      <w:pPr>
        <w:rPr>
          <w:rFonts w:cstheme="minorHAnsi"/>
          <w:color w:val="000000"/>
        </w:rPr>
      </w:pPr>
      <w:r>
        <w:rPr>
          <w:rFonts w:cstheme="minorHAnsi"/>
        </w:rPr>
        <w:br w:type="page"/>
      </w:r>
    </w:p>
    <w:p w14:paraId="396BF507" w14:textId="46FD4076" w:rsidR="00AE184C" w:rsidRDefault="00B737C3"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AE184C" w:rsidRPr="00083F6A">
        <w:rPr>
          <w:rFonts w:asciiTheme="minorHAnsi" w:hAnsiTheme="minorHAnsi" w:cstheme="minorHAnsi"/>
          <w:b/>
          <w:bCs/>
          <w:sz w:val="22"/>
          <w:szCs w:val="22"/>
        </w:rPr>
        <w:t>Rektorat und Fakultätsleitung im Jahr 2021 (in Köpfen)</w:t>
      </w:r>
    </w:p>
    <w:tbl>
      <w:tblPr>
        <w:tblW w:w="9067" w:type="dxa"/>
        <w:tblLayout w:type="fixed"/>
        <w:tblCellMar>
          <w:left w:w="70" w:type="dxa"/>
          <w:right w:w="70" w:type="dxa"/>
        </w:tblCellMar>
        <w:tblLook w:val="04A0" w:firstRow="1" w:lastRow="0" w:firstColumn="1" w:lastColumn="0" w:noHBand="0" w:noVBand="1"/>
      </w:tblPr>
      <w:tblGrid>
        <w:gridCol w:w="3022"/>
        <w:gridCol w:w="3022"/>
        <w:gridCol w:w="3023"/>
      </w:tblGrid>
      <w:tr w:rsidR="00B737C3" w:rsidRPr="00B737C3" w14:paraId="2F663F86" w14:textId="77777777" w:rsidTr="00B737C3">
        <w:trPr>
          <w:trHeight w:val="300"/>
        </w:trPr>
        <w:tc>
          <w:tcPr>
            <w:tcW w:w="30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C88972"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 </w:t>
            </w:r>
          </w:p>
        </w:tc>
        <w:tc>
          <w:tcPr>
            <w:tcW w:w="3022" w:type="dxa"/>
            <w:tcBorders>
              <w:top w:val="single" w:sz="4" w:space="0" w:color="auto"/>
              <w:left w:val="nil"/>
              <w:bottom w:val="single" w:sz="4" w:space="0" w:color="auto"/>
              <w:right w:val="single" w:sz="4" w:space="0" w:color="auto"/>
            </w:tcBorders>
            <w:shd w:val="clear" w:color="000000" w:fill="FFFFFF"/>
            <w:noWrap/>
            <w:vAlign w:val="center"/>
            <w:hideMark/>
          </w:tcPr>
          <w:p w14:paraId="4A4D9F46"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Frauen</w:t>
            </w:r>
          </w:p>
        </w:tc>
        <w:tc>
          <w:tcPr>
            <w:tcW w:w="3023" w:type="dxa"/>
            <w:tcBorders>
              <w:top w:val="single" w:sz="4" w:space="0" w:color="auto"/>
              <w:left w:val="nil"/>
              <w:bottom w:val="single" w:sz="4" w:space="0" w:color="auto"/>
              <w:right w:val="single" w:sz="4" w:space="0" w:color="auto"/>
            </w:tcBorders>
            <w:shd w:val="clear" w:color="000000" w:fill="FFFFFF"/>
            <w:noWrap/>
            <w:vAlign w:val="center"/>
            <w:hideMark/>
          </w:tcPr>
          <w:p w14:paraId="1EE41780"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Männer</w:t>
            </w:r>
          </w:p>
        </w:tc>
      </w:tr>
      <w:tr w:rsidR="00B737C3" w:rsidRPr="00B737C3" w14:paraId="62F152D8"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009FD019"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Rektor</w:t>
            </w:r>
          </w:p>
        </w:tc>
        <w:tc>
          <w:tcPr>
            <w:tcW w:w="3022" w:type="dxa"/>
            <w:tcBorders>
              <w:top w:val="nil"/>
              <w:left w:val="nil"/>
              <w:bottom w:val="single" w:sz="4" w:space="0" w:color="auto"/>
              <w:right w:val="single" w:sz="4" w:space="0" w:color="auto"/>
            </w:tcBorders>
            <w:shd w:val="clear" w:color="000000" w:fill="FFFFFF"/>
            <w:noWrap/>
            <w:vAlign w:val="center"/>
            <w:hideMark/>
          </w:tcPr>
          <w:p w14:paraId="0DFF0F73"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0</w:t>
            </w:r>
          </w:p>
        </w:tc>
        <w:tc>
          <w:tcPr>
            <w:tcW w:w="3023" w:type="dxa"/>
            <w:tcBorders>
              <w:top w:val="nil"/>
              <w:left w:val="nil"/>
              <w:bottom w:val="single" w:sz="4" w:space="0" w:color="auto"/>
              <w:right w:val="single" w:sz="4" w:space="0" w:color="auto"/>
            </w:tcBorders>
            <w:shd w:val="clear" w:color="000000" w:fill="FFFFFF"/>
            <w:noWrap/>
            <w:vAlign w:val="center"/>
            <w:hideMark/>
          </w:tcPr>
          <w:p w14:paraId="0D006362"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w:t>
            </w:r>
          </w:p>
        </w:tc>
      </w:tr>
      <w:tr w:rsidR="00B737C3" w:rsidRPr="00B737C3" w14:paraId="785880F8"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5F041F6A"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Vizerektor*innen</w:t>
            </w:r>
          </w:p>
        </w:tc>
        <w:tc>
          <w:tcPr>
            <w:tcW w:w="3022" w:type="dxa"/>
            <w:tcBorders>
              <w:top w:val="nil"/>
              <w:left w:val="nil"/>
              <w:bottom w:val="single" w:sz="4" w:space="0" w:color="auto"/>
              <w:right w:val="single" w:sz="4" w:space="0" w:color="auto"/>
            </w:tcBorders>
            <w:shd w:val="clear" w:color="000000" w:fill="FFFFFF"/>
            <w:noWrap/>
            <w:vAlign w:val="center"/>
            <w:hideMark/>
          </w:tcPr>
          <w:p w14:paraId="3C362017"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2</w:t>
            </w:r>
          </w:p>
        </w:tc>
        <w:tc>
          <w:tcPr>
            <w:tcW w:w="3023" w:type="dxa"/>
            <w:tcBorders>
              <w:top w:val="nil"/>
              <w:left w:val="nil"/>
              <w:bottom w:val="single" w:sz="4" w:space="0" w:color="auto"/>
              <w:right w:val="single" w:sz="4" w:space="0" w:color="auto"/>
            </w:tcBorders>
            <w:shd w:val="clear" w:color="000000" w:fill="FFFFFF"/>
            <w:noWrap/>
            <w:vAlign w:val="center"/>
            <w:hideMark/>
          </w:tcPr>
          <w:p w14:paraId="0379F27E"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w:t>
            </w:r>
          </w:p>
        </w:tc>
      </w:tr>
      <w:tr w:rsidR="00B737C3" w:rsidRPr="00B737C3" w14:paraId="0A839533"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7658A8F2"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Dekan*innen</w:t>
            </w:r>
          </w:p>
        </w:tc>
        <w:tc>
          <w:tcPr>
            <w:tcW w:w="3022" w:type="dxa"/>
            <w:tcBorders>
              <w:top w:val="nil"/>
              <w:left w:val="nil"/>
              <w:bottom w:val="single" w:sz="4" w:space="0" w:color="auto"/>
              <w:right w:val="single" w:sz="4" w:space="0" w:color="auto"/>
            </w:tcBorders>
            <w:shd w:val="clear" w:color="000000" w:fill="FFFFFF"/>
            <w:noWrap/>
            <w:vAlign w:val="center"/>
            <w:hideMark/>
          </w:tcPr>
          <w:p w14:paraId="425639AF"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0</w:t>
            </w:r>
          </w:p>
        </w:tc>
        <w:tc>
          <w:tcPr>
            <w:tcW w:w="3023" w:type="dxa"/>
            <w:tcBorders>
              <w:top w:val="nil"/>
              <w:left w:val="nil"/>
              <w:bottom w:val="single" w:sz="4" w:space="0" w:color="auto"/>
              <w:right w:val="single" w:sz="4" w:space="0" w:color="auto"/>
            </w:tcBorders>
            <w:shd w:val="clear" w:color="000000" w:fill="FFFFFF"/>
            <w:noWrap/>
            <w:vAlign w:val="center"/>
            <w:hideMark/>
          </w:tcPr>
          <w:p w14:paraId="00EFCC77"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6</w:t>
            </w:r>
          </w:p>
        </w:tc>
      </w:tr>
      <w:tr w:rsidR="00B737C3" w:rsidRPr="00B737C3" w14:paraId="595E623C"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74FF8032" w14:textId="77777777" w:rsidR="00B737C3" w:rsidRPr="00B737C3" w:rsidRDefault="00B737C3" w:rsidP="00B737C3">
            <w:pPr>
              <w:spacing w:after="0" w:line="240" w:lineRule="auto"/>
              <w:jc w:val="right"/>
              <w:rPr>
                <w:rFonts w:eastAsia="Times New Roman" w:cstheme="minorHAnsi"/>
                <w:lang w:eastAsia="de-AT"/>
              </w:rPr>
            </w:pPr>
            <w:proofErr w:type="spellStart"/>
            <w:r w:rsidRPr="00B737C3">
              <w:rPr>
                <w:rFonts w:eastAsia="Times New Roman" w:cstheme="minorHAnsi"/>
                <w:lang w:eastAsia="de-AT"/>
              </w:rPr>
              <w:t>Vizedekann</w:t>
            </w:r>
            <w:proofErr w:type="spellEnd"/>
            <w:r w:rsidRPr="00B737C3">
              <w:rPr>
                <w:rFonts w:eastAsia="Times New Roman" w:cstheme="minorHAnsi"/>
                <w:lang w:eastAsia="de-AT"/>
              </w:rPr>
              <w:t>*innen</w:t>
            </w:r>
          </w:p>
        </w:tc>
        <w:tc>
          <w:tcPr>
            <w:tcW w:w="3022" w:type="dxa"/>
            <w:tcBorders>
              <w:top w:val="nil"/>
              <w:left w:val="nil"/>
              <w:bottom w:val="single" w:sz="4" w:space="0" w:color="auto"/>
              <w:right w:val="single" w:sz="4" w:space="0" w:color="auto"/>
            </w:tcBorders>
            <w:shd w:val="clear" w:color="000000" w:fill="FFFFFF"/>
            <w:noWrap/>
            <w:vAlign w:val="center"/>
            <w:hideMark/>
          </w:tcPr>
          <w:p w14:paraId="08E5EC20"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4</w:t>
            </w:r>
          </w:p>
        </w:tc>
        <w:tc>
          <w:tcPr>
            <w:tcW w:w="3023" w:type="dxa"/>
            <w:tcBorders>
              <w:top w:val="nil"/>
              <w:left w:val="nil"/>
              <w:bottom w:val="single" w:sz="4" w:space="0" w:color="auto"/>
              <w:right w:val="single" w:sz="4" w:space="0" w:color="auto"/>
            </w:tcBorders>
            <w:shd w:val="clear" w:color="000000" w:fill="FFFFFF"/>
            <w:noWrap/>
            <w:vAlign w:val="center"/>
            <w:hideMark/>
          </w:tcPr>
          <w:p w14:paraId="77A03D58"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2</w:t>
            </w:r>
          </w:p>
        </w:tc>
      </w:tr>
      <w:tr w:rsidR="00B737C3" w:rsidRPr="00B737C3" w14:paraId="09C19B46"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14EB8F03"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Studiendekan*innen</w:t>
            </w:r>
          </w:p>
        </w:tc>
        <w:tc>
          <w:tcPr>
            <w:tcW w:w="3022" w:type="dxa"/>
            <w:tcBorders>
              <w:top w:val="nil"/>
              <w:left w:val="nil"/>
              <w:bottom w:val="single" w:sz="4" w:space="0" w:color="auto"/>
              <w:right w:val="single" w:sz="4" w:space="0" w:color="auto"/>
            </w:tcBorders>
            <w:shd w:val="clear" w:color="000000" w:fill="FFFFFF"/>
            <w:noWrap/>
            <w:vAlign w:val="center"/>
            <w:hideMark/>
          </w:tcPr>
          <w:p w14:paraId="2BDA1931"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4</w:t>
            </w:r>
          </w:p>
        </w:tc>
        <w:tc>
          <w:tcPr>
            <w:tcW w:w="3023" w:type="dxa"/>
            <w:tcBorders>
              <w:top w:val="nil"/>
              <w:left w:val="nil"/>
              <w:bottom w:val="single" w:sz="4" w:space="0" w:color="auto"/>
              <w:right w:val="single" w:sz="4" w:space="0" w:color="auto"/>
            </w:tcBorders>
            <w:shd w:val="clear" w:color="000000" w:fill="FFFFFF"/>
            <w:noWrap/>
            <w:vAlign w:val="center"/>
            <w:hideMark/>
          </w:tcPr>
          <w:p w14:paraId="690541FE"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2</w:t>
            </w:r>
          </w:p>
        </w:tc>
      </w:tr>
      <w:tr w:rsidR="00B737C3" w:rsidRPr="00B737C3" w14:paraId="15D296A3"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636E726B"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Vizestudiendekan*innen</w:t>
            </w:r>
          </w:p>
        </w:tc>
        <w:tc>
          <w:tcPr>
            <w:tcW w:w="3022" w:type="dxa"/>
            <w:tcBorders>
              <w:top w:val="nil"/>
              <w:left w:val="nil"/>
              <w:bottom w:val="single" w:sz="4" w:space="0" w:color="auto"/>
              <w:right w:val="single" w:sz="4" w:space="0" w:color="auto"/>
            </w:tcBorders>
            <w:shd w:val="clear" w:color="000000" w:fill="FFFFFF"/>
            <w:noWrap/>
            <w:vAlign w:val="center"/>
            <w:hideMark/>
          </w:tcPr>
          <w:p w14:paraId="1F28503C"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3</w:t>
            </w:r>
          </w:p>
        </w:tc>
        <w:tc>
          <w:tcPr>
            <w:tcW w:w="3023" w:type="dxa"/>
            <w:tcBorders>
              <w:top w:val="nil"/>
              <w:left w:val="nil"/>
              <w:bottom w:val="single" w:sz="4" w:space="0" w:color="auto"/>
              <w:right w:val="single" w:sz="4" w:space="0" w:color="auto"/>
            </w:tcBorders>
            <w:shd w:val="clear" w:color="000000" w:fill="FFFFFF"/>
            <w:noWrap/>
            <w:vAlign w:val="center"/>
            <w:hideMark/>
          </w:tcPr>
          <w:p w14:paraId="689ACDB5"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5</w:t>
            </w:r>
          </w:p>
        </w:tc>
      </w:tr>
    </w:tbl>
    <w:p w14:paraId="330D9B1A" w14:textId="77275FC6" w:rsidR="00AE184C" w:rsidRPr="00AD244A" w:rsidRDefault="00AE184C" w:rsidP="00AD244A">
      <w:pPr>
        <w:spacing w:after="0" w:line="360" w:lineRule="auto"/>
        <w:rPr>
          <w:rFonts w:cstheme="minorHAnsi"/>
          <w:bCs/>
          <w:iCs/>
        </w:rPr>
      </w:pPr>
      <w:r w:rsidRPr="00AD244A">
        <w:rPr>
          <w:rFonts w:cstheme="minorHAnsi"/>
          <w:bCs/>
          <w:iCs/>
        </w:rPr>
        <w:t>Anmerkung: An der REWI- und NAWI-Fakultät gibt es jeweils zwei Vizestudiendekan*innen</w:t>
      </w:r>
    </w:p>
    <w:p w14:paraId="2E808482" w14:textId="77777777" w:rsidR="00B737C3" w:rsidRDefault="00B737C3" w:rsidP="00B737C3">
      <w:pPr>
        <w:pStyle w:val="Default"/>
        <w:spacing w:line="360" w:lineRule="auto"/>
        <w:jc w:val="both"/>
        <w:rPr>
          <w:rFonts w:asciiTheme="minorHAnsi" w:hAnsiTheme="minorHAnsi" w:cstheme="minorHAnsi"/>
          <w:b/>
          <w:bCs/>
          <w:sz w:val="22"/>
          <w:szCs w:val="22"/>
        </w:rPr>
      </w:pPr>
    </w:p>
    <w:p w14:paraId="384BEEC9" w14:textId="4DB1A95E" w:rsidR="00B737C3" w:rsidRPr="00083F6A" w:rsidRDefault="00B737C3" w:rsidP="00B737C3">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Pr="00083F6A">
        <w:rPr>
          <w:rFonts w:asciiTheme="minorHAnsi" w:hAnsiTheme="minorHAnsi" w:cstheme="minorHAnsi"/>
          <w:b/>
          <w:bCs/>
          <w:sz w:val="22"/>
          <w:szCs w:val="22"/>
        </w:rPr>
        <w:t>Universitätsrat und Senat im Jahr 2021 (in Köpfen)</w:t>
      </w:r>
    </w:p>
    <w:tbl>
      <w:tblPr>
        <w:tblW w:w="9067" w:type="dxa"/>
        <w:tblLayout w:type="fixed"/>
        <w:tblCellMar>
          <w:left w:w="70" w:type="dxa"/>
          <w:right w:w="70" w:type="dxa"/>
        </w:tblCellMar>
        <w:tblLook w:val="04A0" w:firstRow="1" w:lastRow="0" w:firstColumn="1" w:lastColumn="0" w:noHBand="0" w:noVBand="1"/>
      </w:tblPr>
      <w:tblGrid>
        <w:gridCol w:w="3022"/>
        <w:gridCol w:w="3022"/>
        <w:gridCol w:w="3023"/>
      </w:tblGrid>
      <w:tr w:rsidR="00B737C3" w:rsidRPr="00B737C3" w14:paraId="14696F3B" w14:textId="77777777" w:rsidTr="00B737C3">
        <w:trPr>
          <w:trHeight w:val="300"/>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E8FDF"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 </w:t>
            </w:r>
          </w:p>
        </w:tc>
        <w:tc>
          <w:tcPr>
            <w:tcW w:w="3022" w:type="dxa"/>
            <w:tcBorders>
              <w:top w:val="single" w:sz="4" w:space="0" w:color="auto"/>
              <w:left w:val="nil"/>
              <w:bottom w:val="single" w:sz="4" w:space="0" w:color="auto"/>
              <w:right w:val="single" w:sz="4" w:space="0" w:color="auto"/>
            </w:tcBorders>
            <w:shd w:val="clear" w:color="auto" w:fill="auto"/>
            <w:noWrap/>
            <w:vAlign w:val="center"/>
            <w:hideMark/>
          </w:tcPr>
          <w:p w14:paraId="39021F0D"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Frauen</w:t>
            </w:r>
          </w:p>
        </w:tc>
        <w:tc>
          <w:tcPr>
            <w:tcW w:w="3023" w:type="dxa"/>
            <w:tcBorders>
              <w:top w:val="single" w:sz="4" w:space="0" w:color="auto"/>
              <w:left w:val="nil"/>
              <w:bottom w:val="single" w:sz="4" w:space="0" w:color="auto"/>
              <w:right w:val="single" w:sz="4" w:space="0" w:color="auto"/>
            </w:tcBorders>
            <w:shd w:val="clear" w:color="auto" w:fill="auto"/>
            <w:noWrap/>
            <w:vAlign w:val="center"/>
            <w:hideMark/>
          </w:tcPr>
          <w:p w14:paraId="216E02AD"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Männer</w:t>
            </w:r>
          </w:p>
        </w:tc>
      </w:tr>
      <w:tr w:rsidR="00B737C3" w:rsidRPr="00B737C3" w14:paraId="22D92969" w14:textId="77777777" w:rsidTr="00B737C3">
        <w:trPr>
          <w:trHeight w:val="300"/>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2BDCEFBE"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 xml:space="preserve">Vorsitz </w:t>
            </w:r>
            <w:proofErr w:type="spellStart"/>
            <w:r w:rsidRPr="00B737C3">
              <w:rPr>
                <w:rFonts w:eastAsia="Times New Roman" w:cstheme="minorHAnsi"/>
                <w:lang w:eastAsia="de-AT"/>
              </w:rPr>
              <w:t>Unirat</w:t>
            </w:r>
            <w:proofErr w:type="spellEnd"/>
          </w:p>
        </w:tc>
        <w:tc>
          <w:tcPr>
            <w:tcW w:w="3022" w:type="dxa"/>
            <w:tcBorders>
              <w:top w:val="nil"/>
              <w:left w:val="nil"/>
              <w:bottom w:val="single" w:sz="4" w:space="0" w:color="auto"/>
              <w:right w:val="single" w:sz="4" w:space="0" w:color="auto"/>
            </w:tcBorders>
            <w:shd w:val="clear" w:color="auto" w:fill="auto"/>
            <w:noWrap/>
            <w:vAlign w:val="center"/>
            <w:hideMark/>
          </w:tcPr>
          <w:p w14:paraId="55E62689"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w:t>
            </w:r>
          </w:p>
        </w:tc>
        <w:tc>
          <w:tcPr>
            <w:tcW w:w="3023" w:type="dxa"/>
            <w:tcBorders>
              <w:top w:val="nil"/>
              <w:left w:val="nil"/>
              <w:bottom w:val="single" w:sz="4" w:space="0" w:color="auto"/>
              <w:right w:val="single" w:sz="4" w:space="0" w:color="auto"/>
            </w:tcBorders>
            <w:shd w:val="clear" w:color="auto" w:fill="auto"/>
            <w:noWrap/>
            <w:vAlign w:val="center"/>
            <w:hideMark/>
          </w:tcPr>
          <w:p w14:paraId="79613FCA"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0</w:t>
            </w:r>
          </w:p>
        </w:tc>
      </w:tr>
      <w:tr w:rsidR="00B737C3" w:rsidRPr="00B737C3" w14:paraId="3034BA56" w14:textId="77777777" w:rsidTr="00B737C3">
        <w:trPr>
          <w:trHeight w:val="300"/>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001672E5" w14:textId="77777777" w:rsidR="00B737C3" w:rsidRPr="00B737C3" w:rsidRDefault="00B737C3" w:rsidP="00B737C3">
            <w:pPr>
              <w:spacing w:after="0" w:line="240" w:lineRule="auto"/>
              <w:jc w:val="right"/>
              <w:rPr>
                <w:rFonts w:eastAsia="Times New Roman" w:cstheme="minorHAnsi"/>
                <w:lang w:eastAsia="de-AT"/>
              </w:rPr>
            </w:pPr>
            <w:proofErr w:type="spellStart"/>
            <w:r w:rsidRPr="00B737C3">
              <w:rPr>
                <w:rFonts w:eastAsia="Times New Roman" w:cstheme="minorHAnsi"/>
                <w:lang w:eastAsia="de-AT"/>
              </w:rPr>
              <w:t>Unirat</w:t>
            </w:r>
            <w:proofErr w:type="spellEnd"/>
            <w:r w:rsidRPr="00B737C3">
              <w:rPr>
                <w:rFonts w:eastAsia="Times New Roman" w:cstheme="minorHAnsi"/>
                <w:lang w:eastAsia="de-AT"/>
              </w:rPr>
              <w:t xml:space="preserve"> sonstige Mitglieder</w:t>
            </w:r>
          </w:p>
        </w:tc>
        <w:tc>
          <w:tcPr>
            <w:tcW w:w="3022" w:type="dxa"/>
            <w:tcBorders>
              <w:top w:val="nil"/>
              <w:left w:val="nil"/>
              <w:bottom w:val="single" w:sz="4" w:space="0" w:color="auto"/>
              <w:right w:val="single" w:sz="4" w:space="0" w:color="auto"/>
            </w:tcBorders>
            <w:shd w:val="clear" w:color="auto" w:fill="auto"/>
            <w:noWrap/>
            <w:vAlign w:val="center"/>
            <w:hideMark/>
          </w:tcPr>
          <w:p w14:paraId="7842752F"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4</w:t>
            </w:r>
          </w:p>
        </w:tc>
        <w:tc>
          <w:tcPr>
            <w:tcW w:w="3023" w:type="dxa"/>
            <w:tcBorders>
              <w:top w:val="nil"/>
              <w:left w:val="nil"/>
              <w:bottom w:val="single" w:sz="4" w:space="0" w:color="auto"/>
              <w:right w:val="single" w:sz="4" w:space="0" w:color="auto"/>
            </w:tcBorders>
            <w:shd w:val="clear" w:color="auto" w:fill="auto"/>
            <w:noWrap/>
            <w:vAlign w:val="center"/>
            <w:hideMark/>
          </w:tcPr>
          <w:p w14:paraId="28967C8B"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4</w:t>
            </w:r>
          </w:p>
        </w:tc>
      </w:tr>
      <w:tr w:rsidR="00B737C3" w:rsidRPr="00B737C3" w14:paraId="381BE8C8" w14:textId="77777777" w:rsidTr="00B737C3">
        <w:trPr>
          <w:trHeight w:val="300"/>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71DD46E9"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Vorsitz Senat</w:t>
            </w:r>
          </w:p>
        </w:tc>
        <w:tc>
          <w:tcPr>
            <w:tcW w:w="3022" w:type="dxa"/>
            <w:tcBorders>
              <w:top w:val="nil"/>
              <w:left w:val="nil"/>
              <w:bottom w:val="single" w:sz="4" w:space="0" w:color="auto"/>
              <w:right w:val="single" w:sz="4" w:space="0" w:color="auto"/>
            </w:tcBorders>
            <w:shd w:val="clear" w:color="auto" w:fill="auto"/>
            <w:noWrap/>
            <w:vAlign w:val="center"/>
            <w:hideMark/>
          </w:tcPr>
          <w:p w14:paraId="50F65866"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0</w:t>
            </w:r>
          </w:p>
        </w:tc>
        <w:tc>
          <w:tcPr>
            <w:tcW w:w="3023" w:type="dxa"/>
            <w:tcBorders>
              <w:top w:val="nil"/>
              <w:left w:val="nil"/>
              <w:bottom w:val="single" w:sz="4" w:space="0" w:color="auto"/>
              <w:right w:val="single" w:sz="4" w:space="0" w:color="auto"/>
            </w:tcBorders>
            <w:shd w:val="clear" w:color="auto" w:fill="auto"/>
            <w:noWrap/>
            <w:vAlign w:val="center"/>
            <w:hideMark/>
          </w:tcPr>
          <w:p w14:paraId="15AA0F5C"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w:t>
            </w:r>
          </w:p>
        </w:tc>
      </w:tr>
      <w:tr w:rsidR="00B737C3" w:rsidRPr="00B737C3" w14:paraId="36B8C76B" w14:textId="77777777" w:rsidTr="00B737C3">
        <w:trPr>
          <w:trHeight w:val="300"/>
        </w:trPr>
        <w:tc>
          <w:tcPr>
            <w:tcW w:w="3022" w:type="dxa"/>
            <w:tcBorders>
              <w:top w:val="nil"/>
              <w:left w:val="single" w:sz="4" w:space="0" w:color="auto"/>
              <w:bottom w:val="single" w:sz="4" w:space="0" w:color="auto"/>
              <w:right w:val="single" w:sz="4" w:space="0" w:color="auto"/>
            </w:tcBorders>
            <w:shd w:val="clear" w:color="auto" w:fill="auto"/>
            <w:vAlign w:val="center"/>
            <w:hideMark/>
          </w:tcPr>
          <w:p w14:paraId="21BE0884"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Senat sonstige Mitglieder</w:t>
            </w:r>
          </w:p>
        </w:tc>
        <w:tc>
          <w:tcPr>
            <w:tcW w:w="3022" w:type="dxa"/>
            <w:tcBorders>
              <w:top w:val="nil"/>
              <w:left w:val="nil"/>
              <w:bottom w:val="single" w:sz="4" w:space="0" w:color="auto"/>
              <w:right w:val="single" w:sz="4" w:space="0" w:color="auto"/>
            </w:tcBorders>
            <w:shd w:val="clear" w:color="auto" w:fill="auto"/>
            <w:noWrap/>
            <w:vAlign w:val="center"/>
            <w:hideMark/>
          </w:tcPr>
          <w:p w14:paraId="12596ADA"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12</w:t>
            </w:r>
          </w:p>
        </w:tc>
        <w:tc>
          <w:tcPr>
            <w:tcW w:w="3023" w:type="dxa"/>
            <w:tcBorders>
              <w:top w:val="nil"/>
              <w:left w:val="nil"/>
              <w:bottom w:val="single" w:sz="4" w:space="0" w:color="auto"/>
              <w:right w:val="single" w:sz="4" w:space="0" w:color="auto"/>
            </w:tcBorders>
            <w:shd w:val="clear" w:color="auto" w:fill="auto"/>
            <w:noWrap/>
            <w:vAlign w:val="center"/>
            <w:hideMark/>
          </w:tcPr>
          <w:p w14:paraId="0B64D7D5"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13</w:t>
            </w:r>
          </w:p>
        </w:tc>
      </w:tr>
    </w:tbl>
    <w:p w14:paraId="3FCAB469" w14:textId="77777777" w:rsidR="00B737C3" w:rsidRPr="00AD244A" w:rsidRDefault="00B737C3" w:rsidP="00AD244A">
      <w:pPr>
        <w:pStyle w:val="Default"/>
        <w:spacing w:line="360" w:lineRule="auto"/>
        <w:jc w:val="both"/>
        <w:rPr>
          <w:rFonts w:asciiTheme="minorHAnsi" w:hAnsiTheme="minorHAnsi" w:cstheme="minorHAnsi"/>
          <w:sz w:val="22"/>
          <w:szCs w:val="22"/>
        </w:rPr>
      </w:pPr>
    </w:p>
    <w:p w14:paraId="4839AD5D" w14:textId="77777777" w:rsidR="00AE184C" w:rsidRPr="00AD244A" w:rsidRDefault="00AE184C" w:rsidP="00AD244A">
      <w:pPr>
        <w:spacing w:after="0" w:line="360" w:lineRule="auto"/>
        <w:jc w:val="both"/>
        <w:rPr>
          <w:rFonts w:cstheme="minorHAnsi"/>
        </w:rPr>
      </w:pPr>
    </w:p>
    <w:p w14:paraId="44A1F669" w14:textId="62FB2214" w:rsidR="00AE184C" w:rsidRDefault="00B737C3" w:rsidP="00AD244A">
      <w:pPr>
        <w:spacing w:after="0" w:line="360" w:lineRule="auto"/>
        <w:jc w:val="both"/>
        <w:rPr>
          <w:rFonts w:cstheme="minorHAnsi"/>
          <w:b/>
          <w:bCs/>
        </w:rPr>
      </w:pPr>
      <w:r>
        <w:rPr>
          <w:rFonts w:cstheme="minorHAnsi"/>
          <w:b/>
          <w:bCs/>
        </w:rPr>
        <w:t xml:space="preserve">Tabelle. </w:t>
      </w:r>
      <w:r w:rsidR="00AE184C" w:rsidRPr="00083F6A">
        <w:rPr>
          <w:rFonts w:cstheme="minorHAnsi"/>
          <w:b/>
          <w:bCs/>
        </w:rPr>
        <w:t xml:space="preserve">Leitungsfunktionen für Institute und Abteilungen (inklusive Zentren und </w:t>
      </w:r>
      <w:proofErr w:type="spellStart"/>
      <w:r w:rsidR="00AE184C" w:rsidRPr="00083F6A">
        <w:rPr>
          <w:rFonts w:cstheme="minorHAnsi"/>
          <w:b/>
          <w:bCs/>
        </w:rPr>
        <w:t>Doktoratsschulen</w:t>
      </w:r>
      <w:proofErr w:type="spellEnd"/>
      <w:r w:rsidR="00AE184C" w:rsidRPr="00083F6A">
        <w:rPr>
          <w:rFonts w:cstheme="minorHAnsi"/>
          <w:b/>
          <w:bCs/>
        </w:rPr>
        <w:t>) im Jahr 2021 (in Köpfen)</w:t>
      </w:r>
    </w:p>
    <w:tbl>
      <w:tblPr>
        <w:tblW w:w="9067" w:type="dxa"/>
        <w:tblLayout w:type="fixed"/>
        <w:tblCellMar>
          <w:left w:w="70" w:type="dxa"/>
          <w:right w:w="70" w:type="dxa"/>
        </w:tblCellMar>
        <w:tblLook w:val="04A0" w:firstRow="1" w:lastRow="0" w:firstColumn="1" w:lastColumn="0" w:noHBand="0" w:noVBand="1"/>
      </w:tblPr>
      <w:tblGrid>
        <w:gridCol w:w="3022"/>
        <w:gridCol w:w="3022"/>
        <w:gridCol w:w="3023"/>
      </w:tblGrid>
      <w:tr w:rsidR="00B737C3" w:rsidRPr="00B737C3" w14:paraId="7AE735C1" w14:textId="77777777" w:rsidTr="00B737C3">
        <w:trPr>
          <w:trHeight w:val="300"/>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7E017"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 </w:t>
            </w:r>
          </w:p>
        </w:tc>
        <w:tc>
          <w:tcPr>
            <w:tcW w:w="3022" w:type="dxa"/>
            <w:tcBorders>
              <w:top w:val="single" w:sz="4" w:space="0" w:color="auto"/>
              <w:left w:val="nil"/>
              <w:bottom w:val="single" w:sz="4" w:space="0" w:color="auto"/>
              <w:right w:val="single" w:sz="4" w:space="0" w:color="auto"/>
            </w:tcBorders>
            <w:shd w:val="clear" w:color="auto" w:fill="auto"/>
            <w:noWrap/>
            <w:vAlign w:val="center"/>
            <w:hideMark/>
          </w:tcPr>
          <w:p w14:paraId="1C3CAF32"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Frauen</w:t>
            </w:r>
          </w:p>
        </w:tc>
        <w:tc>
          <w:tcPr>
            <w:tcW w:w="3023" w:type="dxa"/>
            <w:tcBorders>
              <w:top w:val="single" w:sz="4" w:space="0" w:color="auto"/>
              <w:left w:val="nil"/>
              <w:bottom w:val="single" w:sz="4" w:space="0" w:color="auto"/>
              <w:right w:val="single" w:sz="4" w:space="0" w:color="auto"/>
            </w:tcBorders>
            <w:shd w:val="clear" w:color="auto" w:fill="auto"/>
            <w:noWrap/>
            <w:vAlign w:val="center"/>
            <w:hideMark/>
          </w:tcPr>
          <w:p w14:paraId="5F19C6A9"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Männer</w:t>
            </w:r>
          </w:p>
        </w:tc>
      </w:tr>
      <w:tr w:rsidR="00B737C3" w:rsidRPr="00B737C3" w14:paraId="42E07F75"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130630B1"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THEOL</w:t>
            </w:r>
          </w:p>
        </w:tc>
        <w:tc>
          <w:tcPr>
            <w:tcW w:w="3022" w:type="dxa"/>
            <w:tcBorders>
              <w:top w:val="nil"/>
              <w:left w:val="nil"/>
              <w:bottom w:val="single" w:sz="4" w:space="0" w:color="auto"/>
              <w:right w:val="single" w:sz="4" w:space="0" w:color="auto"/>
            </w:tcBorders>
            <w:shd w:val="clear" w:color="000000" w:fill="FFFFFF"/>
            <w:vAlign w:val="center"/>
            <w:hideMark/>
          </w:tcPr>
          <w:p w14:paraId="6F86A846"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5</w:t>
            </w:r>
          </w:p>
        </w:tc>
        <w:tc>
          <w:tcPr>
            <w:tcW w:w="3023" w:type="dxa"/>
            <w:tcBorders>
              <w:top w:val="nil"/>
              <w:left w:val="nil"/>
              <w:bottom w:val="single" w:sz="4" w:space="0" w:color="auto"/>
              <w:right w:val="single" w:sz="4" w:space="0" w:color="auto"/>
            </w:tcBorders>
            <w:shd w:val="clear" w:color="000000" w:fill="FFFFFF"/>
            <w:vAlign w:val="center"/>
            <w:hideMark/>
          </w:tcPr>
          <w:p w14:paraId="1BF28B8E"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8</w:t>
            </w:r>
          </w:p>
        </w:tc>
      </w:tr>
      <w:tr w:rsidR="00B737C3" w:rsidRPr="00B737C3" w14:paraId="31F0F854"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3986802C"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REWI</w:t>
            </w:r>
          </w:p>
        </w:tc>
        <w:tc>
          <w:tcPr>
            <w:tcW w:w="3022" w:type="dxa"/>
            <w:tcBorders>
              <w:top w:val="nil"/>
              <w:left w:val="nil"/>
              <w:bottom w:val="single" w:sz="4" w:space="0" w:color="auto"/>
              <w:right w:val="single" w:sz="4" w:space="0" w:color="auto"/>
            </w:tcBorders>
            <w:shd w:val="clear" w:color="000000" w:fill="FFFFFF"/>
            <w:vAlign w:val="center"/>
            <w:hideMark/>
          </w:tcPr>
          <w:p w14:paraId="77EFFB90"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7</w:t>
            </w:r>
          </w:p>
        </w:tc>
        <w:tc>
          <w:tcPr>
            <w:tcW w:w="3023" w:type="dxa"/>
            <w:tcBorders>
              <w:top w:val="nil"/>
              <w:left w:val="nil"/>
              <w:bottom w:val="single" w:sz="4" w:space="0" w:color="auto"/>
              <w:right w:val="single" w:sz="4" w:space="0" w:color="auto"/>
            </w:tcBorders>
            <w:shd w:val="clear" w:color="000000" w:fill="FFFFFF"/>
            <w:vAlign w:val="center"/>
            <w:hideMark/>
          </w:tcPr>
          <w:p w14:paraId="4C92AC83"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7</w:t>
            </w:r>
          </w:p>
        </w:tc>
      </w:tr>
      <w:tr w:rsidR="00B737C3" w:rsidRPr="00B737C3" w14:paraId="1DE5A9EF"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04738716"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SOWI</w:t>
            </w:r>
          </w:p>
        </w:tc>
        <w:tc>
          <w:tcPr>
            <w:tcW w:w="3022" w:type="dxa"/>
            <w:tcBorders>
              <w:top w:val="nil"/>
              <w:left w:val="nil"/>
              <w:bottom w:val="single" w:sz="4" w:space="0" w:color="auto"/>
              <w:right w:val="single" w:sz="4" w:space="0" w:color="auto"/>
            </w:tcBorders>
            <w:shd w:val="clear" w:color="000000" w:fill="FFFFFF"/>
            <w:vAlign w:val="center"/>
            <w:hideMark/>
          </w:tcPr>
          <w:p w14:paraId="5F11FEED"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5</w:t>
            </w:r>
          </w:p>
        </w:tc>
        <w:tc>
          <w:tcPr>
            <w:tcW w:w="3023" w:type="dxa"/>
            <w:tcBorders>
              <w:top w:val="nil"/>
              <w:left w:val="nil"/>
              <w:bottom w:val="single" w:sz="4" w:space="0" w:color="auto"/>
              <w:right w:val="single" w:sz="4" w:space="0" w:color="auto"/>
            </w:tcBorders>
            <w:shd w:val="clear" w:color="000000" w:fill="FFFFFF"/>
            <w:vAlign w:val="center"/>
            <w:hideMark/>
          </w:tcPr>
          <w:p w14:paraId="506DC32E"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17</w:t>
            </w:r>
          </w:p>
        </w:tc>
      </w:tr>
      <w:tr w:rsidR="00B737C3" w:rsidRPr="00B737C3" w14:paraId="22F3F62E"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0EB4F0B9"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GEWI</w:t>
            </w:r>
          </w:p>
        </w:tc>
        <w:tc>
          <w:tcPr>
            <w:tcW w:w="3022" w:type="dxa"/>
            <w:tcBorders>
              <w:top w:val="nil"/>
              <w:left w:val="nil"/>
              <w:bottom w:val="single" w:sz="4" w:space="0" w:color="auto"/>
              <w:right w:val="single" w:sz="4" w:space="0" w:color="auto"/>
            </w:tcBorders>
            <w:shd w:val="clear" w:color="000000" w:fill="FFFFFF"/>
            <w:vAlign w:val="center"/>
            <w:hideMark/>
          </w:tcPr>
          <w:p w14:paraId="4E8393D7"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12</w:t>
            </w:r>
          </w:p>
        </w:tc>
        <w:tc>
          <w:tcPr>
            <w:tcW w:w="3023" w:type="dxa"/>
            <w:tcBorders>
              <w:top w:val="nil"/>
              <w:left w:val="nil"/>
              <w:bottom w:val="single" w:sz="4" w:space="0" w:color="auto"/>
              <w:right w:val="single" w:sz="4" w:space="0" w:color="auto"/>
            </w:tcBorders>
            <w:shd w:val="clear" w:color="000000" w:fill="FFFFFF"/>
            <w:vAlign w:val="center"/>
            <w:hideMark/>
          </w:tcPr>
          <w:p w14:paraId="28CB8682"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12</w:t>
            </w:r>
          </w:p>
        </w:tc>
      </w:tr>
      <w:tr w:rsidR="00B737C3" w:rsidRPr="00B737C3" w14:paraId="6555F31C"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04380B18"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NAWI</w:t>
            </w:r>
          </w:p>
        </w:tc>
        <w:tc>
          <w:tcPr>
            <w:tcW w:w="3022" w:type="dxa"/>
            <w:tcBorders>
              <w:top w:val="nil"/>
              <w:left w:val="nil"/>
              <w:bottom w:val="single" w:sz="4" w:space="0" w:color="auto"/>
              <w:right w:val="single" w:sz="4" w:space="0" w:color="auto"/>
            </w:tcBorders>
            <w:shd w:val="clear" w:color="000000" w:fill="FFFFFF"/>
            <w:vAlign w:val="center"/>
            <w:hideMark/>
          </w:tcPr>
          <w:p w14:paraId="750E5D06"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5</w:t>
            </w:r>
          </w:p>
        </w:tc>
        <w:tc>
          <w:tcPr>
            <w:tcW w:w="3023" w:type="dxa"/>
            <w:tcBorders>
              <w:top w:val="nil"/>
              <w:left w:val="nil"/>
              <w:bottom w:val="single" w:sz="4" w:space="0" w:color="auto"/>
              <w:right w:val="single" w:sz="4" w:space="0" w:color="auto"/>
            </w:tcBorders>
            <w:shd w:val="clear" w:color="000000" w:fill="FFFFFF"/>
            <w:vAlign w:val="center"/>
            <w:hideMark/>
          </w:tcPr>
          <w:p w14:paraId="4313B00E"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17</w:t>
            </w:r>
          </w:p>
        </w:tc>
      </w:tr>
      <w:tr w:rsidR="00B737C3" w:rsidRPr="00B737C3" w14:paraId="0D95A4E4"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2D5C53D6"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URBI</w:t>
            </w:r>
          </w:p>
        </w:tc>
        <w:tc>
          <w:tcPr>
            <w:tcW w:w="3022" w:type="dxa"/>
            <w:tcBorders>
              <w:top w:val="nil"/>
              <w:left w:val="nil"/>
              <w:bottom w:val="single" w:sz="4" w:space="0" w:color="auto"/>
              <w:right w:val="single" w:sz="4" w:space="0" w:color="auto"/>
            </w:tcBorders>
            <w:shd w:val="clear" w:color="000000" w:fill="FFFFFF"/>
            <w:vAlign w:val="center"/>
            <w:hideMark/>
          </w:tcPr>
          <w:p w14:paraId="4A090A57"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11</w:t>
            </w:r>
          </w:p>
        </w:tc>
        <w:tc>
          <w:tcPr>
            <w:tcW w:w="3023" w:type="dxa"/>
            <w:tcBorders>
              <w:top w:val="nil"/>
              <w:left w:val="nil"/>
              <w:bottom w:val="single" w:sz="4" w:space="0" w:color="auto"/>
              <w:right w:val="single" w:sz="4" w:space="0" w:color="auto"/>
            </w:tcBorders>
            <w:shd w:val="clear" w:color="000000" w:fill="FFFFFF"/>
            <w:vAlign w:val="center"/>
            <w:hideMark/>
          </w:tcPr>
          <w:p w14:paraId="57DE7E07"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3</w:t>
            </w:r>
          </w:p>
        </w:tc>
      </w:tr>
      <w:tr w:rsidR="00B737C3" w:rsidRPr="00B737C3" w14:paraId="464D57CE"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40E38A35"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Man. &amp; Verw.</w:t>
            </w:r>
          </w:p>
        </w:tc>
        <w:tc>
          <w:tcPr>
            <w:tcW w:w="3022" w:type="dxa"/>
            <w:tcBorders>
              <w:top w:val="nil"/>
              <w:left w:val="nil"/>
              <w:bottom w:val="single" w:sz="4" w:space="0" w:color="auto"/>
              <w:right w:val="single" w:sz="4" w:space="0" w:color="auto"/>
            </w:tcBorders>
            <w:shd w:val="clear" w:color="000000" w:fill="FFFFFF"/>
            <w:vAlign w:val="center"/>
            <w:hideMark/>
          </w:tcPr>
          <w:p w14:paraId="7439E2C0"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30</w:t>
            </w:r>
          </w:p>
        </w:tc>
        <w:tc>
          <w:tcPr>
            <w:tcW w:w="3023" w:type="dxa"/>
            <w:tcBorders>
              <w:top w:val="nil"/>
              <w:left w:val="nil"/>
              <w:bottom w:val="single" w:sz="4" w:space="0" w:color="auto"/>
              <w:right w:val="single" w:sz="4" w:space="0" w:color="auto"/>
            </w:tcBorders>
            <w:shd w:val="clear" w:color="000000" w:fill="FFFFFF"/>
            <w:vAlign w:val="center"/>
            <w:hideMark/>
          </w:tcPr>
          <w:p w14:paraId="6BBCD53C"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27</w:t>
            </w:r>
          </w:p>
        </w:tc>
      </w:tr>
      <w:tr w:rsidR="00B737C3" w:rsidRPr="00B737C3" w14:paraId="0DB36A7B" w14:textId="77777777" w:rsidTr="00B737C3">
        <w:trPr>
          <w:trHeight w:val="81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202E612A"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ÜB FAK "Unterstützungseinrichtungen"</w:t>
            </w:r>
          </w:p>
        </w:tc>
        <w:tc>
          <w:tcPr>
            <w:tcW w:w="3022" w:type="dxa"/>
            <w:tcBorders>
              <w:top w:val="nil"/>
              <w:left w:val="nil"/>
              <w:bottom w:val="single" w:sz="4" w:space="0" w:color="auto"/>
              <w:right w:val="single" w:sz="4" w:space="0" w:color="auto"/>
            </w:tcBorders>
            <w:shd w:val="clear" w:color="000000" w:fill="FFFFFF"/>
            <w:vAlign w:val="center"/>
            <w:hideMark/>
          </w:tcPr>
          <w:p w14:paraId="2E524E3E"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4</w:t>
            </w:r>
          </w:p>
        </w:tc>
        <w:tc>
          <w:tcPr>
            <w:tcW w:w="3023" w:type="dxa"/>
            <w:tcBorders>
              <w:top w:val="nil"/>
              <w:left w:val="nil"/>
              <w:bottom w:val="single" w:sz="4" w:space="0" w:color="auto"/>
              <w:right w:val="single" w:sz="4" w:space="0" w:color="auto"/>
            </w:tcBorders>
            <w:shd w:val="clear" w:color="000000" w:fill="FFFFFF"/>
            <w:vAlign w:val="center"/>
            <w:hideMark/>
          </w:tcPr>
          <w:p w14:paraId="26906D07"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3</w:t>
            </w:r>
          </w:p>
        </w:tc>
      </w:tr>
      <w:tr w:rsidR="00B737C3" w:rsidRPr="00B737C3" w14:paraId="1C1503C2"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3708A85B"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ÜB FAK "Wiss. Zentren"</w:t>
            </w:r>
          </w:p>
        </w:tc>
        <w:tc>
          <w:tcPr>
            <w:tcW w:w="3022" w:type="dxa"/>
            <w:tcBorders>
              <w:top w:val="nil"/>
              <w:left w:val="nil"/>
              <w:bottom w:val="single" w:sz="4" w:space="0" w:color="auto"/>
              <w:right w:val="single" w:sz="4" w:space="0" w:color="auto"/>
            </w:tcBorders>
            <w:shd w:val="clear" w:color="000000" w:fill="FFFFFF"/>
            <w:vAlign w:val="center"/>
            <w:hideMark/>
          </w:tcPr>
          <w:p w14:paraId="622F8353"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3</w:t>
            </w:r>
          </w:p>
        </w:tc>
        <w:tc>
          <w:tcPr>
            <w:tcW w:w="3023" w:type="dxa"/>
            <w:tcBorders>
              <w:top w:val="nil"/>
              <w:left w:val="nil"/>
              <w:bottom w:val="single" w:sz="4" w:space="0" w:color="auto"/>
              <w:right w:val="single" w:sz="4" w:space="0" w:color="auto"/>
            </w:tcBorders>
            <w:shd w:val="clear" w:color="000000" w:fill="FFFFFF"/>
            <w:vAlign w:val="center"/>
            <w:hideMark/>
          </w:tcPr>
          <w:p w14:paraId="53CDDFF1"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4</w:t>
            </w:r>
          </w:p>
        </w:tc>
      </w:tr>
      <w:tr w:rsidR="00B737C3" w:rsidRPr="00B737C3" w14:paraId="1941DF48" w14:textId="77777777" w:rsidTr="00B737C3">
        <w:trPr>
          <w:trHeight w:val="300"/>
        </w:trPr>
        <w:tc>
          <w:tcPr>
            <w:tcW w:w="3022" w:type="dxa"/>
            <w:tcBorders>
              <w:top w:val="nil"/>
              <w:left w:val="single" w:sz="4" w:space="0" w:color="auto"/>
              <w:bottom w:val="single" w:sz="4" w:space="0" w:color="auto"/>
              <w:right w:val="single" w:sz="4" w:space="0" w:color="auto"/>
            </w:tcBorders>
            <w:shd w:val="clear" w:color="000000" w:fill="FFFFFF"/>
            <w:vAlign w:val="center"/>
            <w:hideMark/>
          </w:tcPr>
          <w:p w14:paraId="6D3DEFD5"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ULG-WISS.LEITUNG</w:t>
            </w:r>
          </w:p>
        </w:tc>
        <w:tc>
          <w:tcPr>
            <w:tcW w:w="3022" w:type="dxa"/>
            <w:tcBorders>
              <w:top w:val="nil"/>
              <w:left w:val="nil"/>
              <w:bottom w:val="single" w:sz="4" w:space="0" w:color="auto"/>
              <w:right w:val="single" w:sz="4" w:space="0" w:color="auto"/>
            </w:tcBorders>
            <w:shd w:val="clear" w:color="000000" w:fill="FFFFFF"/>
            <w:vAlign w:val="center"/>
            <w:hideMark/>
          </w:tcPr>
          <w:p w14:paraId="7C26ADB8"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19</w:t>
            </w:r>
          </w:p>
        </w:tc>
        <w:tc>
          <w:tcPr>
            <w:tcW w:w="3023" w:type="dxa"/>
            <w:tcBorders>
              <w:top w:val="nil"/>
              <w:left w:val="nil"/>
              <w:bottom w:val="single" w:sz="4" w:space="0" w:color="auto"/>
              <w:right w:val="single" w:sz="4" w:space="0" w:color="auto"/>
            </w:tcBorders>
            <w:shd w:val="clear" w:color="000000" w:fill="FFFFFF"/>
            <w:vAlign w:val="center"/>
            <w:hideMark/>
          </w:tcPr>
          <w:p w14:paraId="72E3690C" w14:textId="77777777" w:rsidR="00B737C3" w:rsidRPr="00B737C3" w:rsidRDefault="00B737C3" w:rsidP="00B737C3">
            <w:pPr>
              <w:spacing w:after="0" w:line="240" w:lineRule="auto"/>
              <w:jc w:val="right"/>
              <w:rPr>
                <w:rFonts w:eastAsia="Times New Roman" w:cstheme="minorHAnsi"/>
                <w:lang w:eastAsia="de-AT"/>
              </w:rPr>
            </w:pPr>
            <w:r w:rsidRPr="00B737C3">
              <w:rPr>
                <w:rFonts w:eastAsia="Times New Roman" w:cstheme="minorHAnsi"/>
                <w:lang w:eastAsia="de-AT"/>
              </w:rPr>
              <w:t>14</w:t>
            </w:r>
          </w:p>
        </w:tc>
      </w:tr>
    </w:tbl>
    <w:p w14:paraId="2C0A383C" w14:textId="77777777" w:rsidR="00B737C3" w:rsidRPr="00083F6A" w:rsidRDefault="00B737C3" w:rsidP="00AD244A">
      <w:pPr>
        <w:spacing w:after="0" w:line="360" w:lineRule="auto"/>
        <w:jc w:val="both"/>
        <w:rPr>
          <w:rFonts w:cstheme="minorHAnsi"/>
          <w:b/>
          <w:bCs/>
        </w:rPr>
      </w:pPr>
    </w:p>
    <w:p w14:paraId="7B9F1783" w14:textId="670BB0F9" w:rsidR="00AE184C" w:rsidRDefault="00AE184C" w:rsidP="00AD244A">
      <w:pPr>
        <w:pStyle w:val="Default"/>
        <w:spacing w:line="360" w:lineRule="auto"/>
        <w:jc w:val="both"/>
        <w:rPr>
          <w:rFonts w:asciiTheme="minorHAnsi" w:hAnsiTheme="minorHAnsi" w:cstheme="minorHAnsi"/>
          <w:sz w:val="22"/>
          <w:szCs w:val="22"/>
        </w:rPr>
      </w:pPr>
    </w:p>
    <w:p w14:paraId="469126BC" w14:textId="1367E782" w:rsidR="00B737C3" w:rsidRDefault="00B737C3">
      <w:pPr>
        <w:rPr>
          <w:rFonts w:cstheme="minorHAnsi"/>
          <w:color w:val="000000"/>
        </w:rPr>
      </w:pPr>
      <w:r>
        <w:rPr>
          <w:rFonts w:cstheme="minorHAnsi"/>
        </w:rPr>
        <w:br w:type="page"/>
      </w:r>
    </w:p>
    <w:p w14:paraId="7E161FF1" w14:textId="77777777" w:rsidR="00AE184C" w:rsidRPr="00AD244A" w:rsidRDefault="00AE184C" w:rsidP="00654261">
      <w:pPr>
        <w:pStyle w:val="berschrift2"/>
      </w:pPr>
      <w:bookmarkStart w:id="59" w:name="_Toc120713071"/>
      <w:r w:rsidRPr="00AD244A">
        <w:lastRenderedPageBreak/>
        <w:t>GESCHLECHTERDISPARITÄTEN</w:t>
      </w:r>
      <w:bookmarkEnd w:id="59"/>
    </w:p>
    <w:p w14:paraId="31D44ED9" w14:textId="6506C1A8" w:rsidR="00AE184C" w:rsidRPr="00654261" w:rsidRDefault="00654261" w:rsidP="00654261">
      <w:pPr>
        <w:pStyle w:val="berschrift2"/>
        <w:rPr>
          <w:b w:val="0"/>
          <w:bCs w:val="0"/>
        </w:rPr>
      </w:pPr>
      <w:bookmarkStart w:id="60" w:name="_Toc120713072"/>
      <w:r>
        <w:rPr>
          <w:b w:val="0"/>
          <w:bCs w:val="0"/>
        </w:rPr>
        <w:t>i</w:t>
      </w:r>
      <w:r w:rsidR="00AE184C" w:rsidRPr="00654261">
        <w:rPr>
          <w:b w:val="0"/>
          <w:bCs w:val="0"/>
        </w:rPr>
        <w:t>m Beschäftigungsausmaß</w:t>
      </w:r>
      <w:bookmarkEnd w:id="60"/>
    </w:p>
    <w:p w14:paraId="601BAAA6" w14:textId="71BE06E8" w:rsidR="00AE184C" w:rsidRPr="00AD244A" w:rsidRDefault="00AE184C" w:rsidP="00AD244A">
      <w:pPr>
        <w:autoSpaceDE w:val="0"/>
        <w:autoSpaceDN w:val="0"/>
        <w:adjustRightInd w:val="0"/>
        <w:spacing w:after="0" w:line="360" w:lineRule="auto"/>
        <w:jc w:val="both"/>
        <w:rPr>
          <w:rFonts w:cstheme="minorHAnsi"/>
          <w:color w:val="000000"/>
        </w:rPr>
      </w:pPr>
    </w:p>
    <w:p w14:paraId="30153B9E" w14:textId="00A3B5FB" w:rsidR="00AE184C" w:rsidRPr="00AD244A" w:rsidRDefault="00AE184C" w:rsidP="00AD244A">
      <w:pPr>
        <w:autoSpaceDE w:val="0"/>
        <w:autoSpaceDN w:val="0"/>
        <w:adjustRightInd w:val="0"/>
        <w:spacing w:after="0" w:line="360" w:lineRule="auto"/>
        <w:jc w:val="both"/>
        <w:rPr>
          <w:rFonts w:cstheme="minorHAnsi"/>
          <w:color w:val="000000"/>
        </w:rPr>
      </w:pPr>
      <w:r w:rsidRPr="00AE184C">
        <w:rPr>
          <w:rFonts w:cstheme="minorHAnsi"/>
          <w:color w:val="000000"/>
        </w:rPr>
        <w:t>Das Beschäftigungsausmaß hat Auswirkungen auf die Einkommenshöhe, auf die verfügbare Zeit für Betreuungs- und andere Pflichten sowie auf die Erholungszeit und beeinflusst damit die Lebensrealität der Beschäftigten. Speziell die Einkommenshöhe wirkt sich auf Entscheidungen aus und schafft unterschied</w:t>
      </w:r>
      <w:r w:rsidRPr="00AE184C">
        <w:rPr>
          <w:rFonts w:cstheme="minorHAnsi"/>
          <w:color w:val="000000"/>
        </w:rPr>
        <w:softHyphen/>
        <w:t xml:space="preserve">liche Rahmenbedingungen, wie etwa auf die Dauer von </w:t>
      </w:r>
      <w:proofErr w:type="spellStart"/>
      <w:r w:rsidRPr="00AE184C">
        <w:rPr>
          <w:rFonts w:cstheme="minorHAnsi"/>
          <w:color w:val="000000"/>
        </w:rPr>
        <w:t>Karenzierungen</w:t>
      </w:r>
      <w:proofErr w:type="spellEnd"/>
      <w:r w:rsidRPr="00AE184C">
        <w:rPr>
          <w:rFonts w:cstheme="minorHAnsi"/>
          <w:color w:val="000000"/>
        </w:rPr>
        <w:t xml:space="preserve"> oder die Rahmen</w:t>
      </w:r>
      <w:r w:rsidRPr="00AE184C">
        <w:rPr>
          <w:rFonts w:cstheme="minorHAnsi"/>
          <w:color w:val="000000"/>
        </w:rPr>
        <w:softHyphen/>
        <w:t>bedingungen für das Verfassen wissenschaftli</w:t>
      </w:r>
      <w:r w:rsidRPr="00AE184C">
        <w:rPr>
          <w:rFonts w:cstheme="minorHAnsi"/>
          <w:color w:val="000000"/>
        </w:rPr>
        <w:softHyphen/>
        <w:t xml:space="preserve">cher Texte wie zum Beispiel einer Dissertation. </w:t>
      </w:r>
    </w:p>
    <w:p w14:paraId="23890D17" w14:textId="77777777" w:rsidR="00AE184C" w:rsidRPr="00AE184C" w:rsidRDefault="00AE184C" w:rsidP="00AD244A">
      <w:pPr>
        <w:autoSpaceDE w:val="0"/>
        <w:autoSpaceDN w:val="0"/>
        <w:adjustRightInd w:val="0"/>
        <w:spacing w:after="0" w:line="360" w:lineRule="auto"/>
        <w:jc w:val="both"/>
        <w:rPr>
          <w:rFonts w:cstheme="minorHAnsi"/>
          <w:color w:val="000000"/>
        </w:rPr>
      </w:pPr>
    </w:p>
    <w:p w14:paraId="399CEC1F" w14:textId="5BC7F9F4" w:rsidR="00AE184C" w:rsidRPr="00AD244A" w:rsidRDefault="00AE184C" w:rsidP="00AD244A">
      <w:pPr>
        <w:autoSpaceDE w:val="0"/>
        <w:autoSpaceDN w:val="0"/>
        <w:adjustRightInd w:val="0"/>
        <w:spacing w:after="0" w:line="360" w:lineRule="auto"/>
        <w:jc w:val="both"/>
        <w:rPr>
          <w:rFonts w:cstheme="minorHAnsi"/>
          <w:color w:val="000000"/>
        </w:rPr>
      </w:pPr>
      <w:r w:rsidRPr="00AE184C">
        <w:rPr>
          <w:rFonts w:cstheme="minorHAnsi"/>
          <w:color w:val="000000"/>
        </w:rPr>
        <w:t>Eine erste grobe Analyse der Geschlechter-unterschiede, bei der Teilzeit als Beschäfti</w:t>
      </w:r>
      <w:r w:rsidRPr="00AE184C">
        <w:rPr>
          <w:rFonts w:cstheme="minorHAnsi"/>
          <w:color w:val="000000"/>
        </w:rPr>
        <w:softHyphen/>
        <w:t>gungsverhältnis unter einem Vollzeitäquivalent betrachtet wird, zeigt, dass im gesamten Personal im Jahr 2021 deutlich weniger Frauen Vollzeit arbeiten (28%) im Vergleich zu Männern (37%). Diese Kluft zeigt sich im wissenschaftlichen (Frauen VZ: 19%, Männer VZ: 31%) wie im allgemeinen Per</w:t>
      </w:r>
      <w:r w:rsidRPr="00AE184C">
        <w:rPr>
          <w:rFonts w:cstheme="minorHAnsi"/>
          <w:color w:val="000000"/>
        </w:rPr>
        <w:softHyphen/>
        <w:t>sonal (Frauen VZ: 45%, Männer VZ: 56%).Die nachfolgende feinere Analyse, bei der ab 35 Wochenstunden von Vollzeit gesprochen wird, zeigt ein differenziertes Bild. Auf höchs</w:t>
      </w:r>
      <w:r w:rsidRPr="00AE184C">
        <w:rPr>
          <w:rFonts w:cstheme="minorHAnsi"/>
          <w:color w:val="000000"/>
        </w:rPr>
        <w:softHyphen/>
        <w:t xml:space="preserve">ter Hierarchieebene bei den Professor*innen nach §98 und §99 sowie den </w:t>
      </w:r>
      <w:proofErr w:type="spellStart"/>
      <w:r w:rsidRPr="00AE184C">
        <w:rPr>
          <w:rFonts w:cstheme="minorHAnsi"/>
          <w:color w:val="000000"/>
        </w:rPr>
        <w:t>assoz</w:t>
      </w:r>
      <w:proofErr w:type="spellEnd"/>
      <w:r w:rsidRPr="00AE184C">
        <w:rPr>
          <w:rFonts w:cstheme="minorHAnsi"/>
          <w:color w:val="000000"/>
        </w:rPr>
        <w:t xml:space="preserve">. &amp; </w:t>
      </w:r>
      <w:proofErr w:type="spellStart"/>
      <w:r w:rsidRPr="00AE184C">
        <w:rPr>
          <w:rFonts w:cstheme="minorHAnsi"/>
          <w:color w:val="000000"/>
        </w:rPr>
        <w:t>ao</w:t>
      </w:r>
      <w:proofErr w:type="spellEnd"/>
      <w:r w:rsidRPr="00AE184C">
        <w:rPr>
          <w:rFonts w:cstheme="minorHAnsi"/>
          <w:color w:val="000000"/>
        </w:rPr>
        <w:t>. Professor*innen lassen sich keine nennens</w:t>
      </w:r>
      <w:r w:rsidRPr="00AE184C">
        <w:rPr>
          <w:rFonts w:cstheme="minorHAnsi"/>
          <w:color w:val="000000"/>
        </w:rPr>
        <w:softHyphen/>
        <w:t>werten geschlechtsspezifischen Unterschie</w:t>
      </w:r>
      <w:r w:rsidRPr="00AE184C">
        <w:rPr>
          <w:rFonts w:cstheme="minorHAnsi"/>
          <w:color w:val="000000"/>
        </w:rPr>
        <w:softHyphen/>
        <w:t>de im Beschäftigungsausmaß erkennen. Beschäftigte in dieser Gruppe sind zu rund 96% vollzeitbeschäftigt. Manche Emeriti, die zu mehr als 90% Männer sind, fallen in das geringste Beschäftigungsausmaß unter 40%, sie wurden aus der vorliegenden Betrachtung jedoch ausgeschlossen.</w:t>
      </w:r>
    </w:p>
    <w:p w14:paraId="21CCFFBD" w14:textId="77777777" w:rsidR="00AE184C" w:rsidRPr="00AE184C" w:rsidRDefault="00AE184C" w:rsidP="00AD244A">
      <w:pPr>
        <w:autoSpaceDE w:val="0"/>
        <w:autoSpaceDN w:val="0"/>
        <w:adjustRightInd w:val="0"/>
        <w:spacing w:after="0" w:line="360" w:lineRule="auto"/>
        <w:jc w:val="both"/>
        <w:rPr>
          <w:rFonts w:cstheme="minorHAnsi"/>
          <w:color w:val="000000"/>
        </w:rPr>
      </w:pPr>
    </w:p>
    <w:p w14:paraId="221BE214" w14:textId="541B454A" w:rsidR="00AE184C" w:rsidRPr="00AD244A" w:rsidRDefault="00AE184C" w:rsidP="00AD244A">
      <w:pPr>
        <w:autoSpaceDE w:val="0"/>
        <w:autoSpaceDN w:val="0"/>
        <w:adjustRightInd w:val="0"/>
        <w:spacing w:after="0" w:line="360" w:lineRule="auto"/>
        <w:jc w:val="both"/>
        <w:rPr>
          <w:rFonts w:cstheme="minorHAnsi"/>
          <w:color w:val="000000"/>
        </w:rPr>
      </w:pPr>
      <w:r w:rsidRPr="00AD244A">
        <w:rPr>
          <w:rFonts w:cstheme="minorHAnsi"/>
          <w:color w:val="000000"/>
        </w:rPr>
        <w:t>In allen anderen Beschäftigungsgruppen lässt sich ein quantitativ männlicher Überhang unter den Vollzeitbeschäftigten konstatie</w:t>
      </w:r>
      <w:r w:rsidRPr="00AD244A">
        <w:rPr>
          <w:rFonts w:cstheme="minorHAnsi"/>
          <w:color w:val="000000"/>
        </w:rPr>
        <w:softHyphen/>
        <w:t>ren, der unter den Laufbahnstellen und den Universitäts- und Forschungsassistent*innen besonders deutlich ist: Bei den Laufbahnstel</w:t>
      </w:r>
      <w:r w:rsidRPr="00AD244A">
        <w:rPr>
          <w:rFonts w:cstheme="minorHAnsi"/>
          <w:color w:val="000000"/>
        </w:rPr>
        <w:softHyphen/>
        <w:t>len sind 78% der Frauen und 92% der Männer vollzeitbeschäftigt, bei den Universitäts- und Forschungsassistent*innen sind es 44% der Frauen und 61% der Männer. Auch bei den Projektmitarbeiter*innen sind mit 37% merkbar weniger Frauen vollzeitbeschäftigt verglichen mit den 44% der Männer, während 8% der weiblichen Projektmitarbeiter*innen max. 15 Stunden angestellt sind verglichen mit nur 1% der Männer. Während der größ</w:t>
      </w:r>
      <w:r w:rsidRPr="00AD244A">
        <w:rPr>
          <w:rFonts w:cstheme="minorHAnsi"/>
          <w:color w:val="000000"/>
        </w:rPr>
        <w:softHyphen/>
        <w:t>te Teil der sonstigen wissenschaftlichen Mitarbeiter*innen mit max. 15 Stunden an</w:t>
      </w:r>
      <w:r w:rsidRPr="00AD244A">
        <w:rPr>
          <w:rFonts w:cstheme="minorHAnsi"/>
          <w:color w:val="000000"/>
        </w:rPr>
        <w:softHyphen/>
        <w:t>gestellt ist, zeigt sich auch hier ein merklich höherer Anteil an Vollzeitbeschäftigten bei den Männern mit 7% (verglichen mit 4% bei Frauen). Der Trend zeigt sich auch im adminis</w:t>
      </w:r>
      <w:r w:rsidRPr="00AD244A">
        <w:rPr>
          <w:rFonts w:cstheme="minorHAnsi"/>
          <w:color w:val="000000"/>
        </w:rPr>
        <w:softHyphen/>
        <w:t>trativen und technischen Personal, wo Männer häufiger vollzeitbeschäftigt sind als Frauen.</w:t>
      </w:r>
    </w:p>
    <w:p w14:paraId="58709309" w14:textId="77777777" w:rsidR="00AE184C" w:rsidRPr="00AD244A" w:rsidRDefault="00AE184C" w:rsidP="00AD244A">
      <w:pPr>
        <w:autoSpaceDE w:val="0"/>
        <w:autoSpaceDN w:val="0"/>
        <w:adjustRightInd w:val="0"/>
        <w:spacing w:after="0" w:line="360" w:lineRule="auto"/>
        <w:jc w:val="both"/>
        <w:rPr>
          <w:rFonts w:cstheme="minorHAnsi"/>
          <w:color w:val="000000"/>
        </w:rPr>
      </w:pPr>
    </w:p>
    <w:p w14:paraId="4BD96F61" w14:textId="1DAFDCFA" w:rsidR="00525EDB" w:rsidRDefault="00525EDB">
      <w:pPr>
        <w:rPr>
          <w:rFonts w:cstheme="minorHAnsi"/>
          <w:color w:val="000000"/>
        </w:rPr>
      </w:pPr>
      <w:r>
        <w:rPr>
          <w:rFonts w:cstheme="minorHAnsi"/>
        </w:rPr>
        <w:br w:type="page"/>
      </w:r>
    </w:p>
    <w:p w14:paraId="7F8591EC" w14:textId="649AB21D" w:rsidR="00AE184C" w:rsidRPr="00525EDB" w:rsidRDefault="00525EDB" w:rsidP="00AD244A">
      <w:pPr>
        <w:pStyle w:val="Default"/>
        <w:spacing w:line="360" w:lineRule="auto"/>
        <w:jc w:val="both"/>
        <w:rPr>
          <w:rFonts w:asciiTheme="minorHAnsi" w:hAnsiTheme="minorHAnsi" w:cstheme="minorHAnsi"/>
          <w:b/>
          <w:bCs/>
          <w:sz w:val="22"/>
          <w:szCs w:val="22"/>
        </w:rPr>
      </w:pPr>
      <w:r w:rsidRPr="00525EDB">
        <w:rPr>
          <w:rFonts w:asciiTheme="minorHAnsi" w:hAnsiTheme="minorHAnsi" w:cstheme="minorHAnsi"/>
          <w:b/>
          <w:bCs/>
          <w:sz w:val="22"/>
          <w:szCs w:val="22"/>
        </w:rPr>
        <w:lastRenderedPageBreak/>
        <w:t xml:space="preserve">Tabelle. </w:t>
      </w:r>
      <w:r w:rsidR="00AE184C" w:rsidRPr="00525EDB">
        <w:rPr>
          <w:rFonts w:asciiTheme="minorHAnsi" w:hAnsiTheme="minorHAnsi" w:cstheme="minorHAnsi"/>
          <w:b/>
          <w:bCs/>
          <w:sz w:val="22"/>
          <w:szCs w:val="22"/>
        </w:rPr>
        <w:t>Geschlechterdisparitäten im Beschäftigungsmaß</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9"/>
        <w:gridCol w:w="850"/>
        <w:gridCol w:w="567"/>
        <w:gridCol w:w="709"/>
        <w:gridCol w:w="992"/>
        <w:gridCol w:w="993"/>
        <w:gridCol w:w="567"/>
        <w:gridCol w:w="708"/>
        <w:gridCol w:w="993"/>
      </w:tblGrid>
      <w:tr w:rsidR="00525EDB" w:rsidRPr="00B737C3" w14:paraId="79741AFA" w14:textId="77777777" w:rsidTr="00525EDB">
        <w:trPr>
          <w:trHeight w:val="1215"/>
        </w:trPr>
        <w:tc>
          <w:tcPr>
            <w:tcW w:w="2639" w:type="dxa"/>
            <w:shd w:val="clear" w:color="auto" w:fill="auto"/>
            <w:noWrap/>
            <w:vAlign w:val="bottom"/>
            <w:hideMark/>
          </w:tcPr>
          <w:p w14:paraId="6D690E04" w14:textId="77777777" w:rsidR="00525EDB" w:rsidRPr="00B737C3" w:rsidRDefault="00525EDB" w:rsidP="00525EDB">
            <w:pPr>
              <w:spacing w:after="0" w:line="240" w:lineRule="auto"/>
              <w:jc w:val="right"/>
              <w:rPr>
                <w:rFonts w:eastAsia="Times New Roman" w:cstheme="minorHAnsi"/>
                <w:lang w:eastAsia="de-AT"/>
              </w:rPr>
            </w:pPr>
          </w:p>
        </w:tc>
        <w:tc>
          <w:tcPr>
            <w:tcW w:w="850" w:type="dxa"/>
            <w:shd w:val="clear" w:color="auto" w:fill="auto"/>
            <w:noWrap/>
            <w:vAlign w:val="bottom"/>
            <w:hideMark/>
          </w:tcPr>
          <w:p w14:paraId="724B9222"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Prof.</w:t>
            </w:r>
          </w:p>
        </w:tc>
        <w:tc>
          <w:tcPr>
            <w:tcW w:w="567" w:type="dxa"/>
            <w:shd w:val="clear" w:color="auto" w:fill="auto"/>
            <w:noWrap/>
            <w:vAlign w:val="bottom"/>
            <w:hideMark/>
          </w:tcPr>
          <w:p w14:paraId="583204BB" w14:textId="77777777" w:rsidR="00525EDB" w:rsidRPr="00B737C3" w:rsidRDefault="00525EDB" w:rsidP="00525EDB">
            <w:pPr>
              <w:spacing w:after="0" w:line="240" w:lineRule="auto"/>
              <w:jc w:val="right"/>
              <w:rPr>
                <w:rFonts w:eastAsia="Times New Roman" w:cstheme="minorHAnsi"/>
                <w:color w:val="000000"/>
                <w:lang w:eastAsia="de-AT"/>
              </w:rPr>
            </w:pPr>
          </w:p>
        </w:tc>
        <w:tc>
          <w:tcPr>
            <w:tcW w:w="1701" w:type="dxa"/>
            <w:gridSpan w:val="2"/>
            <w:shd w:val="clear" w:color="auto" w:fill="auto"/>
            <w:noWrap/>
            <w:vAlign w:val="bottom"/>
            <w:hideMark/>
          </w:tcPr>
          <w:p w14:paraId="11EC66CF" w14:textId="77777777" w:rsidR="00525EDB" w:rsidRPr="00B737C3" w:rsidRDefault="00525EDB" w:rsidP="00525EDB">
            <w:pPr>
              <w:spacing w:after="0" w:line="240" w:lineRule="auto"/>
              <w:jc w:val="right"/>
              <w:rPr>
                <w:rFonts w:eastAsia="Times New Roman" w:cstheme="minorHAnsi"/>
                <w:color w:val="000000"/>
                <w:lang w:eastAsia="de-AT"/>
              </w:rPr>
            </w:pPr>
            <w:proofErr w:type="spellStart"/>
            <w:r w:rsidRPr="00B737C3">
              <w:rPr>
                <w:rFonts w:eastAsia="Times New Roman" w:cstheme="minorHAnsi"/>
                <w:color w:val="000000"/>
                <w:lang w:eastAsia="de-AT"/>
              </w:rPr>
              <w:t>Prof.Äquivalente</w:t>
            </w:r>
            <w:proofErr w:type="spellEnd"/>
          </w:p>
        </w:tc>
        <w:tc>
          <w:tcPr>
            <w:tcW w:w="1560" w:type="dxa"/>
            <w:gridSpan w:val="2"/>
            <w:shd w:val="clear" w:color="auto" w:fill="auto"/>
            <w:noWrap/>
            <w:vAlign w:val="bottom"/>
            <w:hideMark/>
          </w:tcPr>
          <w:p w14:paraId="2AD29191" w14:textId="1B4A4EEE"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Laufbahn</w:t>
            </w:r>
          </w:p>
        </w:tc>
        <w:tc>
          <w:tcPr>
            <w:tcW w:w="1701" w:type="dxa"/>
            <w:gridSpan w:val="2"/>
            <w:shd w:val="clear" w:color="auto" w:fill="auto"/>
            <w:vAlign w:val="bottom"/>
            <w:hideMark/>
          </w:tcPr>
          <w:p w14:paraId="574F0D12" w14:textId="75962D28"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Univ. &amp; </w:t>
            </w:r>
            <w:r w:rsidRPr="00B737C3">
              <w:rPr>
                <w:rFonts w:eastAsia="Times New Roman" w:cstheme="minorHAnsi"/>
                <w:color w:val="000000"/>
                <w:lang w:eastAsia="de-AT"/>
              </w:rPr>
              <w:br/>
              <w:t>Forschungs-</w:t>
            </w:r>
            <w:r w:rsidRPr="00B737C3">
              <w:rPr>
                <w:rFonts w:eastAsia="Times New Roman" w:cstheme="minorHAnsi"/>
                <w:color w:val="000000"/>
                <w:lang w:eastAsia="de-AT"/>
              </w:rPr>
              <w:br/>
            </w:r>
            <w:proofErr w:type="spellStart"/>
            <w:r w:rsidRPr="00B737C3">
              <w:rPr>
                <w:rFonts w:eastAsia="Times New Roman" w:cstheme="minorHAnsi"/>
                <w:color w:val="000000"/>
                <w:lang w:eastAsia="de-AT"/>
              </w:rPr>
              <w:t>assistent</w:t>
            </w:r>
            <w:proofErr w:type="spellEnd"/>
            <w:r w:rsidRPr="00B737C3">
              <w:rPr>
                <w:rFonts w:eastAsia="Times New Roman" w:cstheme="minorHAnsi"/>
                <w:color w:val="000000"/>
                <w:lang w:eastAsia="de-AT"/>
              </w:rPr>
              <w:t>*innen</w:t>
            </w:r>
          </w:p>
        </w:tc>
      </w:tr>
      <w:tr w:rsidR="00525EDB" w:rsidRPr="00B737C3" w14:paraId="396761C5" w14:textId="77777777" w:rsidTr="00525EDB">
        <w:trPr>
          <w:trHeight w:val="330"/>
        </w:trPr>
        <w:tc>
          <w:tcPr>
            <w:tcW w:w="2639" w:type="dxa"/>
            <w:shd w:val="clear" w:color="auto" w:fill="auto"/>
            <w:noWrap/>
            <w:vAlign w:val="bottom"/>
            <w:hideMark/>
          </w:tcPr>
          <w:p w14:paraId="763BDC0F" w14:textId="77777777" w:rsidR="00525EDB" w:rsidRPr="00B737C3" w:rsidRDefault="00525EDB" w:rsidP="00525EDB">
            <w:pPr>
              <w:spacing w:after="0" w:line="240" w:lineRule="auto"/>
              <w:jc w:val="right"/>
              <w:rPr>
                <w:rFonts w:eastAsia="Times New Roman" w:cstheme="minorHAnsi"/>
                <w:lang w:eastAsia="de-AT"/>
              </w:rPr>
            </w:pPr>
          </w:p>
        </w:tc>
        <w:tc>
          <w:tcPr>
            <w:tcW w:w="850" w:type="dxa"/>
            <w:shd w:val="clear" w:color="auto" w:fill="auto"/>
            <w:noWrap/>
            <w:vAlign w:val="bottom"/>
            <w:hideMark/>
          </w:tcPr>
          <w:p w14:paraId="7176135F"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567" w:type="dxa"/>
            <w:shd w:val="clear" w:color="auto" w:fill="auto"/>
            <w:noWrap/>
            <w:vAlign w:val="bottom"/>
            <w:hideMark/>
          </w:tcPr>
          <w:p w14:paraId="59D22151"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c>
          <w:tcPr>
            <w:tcW w:w="709" w:type="dxa"/>
            <w:shd w:val="clear" w:color="auto" w:fill="auto"/>
            <w:noWrap/>
            <w:vAlign w:val="bottom"/>
            <w:hideMark/>
          </w:tcPr>
          <w:p w14:paraId="6D54F95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992" w:type="dxa"/>
            <w:shd w:val="clear" w:color="auto" w:fill="auto"/>
            <w:noWrap/>
            <w:vAlign w:val="bottom"/>
            <w:hideMark/>
          </w:tcPr>
          <w:p w14:paraId="6FEF55E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c>
          <w:tcPr>
            <w:tcW w:w="993" w:type="dxa"/>
            <w:shd w:val="clear" w:color="auto" w:fill="auto"/>
            <w:noWrap/>
            <w:vAlign w:val="bottom"/>
            <w:hideMark/>
          </w:tcPr>
          <w:p w14:paraId="4BC049BA"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567" w:type="dxa"/>
            <w:shd w:val="clear" w:color="auto" w:fill="auto"/>
            <w:noWrap/>
            <w:vAlign w:val="bottom"/>
            <w:hideMark/>
          </w:tcPr>
          <w:p w14:paraId="2AD93C50"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c>
          <w:tcPr>
            <w:tcW w:w="708" w:type="dxa"/>
            <w:shd w:val="clear" w:color="auto" w:fill="auto"/>
            <w:noWrap/>
            <w:vAlign w:val="bottom"/>
            <w:hideMark/>
          </w:tcPr>
          <w:p w14:paraId="6AEB976F"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993" w:type="dxa"/>
            <w:shd w:val="clear" w:color="auto" w:fill="auto"/>
            <w:noWrap/>
            <w:vAlign w:val="bottom"/>
            <w:hideMark/>
          </w:tcPr>
          <w:p w14:paraId="6B1D7D60"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r>
      <w:tr w:rsidR="00525EDB" w:rsidRPr="00B737C3" w14:paraId="64993E37" w14:textId="77777777" w:rsidTr="00525EDB">
        <w:trPr>
          <w:trHeight w:val="330"/>
        </w:trPr>
        <w:tc>
          <w:tcPr>
            <w:tcW w:w="2639" w:type="dxa"/>
            <w:shd w:val="clear" w:color="auto" w:fill="auto"/>
            <w:noWrap/>
            <w:vAlign w:val="bottom"/>
            <w:hideMark/>
          </w:tcPr>
          <w:p w14:paraId="4E1E9B35"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max. 15 </w:t>
            </w:r>
            <w:proofErr w:type="spellStart"/>
            <w:r w:rsidRPr="00B737C3">
              <w:rPr>
                <w:rFonts w:eastAsia="Times New Roman" w:cstheme="minorHAnsi"/>
                <w:color w:val="000000"/>
                <w:lang w:eastAsia="de-AT"/>
              </w:rPr>
              <w:t>Wochenarbeitsstd</w:t>
            </w:r>
            <w:proofErr w:type="spellEnd"/>
            <w:r w:rsidRPr="00B737C3">
              <w:rPr>
                <w:rFonts w:eastAsia="Times New Roman" w:cstheme="minorHAnsi"/>
                <w:color w:val="000000"/>
                <w:lang w:eastAsia="de-AT"/>
              </w:rPr>
              <w:t>.</w:t>
            </w:r>
          </w:p>
        </w:tc>
        <w:tc>
          <w:tcPr>
            <w:tcW w:w="850" w:type="dxa"/>
            <w:shd w:val="clear" w:color="auto" w:fill="auto"/>
            <w:noWrap/>
            <w:vAlign w:val="bottom"/>
            <w:hideMark/>
          </w:tcPr>
          <w:p w14:paraId="07351587"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w:t>
            </w:r>
          </w:p>
        </w:tc>
        <w:tc>
          <w:tcPr>
            <w:tcW w:w="567" w:type="dxa"/>
            <w:shd w:val="clear" w:color="auto" w:fill="auto"/>
            <w:noWrap/>
            <w:vAlign w:val="bottom"/>
            <w:hideMark/>
          </w:tcPr>
          <w:p w14:paraId="1A878448"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2%</w:t>
            </w:r>
          </w:p>
        </w:tc>
        <w:tc>
          <w:tcPr>
            <w:tcW w:w="709" w:type="dxa"/>
            <w:shd w:val="clear" w:color="auto" w:fill="auto"/>
            <w:noWrap/>
            <w:vAlign w:val="bottom"/>
            <w:hideMark/>
          </w:tcPr>
          <w:p w14:paraId="5BEA8663"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992" w:type="dxa"/>
            <w:shd w:val="clear" w:color="auto" w:fill="auto"/>
            <w:noWrap/>
            <w:vAlign w:val="bottom"/>
            <w:hideMark/>
          </w:tcPr>
          <w:p w14:paraId="4F3261B3"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993" w:type="dxa"/>
            <w:shd w:val="clear" w:color="auto" w:fill="auto"/>
            <w:noWrap/>
            <w:vAlign w:val="bottom"/>
            <w:hideMark/>
          </w:tcPr>
          <w:p w14:paraId="5ADAF2C8"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567" w:type="dxa"/>
            <w:shd w:val="clear" w:color="auto" w:fill="auto"/>
            <w:noWrap/>
            <w:vAlign w:val="bottom"/>
            <w:hideMark/>
          </w:tcPr>
          <w:p w14:paraId="1CA0CBEF"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w:t>
            </w:r>
          </w:p>
        </w:tc>
        <w:tc>
          <w:tcPr>
            <w:tcW w:w="708" w:type="dxa"/>
            <w:shd w:val="clear" w:color="auto" w:fill="auto"/>
            <w:noWrap/>
            <w:vAlign w:val="bottom"/>
            <w:hideMark/>
          </w:tcPr>
          <w:p w14:paraId="5FBC4B2A"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993" w:type="dxa"/>
            <w:shd w:val="clear" w:color="auto" w:fill="auto"/>
            <w:noWrap/>
            <w:vAlign w:val="bottom"/>
            <w:hideMark/>
          </w:tcPr>
          <w:p w14:paraId="559C8510"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w:t>
            </w:r>
          </w:p>
        </w:tc>
      </w:tr>
      <w:tr w:rsidR="00525EDB" w:rsidRPr="00B737C3" w14:paraId="13F205CD" w14:textId="77777777" w:rsidTr="00525EDB">
        <w:trPr>
          <w:trHeight w:val="330"/>
        </w:trPr>
        <w:tc>
          <w:tcPr>
            <w:tcW w:w="2639" w:type="dxa"/>
            <w:shd w:val="clear" w:color="auto" w:fill="auto"/>
            <w:noWrap/>
            <w:vAlign w:val="bottom"/>
            <w:hideMark/>
          </w:tcPr>
          <w:p w14:paraId="65F4BBB7"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15 – 20 </w:t>
            </w:r>
            <w:proofErr w:type="spellStart"/>
            <w:r w:rsidRPr="00B737C3">
              <w:rPr>
                <w:rFonts w:eastAsia="Times New Roman" w:cstheme="minorHAnsi"/>
                <w:color w:val="000000"/>
                <w:lang w:eastAsia="de-AT"/>
              </w:rPr>
              <w:t>Wochenarbeitsstd</w:t>
            </w:r>
            <w:proofErr w:type="spellEnd"/>
          </w:p>
        </w:tc>
        <w:tc>
          <w:tcPr>
            <w:tcW w:w="850" w:type="dxa"/>
            <w:shd w:val="clear" w:color="auto" w:fill="auto"/>
            <w:noWrap/>
            <w:vAlign w:val="bottom"/>
            <w:hideMark/>
          </w:tcPr>
          <w:p w14:paraId="78D23F5B"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w:t>
            </w:r>
          </w:p>
        </w:tc>
        <w:tc>
          <w:tcPr>
            <w:tcW w:w="567" w:type="dxa"/>
            <w:shd w:val="clear" w:color="auto" w:fill="auto"/>
            <w:noWrap/>
            <w:vAlign w:val="bottom"/>
            <w:hideMark/>
          </w:tcPr>
          <w:p w14:paraId="34D58B22"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w:t>
            </w:r>
          </w:p>
        </w:tc>
        <w:tc>
          <w:tcPr>
            <w:tcW w:w="709" w:type="dxa"/>
            <w:shd w:val="clear" w:color="auto" w:fill="auto"/>
            <w:noWrap/>
            <w:vAlign w:val="bottom"/>
            <w:hideMark/>
          </w:tcPr>
          <w:p w14:paraId="7F47619A"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w:t>
            </w:r>
          </w:p>
        </w:tc>
        <w:tc>
          <w:tcPr>
            <w:tcW w:w="992" w:type="dxa"/>
            <w:shd w:val="clear" w:color="auto" w:fill="auto"/>
            <w:noWrap/>
            <w:vAlign w:val="bottom"/>
            <w:hideMark/>
          </w:tcPr>
          <w:p w14:paraId="7078515F"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w:t>
            </w:r>
          </w:p>
        </w:tc>
        <w:tc>
          <w:tcPr>
            <w:tcW w:w="993" w:type="dxa"/>
            <w:shd w:val="clear" w:color="auto" w:fill="auto"/>
            <w:noWrap/>
            <w:vAlign w:val="bottom"/>
            <w:hideMark/>
          </w:tcPr>
          <w:p w14:paraId="52D6903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w:t>
            </w:r>
          </w:p>
        </w:tc>
        <w:tc>
          <w:tcPr>
            <w:tcW w:w="567" w:type="dxa"/>
            <w:shd w:val="clear" w:color="auto" w:fill="auto"/>
            <w:noWrap/>
            <w:vAlign w:val="bottom"/>
            <w:hideMark/>
          </w:tcPr>
          <w:p w14:paraId="0C684F34"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7%</w:t>
            </w:r>
          </w:p>
        </w:tc>
        <w:tc>
          <w:tcPr>
            <w:tcW w:w="708" w:type="dxa"/>
            <w:shd w:val="clear" w:color="auto" w:fill="auto"/>
            <w:noWrap/>
            <w:vAlign w:val="bottom"/>
            <w:hideMark/>
          </w:tcPr>
          <w:p w14:paraId="18B3259B"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w:t>
            </w:r>
          </w:p>
        </w:tc>
        <w:tc>
          <w:tcPr>
            <w:tcW w:w="993" w:type="dxa"/>
            <w:shd w:val="clear" w:color="auto" w:fill="auto"/>
            <w:noWrap/>
            <w:vAlign w:val="bottom"/>
            <w:hideMark/>
          </w:tcPr>
          <w:p w14:paraId="2BB66920"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11%</w:t>
            </w:r>
          </w:p>
        </w:tc>
      </w:tr>
      <w:tr w:rsidR="00525EDB" w:rsidRPr="00B737C3" w14:paraId="2A0B17CD" w14:textId="77777777" w:rsidTr="00525EDB">
        <w:trPr>
          <w:trHeight w:val="330"/>
        </w:trPr>
        <w:tc>
          <w:tcPr>
            <w:tcW w:w="2639" w:type="dxa"/>
            <w:shd w:val="clear" w:color="auto" w:fill="auto"/>
            <w:noWrap/>
            <w:vAlign w:val="bottom"/>
            <w:hideMark/>
          </w:tcPr>
          <w:p w14:paraId="46D53408"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21 – 34 </w:t>
            </w:r>
            <w:proofErr w:type="spellStart"/>
            <w:r w:rsidRPr="00B737C3">
              <w:rPr>
                <w:rFonts w:eastAsia="Times New Roman" w:cstheme="minorHAnsi"/>
                <w:color w:val="000000"/>
                <w:lang w:eastAsia="de-AT"/>
              </w:rPr>
              <w:t>Wochenarbeitsstd</w:t>
            </w:r>
            <w:proofErr w:type="spellEnd"/>
            <w:r w:rsidRPr="00B737C3">
              <w:rPr>
                <w:rFonts w:eastAsia="Times New Roman" w:cstheme="minorHAnsi"/>
                <w:color w:val="000000"/>
                <w:lang w:eastAsia="de-AT"/>
              </w:rPr>
              <w:t>.</w:t>
            </w:r>
          </w:p>
        </w:tc>
        <w:tc>
          <w:tcPr>
            <w:tcW w:w="850" w:type="dxa"/>
            <w:shd w:val="clear" w:color="auto" w:fill="auto"/>
            <w:noWrap/>
            <w:vAlign w:val="bottom"/>
            <w:hideMark/>
          </w:tcPr>
          <w:p w14:paraId="7C39F756"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567" w:type="dxa"/>
            <w:shd w:val="clear" w:color="auto" w:fill="auto"/>
            <w:noWrap/>
            <w:vAlign w:val="bottom"/>
            <w:hideMark/>
          </w:tcPr>
          <w:p w14:paraId="56D295A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0%</w:t>
            </w:r>
          </w:p>
        </w:tc>
        <w:tc>
          <w:tcPr>
            <w:tcW w:w="709" w:type="dxa"/>
            <w:shd w:val="clear" w:color="auto" w:fill="auto"/>
            <w:noWrap/>
            <w:vAlign w:val="bottom"/>
            <w:hideMark/>
          </w:tcPr>
          <w:p w14:paraId="67C4FC5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w:t>
            </w:r>
          </w:p>
        </w:tc>
        <w:tc>
          <w:tcPr>
            <w:tcW w:w="992" w:type="dxa"/>
            <w:shd w:val="clear" w:color="auto" w:fill="auto"/>
            <w:noWrap/>
            <w:vAlign w:val="bottom"/>
            <w:hideMark/>
          </w:tcPr>
          <w:p w14:paraId="0B1278EB"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w:t>
            </w:r>
          </w:p>
        </w:tc>
        <w:tc>
          <w:tcPr>
            <w:tcW w:w="993" w:type="dxa"/>
            <w:shd w:val="clear" w:color="auto" w:fill="auto"/>
            <w:noWrap/>
            <w:vAlign w:val="bottom"/>
            <w:hideMark/>
          </w:tcPr>
          <w:p w14:paraId="5EB58FE2"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5%</w:t>
            </w:r>
          </w:p>
        </w:tc>
        <w:tc>
          <w:tcPr>
            <w:tcW w:w="567" w:type="dxa"/>
            <w:shd w:val="clear" w:color="auto" w:fill="auto"/>
            <w:noWrap/>
            <w:vAlign w:val="bottom"/>
            <w:hideMark/>
          </w:tcPr>
          <w:p w14:paraId="765DBA00"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14%</w:t>
            </w:r>
          </w:p>
        </w:tc>
        <w:tc>
          <w:tcPr>
            <w:tcW w:w="708" w:type="dxa"/>
            <w:shd w:val="clear" w:color="auto" w:fill="auto"/>
            <w:noWrap/>
            <w:vAlign w:val="bottom"/>
            <w:hideMark/>
          </w:tcPr>
          <w:p w14:paraId="04B5773B"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34%</w:t>
            </w:r>
          </w:p>
        </w:tc>
        <w:tc>
          <w:tcPr>
            <w:tcW w:w="993" w:type="dxa"/>
            <w:shd w:val="clear" w:color="auto" w:fill="auto"/>
            <w:noWrap/>
            <w:vAlign w:val="bottom"/>
            <w:hideMark/>
          </w:tcPr>
          <w:p w14:paraId="40ABD532"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45%</w:t>
            </w:r>
          </w:p>
        </w:tc>
      </w:tr>
      <w:tr w:rsidR="00525EDB" w:rsidRPr="00B737C3" w14:paraId="4CA56653" w14:textId="77777777" w:rsidTr="00525EDB">
        <w:trPr>
          <w:trHeight w:val="330"/>
        </w:trPr>
        <w:tc>
          <w:tcPr>
            <w:tcW w:w="2639" w:type="dxa"/>
            <w:shd w:val="clear" w:color="auto" w:fill="auto"/>
            <w:noWrap/>
            <w:vAlign w:val="bottom"/>
            <w:hideMark/>
          </w:tcPr>
          <w:p w14:paraId="069CD2A4"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min. 35 </w:t>
            </w:r>
            <w:proofErr w:type="spellStart"/>
            <w:r w:rsidRPr="00B737C3">
              <w:rPr>
                <w:rFonts w:eastAsia="Times New Roman" w:cstheme="minorHAnsi"/>
                <w:color w:val="000000"/>
                <w:lang w:eastAsia="de-AT"/>
              </w:rPr>
              <w:t>Wochenarbeitsstd</w:t>
            </w:r>
            <w:proofErr w:type="spellEnd"/>
          </w:p>
        </w:tc>
        <w:tc>
          <w:tcPr>
            <w:tcW w:w="850" w:type="dxa"/>
            <w:shd w:val="clear" w:color="auto" w:fill="auto"/>
            <w:noWrap/>
            <w:vAlign w:val="bottom"/>
            <w:hideMark/>
          </w:tcPr>
          <w:p w14:paraId="494995C6"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96%</w:t>
            </w:r>
          </w:p>
        </w:tc>
        <w:tc>
          <w:tcPr>
            <w:tcW w:w="567" w:type="dxa"/>
            <w:shd w:val="clear" w:color="auto" w:fill="auto"/>
            <w:noWrap/>
            <w:vAlign w:val="bottom"/>
            <w:hideMark/>
          </w:tcPr>
          <w:p w14:paraId="2703AF9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97%</w:t>
            </w:r>
          </w:p>
        </w:tc>
        <w:tc>
          <w:tcPr>
            <w:tcW w:w="709" w:type="dxa"/>
            <w:shd w:val="clear" w:color="auto" w:fill="auto"/>
            <w:noWrap/>
            <w:vAlign w:val="bottom"/>
            <w:hideMark/>
          </w:tcPr>
          <w:p w14:paraId="5374D5FA"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98%</w:t>
            </w:r>
          </w:p>
        </w:tc>
        <w:tc>
          <w:tcPr>
            <w:tcW w:w="992" w:type="dxa"/>
            <w:shd w:val="clear" w:color="auto" w:fill="auto"/>
            <w:noWrap/>
            <w:vAlign w:val="bottom"/>
            <w:hideMark/>
          </w:tcPr>
          <w:p w14:paraId="4441BDA6"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95%</w:t>
            </w:r>
          </w:p>
        </w:tc>
        <w:tc>
          <w:tcPr>
            <w:tcW w:w="993" w:type="dxa"/>
            <w:shd w:val="clear" w:color="auto" w:fill="auto"/>
            <w:noWrap/>
            <w:vAlign w:val="bottom"/>
            <w:hideMark/>
          </w:tcPr>
          <w:p w14:paraId="29155D60"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92%</w:t>
            </w:r>
          </w:p>
        </w:tc>
        <w:tc>
          <w:tcPr>
            <w:tcW w:w="567" w:type="dxa"/>
            <w:shd w:val="clear" w:color="auto" w:fill="auto"/>
            <w:noWrap/>
            <w:vAlign w:val="bottom"/>
            <w:hideMark/>
          </w:tcPr>
          <w:p w14:paraId="33ABFE13"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78%</w:t>
            </w:r>
          </w:p>
        </w:tc>
        <w:tc>
          <w:tcPr>
            <w:tcW w:w="708" w:type="dxa"/>
            <w:shd w:val="clear" w:color="auto" w:fill="auto"/>
            <w:noWrap/>
            <w:vAlign w:val="bottom"/>
            <w:hideMark/>
          </w:tcPr>
          <w:p w14:paraId="683EDC57"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61%</w:t>
            </w:r>
          </w:p>
        </w:tc>
        <w:tc>
          <w:tcPr>
            <w:tcW w:w="993" w:type="dxa"/>
            <w:shd w:val="clear" w:color="auto" w:fill="auto"/>
            <w:noWrap/>
            <w:vAlign w:val="bottom"/>
            <w:hideMark/>
          </w:tcPr>
          <w:p w14:paraId="4E97F3B6"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44%</w:t>
            </w:r>
          </w:p>
        </w:tc>
      </w:tr>
      <w:tr w:rsidR="00525EDB" w:rsidRPr="00B737C3" w14:paraId="1857CCBC" w14:textId="77777777" w:rsidTr="00525EDB">
        <w:trPr>
          <w:trHeight w:val="1215"/>
        </w:trPr>
        <w:tc>
          <w:tcPr>
            <w:tcW w:w="2639" w:type="dxa"/>
            <w:shd w:val="clear" w:color="auto" w:fill="auto"/>
            <w:noWrap/>
            <w:vAlign w:val="bottom"/>
            <w:hideMark/>
          </w:tcPr>
          <w:p w14:paraId="5D038B2D" w14:textId="77777777" w:rsidR="00525EDB" w:rsidRPr="00B737C3" w:rsidRDefault="00525EDB" w:rsidP="00525EDB">
            <w:pPr>
              <w:spacing w:after="0" w:line="240" w:lineRule="auto"/>
              <w:jc w:val="right"/>
              <w:rPr>
                <w:rFonts w:eastAsia="Times New Roman" w:cstheme="minorHAnsi"/>
                <w:lang w:eastAsia="de-AT"/>
              </w:rPr>
            </w:pPr>
          </w:p>
        </w:tc>
        <w:tc>
          <w:tcPr>
            <w:tcW w:w="1417" w:type="dxa"/>
            <w:gridSpan w:val="2"/>
            <w:shd w:val="clear" w:color="auto" w:fill="auto"/>
            <w:noWrap/>
            <w:vAlign w:val="bottom"/>
            <w:hideMark/>
          </w:tcPr>
          <w:p w14:paraId="64993754" w14:textId="77777777" w:rsidR="00525EDB" w:rsidRPr="00525EDB" w:rsidRDefault="00525EDB" w:rsidP="00525EDB">
            <w:pPr>
              <w:jc w:val="right"/>
              <w:rPr>
                <w:rFonts w:cstheme="minorHAnsi"/>
                <w:color w:val="000000"/>
              </w:rPr>
            </w:pPr>
            <w:r w:rsidRPr="00525EDB">
              <w:rPr>
                <w:rFonts w:cstheme="minorHAnsi"/>
                <w:color w:val="000000"/>
              </w:rPr>
              <w:t>Projekt-MA</w:t>
            </w:r>
          </w:p>
          <w:p w14:paraId="34A7D86C" w14:textId="77777777" w:rsidR="00525EDB" w:rsidRPr="00B737C3" w:rsidRDefault="00525EDB" w:rsidP="00525EDB">
            <w:pPr>
              <w:spacing w:after="0" w:line="240" w:lineRule="auto"/>
              <w:jc w:val="right"/>
              <w:rPr>
                <w:rFonts w:eastAsia="Times New Roman" w:cstheme="minorHAnsi"/>
                <w:color w:val="000000"/>
                <w:lang w:eastAsia="de-AT"/>
              </w:rPr>
            </w:pPr>
          </w:p>
        </w:tc>
        <w:tc>
          <w:tcPr>
            <w:tcW w:w="1701" w:type="dxa"/>
            <w:gridSpan w:val="2"/>
            <w:shd w:val="clear" w:color="auto" w:fill="auto"/>
            <w:noWrap/>
            <w:vAlign w:val="bottom"/>
            <w:hideMark/>
          </w:tcPr>
          <w:p w14:paraId="464BFEFA" w14:textId="77777777" w:rsidR="00525EDB" w:rsidRPr="00525EDB" w:rsidRDefault="00525EDB" w:rsidP="00525EDB">
            <w:pPr>
              <w:jc w:val="right"/>
              <w:rPr>
                <w:rFonts w:cstheme="minorHAnsi"/>
                <w:color w:val="000000"/>
              </w:rPr>
            </w:pPr>
            <w:r w:rsidRPr="00525EDB">
              <w:rPr>
                <w:rFonts w:cstheme="minorHAnsi"/>
                <w:color w:val="000000"/>
              </w:rPr>
              <w:t>Sonst. Wiss. MA</w:t>
            </w:r>
          </w:p>
          <w:p w14:paraId="262664E7" w14:textId="0A4783D3" w:rsidR="00525EDB" w:rsidRPr="00B737C3" w:rsidRDefault="00525EDB" w:rsidP="00525EDB">
            <w:pPr>
              <w:spacing w:after="0" w:line="240" w:lineRule="auto"/>
              <w:jc w:val="right"/>
              <w:rPr>
                <w:rFonts w:eastAsia="Times New Roman" w:cstheme="minorHAnsi"/>
                <w:color w:val="000000"/>
                <w:lang w:eastAsia="de-AT"/>
              </w:rPr>
            </w:pPr>
          </w:p>
        </w:tc>
        <w:tc>
          <w:tcPr>
            <w:tcW w:w="1560" w:type="dxa"/>
            <w:gridSpan w:val="2"/>
            <w:shd w:val="clear" w:color="auto" w:fill="auto"/>
            <w:noWrap/>
            <w:vAlign w:val="bottom"/>
            <w:hideMark/>
          </w:tcPr>
          <w:p w14:paraId="49734587" w14:textId="77777777" w:rsidR="00525EDB" w:rsidRPr="00525EDB" w:rsidRDefault="00525EDB" w:rsidP="00525EDB">
            <w:pPr>
              <w:jc w:val="right"/>
              <w:rPr>
                <w:rFonts w:cstheme="minorHAnsi"/>
                <w:color w:val="000000"/>
              </w:rPr>
            </w:pPr>
            <w:r w:rsidRPr="00525EDB">
              <w:rPr>
                <w:rFonts w:cstheme="minorHAnsi"/>
                <w:color w:val="000000"/>
              </w:rPr>
              <w:t>Admin</w:t>
            </w:r>
          </w:p>
          <w:p w14:paraId="29F9B834" w14:textId="2970833D" w:rsidR="00525EDB" w:rsidRPr="00B737C3" w:rsidRDefault="00525EDB" w:rsidP="00525EDB">
            <w:pPr>
              <w:spacing w:after="0" w:line="240" w:lineRule="auto"/>
              <w:jc w:val="right"/>
              <w:rPr>
                <w:rFonts w:eastAsia="Times New Roman" w:cstheme="minorHAnsi"/>
                <w:color w:val="000000"/>
                <w:lang w:eastAsia="de-AT"/>
              </w:rPr>
            </w:pPr>
          </w:p>
        </w:tc>
        <w:tc>
          <w:tcPr>
            <w:tcW w:w="1701" w:type="dxa"/>
            <w:gridSpan w:val="2"/>
            <w:shd w:val="clear" w:color="auto" w:fill="auto"/>
            <w:vAlign w:val="bottom"/>
            <w:hideMark/>
          </w:tcPr>
          <w:p w14:paraId="6C1C64E6" w14:textId="4A465E2F" w:rsidR="00525EDB" w:rsidRPr="00B737C3"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Technik</w:t>
            </w:r>
          </w:p>
        </w:tc>
      </w:tr>
      <w:tr w:rsidR="00525EDB" w:rsidRPr="00B737C3" w14:paraId="6BF9E268" w14:textId="77777777" w:rsidTr="00525EDB">
        <w:trPr>
          <w:trHeight w:val="330"/>
        </w:trPr>
        <w:tc>
          <w:tcPr>
            <w:tcW w:w="2639" w:type="dxa"/>
            <w:shd w:val="clear" w:color="auto" w:fill="auto"/>
            <w:noWrap/>
            <w:vAlign w:val="bottom"/>
            <w:hideMark/>
          </w:tcPr>
          <w:p w14:paraId="7B560177" w14:textId="77777777" w:rsidR="00525EDB" w:rsidRPr="00B737C3" w:rsidRDefault="00525EDB" w:rsidP="00525EDB">
            <w:pPr>
              <w:spacing w:after="0" w:line="240" w:lineRule="auto"/>
              <w:jc w:val="right"/>
              <w:rPr>
                <w:rFonts w:eastAsia="Times New Roman" w:cstheme="minorHAnsi"/>
                <w:lang w:eastAsia="de-AT"/>
              </w:rPr>
            </w:pPr>
          </w:p>
        </w:tc>
        <w:tc>
          <w:tcPr>
            <w:tcW w:w="850" w:type="dxa"/>
            <w:shd w:val="clear" w:color="auto" w:fill="auto"/>
            <w:noWrap/>
            <w:vAlign w:val="bottom"/>
            <w:hideMark/>
          </w:tcPr>
          <w:p w14:paraId="2D8322C6"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567" w:type="dxa"/>
            <w:shd w:val="clear" w:color="auto" w:fill="auto"/>
            <w:noWrap/>
            <w:vAlign w:val="bottom"/>
            <w:hideMark/>
          </w:tcPr>
          <w:p w14:paraId="1AD9D92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c>
          <w:tcPr>
            <w:tcW w:w="709" w:type="dxa"/>
            <w:shd w:val="clear" w:color="auto" w:fill="auto"/>
            <w:noWrap/>
            <w:vAlign w:val="bottom"/>
            <w:hideMark/>
          </w:tcPr>
          <w:p w14:paraId="326D659F"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992" w:type="dxa"/>
            <w:shd w:val="clear" w:color="auto" w:fill="auto"/>
            <w:noWrap/>
            <w:vAlign w:val="bottom"/>
            <w:hideMark/>
          </w:tcPr>
          <w:p w14:paraId="29E0492C"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c>
          <w:tcPr>
            <w:tcW w:w="993" w:type="dxa"/>
            <w:shd w:val="clear" w:color="auto" w:fill="auto"/>
            <w:noWrap/>
            <w:vAlign w:val="bottom"/>
            <w:hideMark/>
          </w:tcPr>
          <w:p w14:paraId="1C63F09B"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567" w:type="dxa"/>
            <w:shd w:val="clear" w:color="auto" w:fill="auto"/>
            <w:noWrap/>
            <w:vAlign w:val="bottom"/>
            <w:hideMark/>
          </w:tcPr>
          <w:p w14:paraId="4112390F"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c>
          <w:tcPr>
            <w:tcW w:w="708" w:type="dxa"/>
            <w:shd w:val="clear" w:color="auto" w:fill="auto"/>
            <w:noWrap/>
            <w:vAlign w:val="bottom"/>
            <w:hideMark/>
          </w:tcPr>
          <w:p w14:paraId="7323CA9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M</w:t>
            </w:r>
          </w:p>
        </w:tc>
        <w:tc>
          <w:tcPr>
            <w:tcW w:w="993" w:type="dxa"/>
            <w:shd w:val="clear" w:color="auto" w:fill="auto"/>
            <w:noWrap/>
            <w:vAlign w:val="bottom"/>
            <w:hideMark/>
          </w:tcPr>
          <w:p w14:paraId="3F20E4E4"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F</w:t>
            </w:r>
          </w:p>
        </w:tc>
      </w:tr>
      <w:tr w:rsidR="00525EDB" w:rsidRPr="00B737C3" w14:paraId="647259B1" w14:textId="77777777" w:rsidTr="00525EDB">
        <w:trPr>
          <w:trHeight w:val="330"/>
        </w:trPr>
        <w:tc>
          <w:tcPr>
            <w:tcW w:w="2639" w:type="dxa"/>
            <w:shd w:val="clear" w:color="auto" w:fill="auto"/>
            <w:noWrap/>
            <w:vAlign w:val="bottom"/>
            <w:hideMark/>
          </w:tcPr>
          <w:p w14:paraId="6C6F98FA"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max. 15 </w:t>
            </w:r>
            <w:proofErr w:type="spellStart"/>
            <w:r w:rsidRPr="00B737C3">
              <w:rPr>
                <w:rFonts w:eastAsia="Times New Roman" w:cstheme="minorHAnsi"/>
                <w:color w:val="000000"/>
                <w:lang w:eastAsia="de-AT"/>
              </w:rPr>
              <w:t>Wochenarbeitsstd</w:t>
            </w:r>
            <w:proofErr w:type="spellEnd"/>
            <w:r w:rsidRPr="00B737C3">
              <w:rPr>
                <w:rFonts w:eastAsia="Times New Roman" w:cstheme="minorHAnsi"/>
                <w:color w:val="000000"/>
                <w:lang w:eastAsia="de-AT"/>
              </w:rPr>
              <w:t>.</w:t>
            </w:r>
          </w:p>
        </w:tc>
        <w:tc>
          <w:tcPr>
            <w:tcW w:w="850" w:type="dxa"/>
            <w:shd w:val="clear" w:color="auto" w:fill="auto"/>
            <w:noWrap/>
            <w:vAlign w:val="bottom"/>
            <w:hideMark/>
          </w:tcPr>
          <w:p w14:paraId="104CAFED" w14:textId="2E10E852"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8%</w:t>
            </w:r>
          </w:p>
        </w:tc>
        <w:tc>
          <w:tcPr>
            <w:tcW w:w="567" w:type="dxa"/>
            <w:shd w:val="clear" w:color="auto" w:fill="auto"/>
            <w:noWrap/>
            <w:vAlign w:val="bottom"/>
            <w:hideMark/>
          </w:tcPr>
          <w:p w14:paraId="6905C95F" w14:textId="6B9F8153"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10%</w:t>
            </w:r>
          </w:p>
        </w:tc>
        <w:tc>
          <w:tcPr>
            <w:tcW w:w="709" w:type="dxa"/>
            <w:shd w:val="clear" w:color="auto" w:fill="auto"/>
            <w:noWrap/>
            <w:vAlign w:val="bottom"/>
            <w:hideMark/>
          </w:tcPr>
          <w:p w14:paraId="1E0B3D25" w14:textId="3815F466"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84%</w:t>
            </w:r>
          </w:p>
        </w:tc>
        <w:tc>
          <w:tcPr>
            <w:tcW w:w="992" w:type="dxa"/>
            <w:shd w:val="clear" w:color="auto" w:fill="auto"/>
            <w:noWrap/>
            <w:vAlign w:val="bottom"/>
            <w:hideMark/>
          </w:tcPr>
          <w:p w14:paraId="3035830B" w14:textId="6C7229BF"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85%</w:t>
            </w:r>
          </w:p>
        </w:tc>
        <w:tc>
          <w:tcPr>
            <w:tcW w:w="993" w:type="dxa"/>
            <w:shd w:val="clear" w:color="auto" w:fill="auto"/>
            <w:noWrap/>
            <w:vAlign w:val="bottom"/>
            <w:hideMark/>
          </w:tcPr>
          <w:p w14:paraId="0FF1053B" w14:textId="2C39413A"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15%</w:t>
            </w:r>
          </w:p>
        </w:tc>
        <w:tc>
          <w:tcPr>
            <w:tcW w:w="567" w:type="dxa"/>
            <w:shd w:val="clear" w:color="auto" w:fill="auto"/>
            <w:noWrap/>
            <w:vAlign w:val="bottom"/>
            <w:hideMark/>
          </w:tcPr>
          <w:p w14:paraId="2C625FCF" w14:textId="1F0E82BC"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6%</w:t>
            </w:r>
          </w:p>
        </w:tc>
        <w:tc>
          <w:tcPr>
            <w:tcW w:w="708" w:type="dxa"/>
            <w:shd w:val="clear" w:color="auto" w:fill="auto"/>
            <w:noWrap/>
            <w:vAlign w:val="bottom"/>
            <w:hideMark/>
          </w:tcPr>
          <w:p w14:paraId="55024497" w14:textId="24DCA02B"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4%</w:t>
            </w:r>
          </w:p>
        </w:tc>
        <w:tc>
          <w:tcPr>
            <w:tcW w:w="993" w:type="dxa"/>
            <w:shd w:val="clear" w:color="auto" w:fill="auto"/>
            <w:noWrap/>
            <w:vAlign w:val="bottom"/>
            <w:hideMark/>
          </w:tcPr>
          <w:p w14:paraId="530E3E21" w14:textId="7C669B8B"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9%</w:t>
            </w:r>
          </w:p>
        </w:tc>
      </w:tr>
      <w:tr w:rsidR="00525EDB" w:rsidRPr="00B737C3" w14:paraId="4FBB38D7" w14:textId="77777777" w:rsidTr="00525EDB">
        <w:trPr>
          <w:trHeight w:val="330"/>
        </w:trPr>
        <w:tc>
          <w:tcPr>
            <w:tcW w:w="2639" w:type="dxa"/>
            <w:shd w:val="clear" w:color="auto" w:fill="auto"/>
            <w:noWrap/>
            <w:vAlign w:val="bottom"/>
            <w:hideMark/>
          </w:tcPr>
          <w:p w14:paraId="11E7D61D"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15 – 20 </w:t>
            </w:r>
            <w:proofErr w:type="spellStart"/>
            <w:r w:rsidRPr="00B737C3">
              <w:rPr>
                <w:rFonts w:eastAsia="Times New Roman" w:cstheme="minorHAnsi"/>
                <w:color w:val="000000"/>
                <w:lang w:eastAsia="de-AT"/>
              </w:rPr>
              <w:t>Wochenarbeitsstd</w:t>
            </w:r>
            <w:proofErr w:type="spellEnd"/>
          </w:p>
        </w:tc>
        <w:tc>
          <w:tcPr>
            <w:tcW w:w="850" w:type="dxa"/>
            <w:shd w:val="clear" w:color="auto" w:fill="auto"/>
            <w:noWrap/>
            <w:vAlign w:val="bottom"/>
            <w:hideMark/>
          </w:tcPr>
          <w:p w14:paraId="060DBEDA" w14:textId="0CF126E6"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9%</w:t>
            </w:r>
          </w:p>
        </w:tc>
        <w:tc>
          <w:tcPr>
            <w:tcW w:w="567" w:type="dxa"/>
            <w:shd w:val="clear" w:color="auto" w:fill="auto"/>
            <w:noWrap/>
            <w:vAlign w:val="bottom"/>
            <w:hideMark/>
          </w:tcPr>
          <w:p w14:paraId="585F5A08" w14:textId="0A503E8D"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16%</w:t>
            </w:r>
          </w:p>
        </w:tc>
        <w:tc>
          <w:tcPr>
            <w:tcW w:w="709" w:type="dxa"/>
            <w:shd w:val="clear" w:color="auto" w:fill="auto"/>
            <w:noWrap/>
            <w:vAlign w:val="bottom"/>
            <w:hideMark/>
          </w:tcPr>
          <w:p w14:paraId="5D0DBE85" w14:textId="17C6D323"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8%</w:t>
            </w:r>
          </w:p>
        </w:tc>
        <w:tc>
          <w:tcPr>
            <w:tcW w:w="992" w:type="dxa"/>
            <w:shd w:val="clear" w:color="auto" w:fill="auto"/>
            <w:noWrap/>
            <w:vAlign w:val="bottom"/>
            <w:hideMark/>
          </w:tcPr>
          <w:p w14:paraId="7352D772" w14:textId="7EFA00DA"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10%</w:t>
            </w:r>
          </w:p>
        </w:tc>
        <w:tc>
          <w:tcPr>
            <w:tcW w:w="993" w:type="dxa"/>
            <w:shd w:val="clear" w:color="auto" w:fill="auto"/>
            <w:noWrap/>
            <w:vAlign w:val="bottom"/>
            <w:hideMark/>
          </w:tcPr>
          <w:p w14:paraId="4C20162B" w14:textId="089B4025"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4%</w:t>
            </w:r>
          </w:p>
        </w:tc>
        <w:tc>
          <w:tcPr>
            <w:tcW w:w="567" w:type="dxa"/>
            <w:shd w:val="clear" w:color="auto" w:fill="auto"/>
            <w:noWrap/>
            <w:vAlign w:val="bottom"/>
            <w:hideMark/>
          </w:tcPr>
          <w:p w14:paraId="05FF3CE0" w14:textId="460470B9"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8%</w:t>
            </w:r>
          </w:p>
        </w:tc>
        <w:tc>
          <w:tcPr>
            <w:tcW w:w="708" w:type="dxa"/>
            <w:shd w:val="clear" w:color="auto" w:fill="auto"/>
            <w:noWrap/>
            <w:vAlign w:val="bottom"/>
            <w:hideMark/>
          </w:tcPr>
          <w:p w14:paraId="2BCF1B44" w14:textId="51003B8E"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4%</w:t>
            </w:r>
          </w:p>
        </w:tc>
        <w:tc>
          <w:tcPr>
            <w:tcW w:w="993" w:type="dxa"/>
            <w:shd w:val="clear" w:color="auto" w:fill="auto"/>
            <w:noWrap/>
            <w:vAlign w:val="bottom"/>
            <w:hideMark/>
          </w:tcPr>
          <w:p w14:paraId="4355DAE4" w14:textId="5026A2C7"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7%</w:t>
            </w:r>
          </w:p>
        </w:tc>
      </w:tr>
      <w:tr w:rsidR="00525EDB" w:rsidRPr="00B737C3" w14:paraId="729744CC" w14:textId="77777777" w:rsidTr="00525EDB">
        <w:trPr>
          <w:trHeight w:val="330"/>
        </w:trPr>
        <w:tc>
          <w:tcPr>
            <w:tcW w:w="2639" w:type="dxa"/>
            <w:shd w:val="clear" w:color="auto" w:fill="auto"/>
            <w:noWrap/>
            <w:vAlign w:val="bottom"/>
            <w:hideMark/>
          </w:tcPr>
          <w:p w14:paraId="5C806C0B"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21 – 34 </w:t>
            </w:r>
            <w:proofErr w:type="spellStart"/>
            <w:r w:rsidRPr="00B737C3">
              <w:rPr>
                <w:rFonts w:eastAsia="Times New Roman" w:cstheme="minorHAnsi"/>
                <w:color w:val="000000"/>
                <w:lang w:eastAsia="de-AT"/>
              </w:rPr>
              <w:t>Wochenarbeitsstd</w:t>
            </w:r>
            <w:proofErr w:type="spellEnd"/>
            <w:r w:rsidRPr="00B737C3">
              <w:rPr>
                <w:rFonts w:eastAsia="Times New Roman" w:cstheme="minorHAnsi"/>
                <w:color w:val="000000"/>
                <w:lang w:eastAsia="de-AT"/>
              </w:rPr>
              <w:t>.</w:t>
            </w:r>
          </w:p>
        </w:tc>
        <w:tc>
          <w:tcPr>
            <w:tcW w:w="850" w:type="dxa"/>
            <w:shd w:val="clear" w:color="auto" w:fill="auto"/>
            <w:noWrap/>
            <w:vAlign w:val="bottom"/>
            <w:hideMark/>
          </w:tcPr>
          <w:p w14:paraId="45BDB6F7" w14:textId="243153AF"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45%</w:t>
            </w:r>
          </w:p>
        </w:tc>
        <w:tc>
          <w:tcPr>
            <w:tcW w:w="567" w:type="dxa"/>
            <w:shd w:val="clear" w:color="auto" w:fill="auto"/>
            <w:noWrap/>
            <w:vAlign w:val="bottom"/>
            <w:hideMark/>
          </w:tcPr>
          <w:p w14:paraId="1A20FAD3" w14:textId="0602531E"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45%</w:t>
            </w:r>
          </w:p>
        </w:tc>
        <w:tc>
          <w:tcPr>
            <w:tcW w:w="709" w:type="dxa"/>
            <w:shd w:val="clear" w:color="auto" w:fill="auto"/>
            <w:noWrap/>
            <w:vAlign w:val="bottom"/>
            <w:hideMark/>
          </w:tcPr>
          <w:p w14:paraId="7E432300" w14:textId="5853DB65"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1%</w:t>
            </w:r>
          </w:p>
        </w:tc>
        <w:tc>
          <w:tcPr>
            <w:tcW w:w="992" w:type="dxa"/>
            <w:shd w:val="clear" w:color="auto" w:fill="auto"/>
            <w:noWrap/>
            <w:vAlign w:val="bottom"/>
            <w:hideMark/>
          </w:tcPr>
          <w:p w14:paraId="70A2B999" w14:textId="4225BE7E"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2%</w:t>
            </w:r>
          </w:p>
        </w:tc>
        <w:tc>
          <w:tcPr>
            <w:tcW w:w="993" w:type="dxa"/>
            <w:shd w:val="clear" w:color="auto" w:fill="auto"/>
            <w:noWrap/>
            <w:vAlign w:val="bottom"/>
            <w:hideMark/>
          </w:tcPr>
          <w:p w14:paraId="2DB71380" w14:textId="3C1021CB"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10%</w:t>
            </w:r>
          </w:p>
        </w:tc>
        <w:tc>
          <w:tcPr>
            <w:tcW w:w="567" w:type="dxa"/>
            <w:shd w:val="clear" w:color="auto" w:fill="auto"/>
            <w:noWrap/>
            <w:vAlign w:val="bottom"/>
            <w:hideMark/>
          </w:tcPr>
          <w:p w14:paraId="6373E526" w14:textId="12EFEAE5"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21%</w:t>
            </w:r>
          </w:p>
        </w:tc>
        <w:tc>
          <w:tcPr>
            <w:tcW w:w="708" w:type="dxa"/>
            <w:shd w:val="clear" w:color="auto" w:fill="auto"/>
            <w:noWrap/>
            <w:vAlign w:val="bottom"/>
            <w:hideMark/>
          </w:tcPr>
          <w:p w14:paraId="702ABFDD" w14:textId="0CCDBEF3"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6%</w:t>
            </w:r>
          </w:p>
        </w:tc>
        <w:tc>
          <w:tcPr>
            <w:tcW w:w="993" w:type="dxa"/>
            <w:shd w:val="clear" w:color="auto" w:fill="auto"/>
            <w:noWrap/>
            <w:vAlign w:val="bottom"/>
            <w:hideMark/>
          </w:tcPr>
          <w:p w14:paraId="330F720E" w14:textId="796A8871"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17%</w:t>
            </w:r>
          </w:p>
        </w:tc>
      </w:tr>
      <w:tr w:rsidR="00525EDB" w:rsidRPr="00B737C3" w14:paraId="53124AF0" w14:textId="77777777" w:rsidTr="00525EDB">
        <w:trPr>
          <w:trHeight w:val="330"/>
        </w:trPr>
        <w:tc>
          <w:tcPr>
            <w:tcW w:w="2639" w:type="dxa"/>
            <w:shd w:val="clear" w:color="auto" w:fill="auto"/>
            <w:noWrap/>
            <w:vAlign w:val="bottom"/>
            <w:hideMark/>
          </w:tcPr>
          <w:p w14:paraId="30372B6A" w14:textId="77777777" w:rsidR="00525EDB" w:rsidRPr="00B737C3" w:rsidRDefault="00525EDB" w:rsidP="00525EDB">
            <w:pPr>
              <w:spacing w:after="0" w:line="240" w:lineRule="auto"/>
              <w:jc w:val="right"/>
              <w:rPr>
                <w:rFonts w:eastAsia="Times New Roman" w:cstheme="minorHAnsi"/>
                <w:color w:val="000000"/>
                <w:lang w:eastAsia="de-AT"/>
              </w:rPr>
            </w:pPr>
            <w:r w:rsidRPr="00B737C3">
              <w:rPr>
                <w:rFonts w:eastAsia="Times New Roman" w:cstheme="minorHAnsi"/>
                <w:color w:val="000000"/>
                <w:lang w:eastAsia="de-AT"/>
              </w:rPr>
              <w:t xml:space="preserve">min. 35 </w:t>
            </w:r>
            <w:proofErr w:type="spellStart"/>
            <w:r w:rsidRPr="00B737C3">
              <w:rPr>
                <w:rFonts w:eastAsia="Times New Roman" w:cstheme="minorHAnsi"/>
                <w:color w:val="000000"/>
                <w:lang w:eastAsia="de-AT"/>
              </w:rPr>
              <w:t>Wochenarbeitsstd</w:t>
            </w:r>
            <w:proofErr w:type="spellEnd"/>
          </w:p>
        </w:tc>
        <w:tc>
          <w:tcPr>
            <w:tcW w:w="850" w:type="dxa"/>
            <w:shd w:val="clear" w:color="auto" w:fill="auto"/>
            <w:noWrap/>
            <w:vAlign w:val="bottom"/>
            <w:hideMark/>
          </w:tcPr>
          <w:p w14:paraId="4F894B29" w14:textId="558F17A0"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37%</w:t>
            </w:r>
          </w:p>
        </w:tc>
        <w:tc>
          <w:tcPr>
            <w:tcW w:w="567" w:type="dxa"/>
            <w:shd w:val="clear" w:color="auto" w:fill="auto"/>
            <w:noWrap/>
            <w:vAlign w:val="bottom"/>
            <w:hideMark/>
          </w:tcPr>
          <w:p w14:paraId="611552F0" w14:textId="67E27ACA"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30%</w:t>
            </w:r>
          </w:p>
        </w:tc>
        <w:tc>
          <w:tcPr>
            <w:tcW w:w="709" w:type="dxa"/>
            <w:shd w:val="clear" w:color="auto" w:fill="auto"/>
            <w:noWrap/>
            <w:vAlign w:val="bottom"/>
            <w:hideMark/>
          </w:tcPr>
          <w:p w14:paraId="0A1BA260" w14:textId="2FAFB62B"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7%</w:t>
            </w:r>
          </w:p>
        </w:tc>
        <w:tc>
          <w:tcPr>
            <w:tcW w:w="992" w:type="dxa"/>
            <w:shd w:val="clear" w:color="auto" w:fill="auto"/>
            <w:noWrap/>
            <w:vAlign w:val="bottom"/>
            <w:hideMark/>
          </w:tcPr>
          <w:p w14:paraId="6130E08A" w14:textId="3F71C9C0"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4%</w:t>
            </w:r>
          </w:p>
        </w:tc>
        <w:tc>
          <w:tcPr>
            <w:tcW w:w="993" w:type="dxa"/>
            <w:shd w:val="clear" w:color="auto" w:fill="auto"/>
            <w:noWrap/>
            <w:vAlign w:val="bottom"/>
            <w:hideMark/>
          </w:tcPr>
          <w:p w14:paraId="2B22F9A8" w14:textId="6FF9D921"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70%</w:t>
            </w:r>
          </w:p>
        </w:tc>
        <w:tc>
          <w:tcPr>
            <w:tcW w:w="567" w:type="dxa"/>
            <w:shd w:val="clear" w:color="auto" w:fill="auto"/>
            <w:noWrap/>
            <w:vAlign w:val="bottom"/>
            <w:hideMark/>
          </w:tcPr>
          <w:p w14:paraId="77D06E9B" w14:textId="62780E06"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65%</w:t>
            </w:r>
          </w:p>
        </w:tc>
        <w:tc>
          <w:tcPr>
            <w:tcW w:w="708" w:type="dxa"/>
            <w:shd w:val="clear" w:color="auto" w:fill="auto"/>
            <w:noWrap/>
            <w:vAlign w:val="bottom"/>
            <w:hideMark/>
          </w:tcPr>
          <w:p w14:paraId="12302294" w14:textId="632A35AE"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86%</w:t>
            </w:r>
          </w:p>
        </w:tc>
        <w:tc>
          <w:tcPr>
            <w:tcW w:w="993" w:type="dxa"/>
            <w:shd w:val="clear" w:color="auto" w:fill="auto"/>
            <w:noWrap/>
            <w:vAlign w:val="bottom"/>
            <w:hideMark/>
          </w:tcPr>
          <w:p w14:paraId="5BAB3B64" w14:textId="4F7A5C55" w:rsidR="00525EDB" w:rsidRPr="00B737C3" w:rsidRDefault="00525EDB" w:rsidP="00525EDB">
            <w:pPr>
              <w:spacing w:after="0" w:line="240" w:lineRule="auto"/>
              <w:jc w:val="right"/>
              <w:rPr>
                <w:rFonts w:eastAsia="Times New Roman" w:cstheme="minorHAnsi"/>
                <w:color w:val="000000"/>
                <w:lang w:eastAsia="de-AT"/>
              </w:rPr>
            </w:pPr>
            <w:r w:rsidRPr="00525EDB">
              <w:rPr>
                <w:rFonts w:cstheme="minorHAnsi"/>
                <w:color w:val="000000"/>
              </w:rPr>
              <w:t>67%</w:t>
            </w:r>
          </w:p>
        </w:tc>
      </w:tr>
    </w:tbl>
    <w:p w14:paraId="2EE7675D" w14:textId="77777777" w:rsidR="00B737C3" w:rsidRPr="00AD244A" w:rsidRDefault="00B737C3" w:rsidP="00AD244A">
      <w:pPr>
        <w:pStyle w:val="Default"/>
        <w:spacing w:line="360" w:lineRule="auto"/>
        <w:jc w:val="both"/>
        <w:rPr>
          <w:rFonts w:asciiTheme="minorHAnsi" w:hAnsiTheme="minorHAnsi" w:cstheme="minorHAnsi"/>
          <w:sz w:val="22"/>
          <w:szCs w:val="22"/>
        </w:rPr>
      </w:pPr>
    </w:p>
    <w:p w14:paraId="40FB6972" w14:textId="2DC232A7" w:rsidR="00083F6A" w:rsidRDefault="00083F6A" w:rsidP="00AD244A">
      <w:pPr>
        <w:pStyle w:val="Default"/>
        <w:spacing w:line="360" w:lineRule="auto"/>
        <w:jc w:val="both"/>
        <w:rPr>
          <w:rFonts w:asciiTheme="minorHAnsi" w:hAnsiTheme="minorHAnsi" w:cstheme="minorHAnsi"/>
          <w:sz w:val="22"/>
          <w:szCs w:val="22"/>
        </w:rPr>
      </w:pPr>
    </w:p>
    <w:p w14:paraId="4E6BABDC" w14:textId="77777777" w:rsidR="00083F6A" w:rsidRDefault="00083F6A">
      <w:pPr>
        <w:rPr>
          <w:rFonts w:cstheme="minorHAnsi"/>
          <w:color w:val="000000"/>
        </w:rPr>
      </w:pPr>
      <w:r>
        <w:rPr>
          <w:rFonts w:cstheme="minorHAnsi"/>
        </w:rPr>
        <w:br w:type="page"/>
      </w:r>
    </w:p>
    <w:p w14:paraId="455EB87C" w14:textId="77777777" w:rsidR="00AE184C" w:rsidRPr="00AD244A" w:rsidRDefault="00AE184C" w:rsidP="00654261">
      <w:pPr>
        <w:pStyle w:val="berschrift2"/>
      </w:pPr>
      <w:bookmarkStart w:id="61" w:name="_Toc120713073"/>
      <w:r w:rsidRPr="00AD244A">
        <w:lastRenderedPageBreak/>
        <w:t>KOMMENTAR</w:t>
      </w:r>
      <w:bookmarkEnd w:id="61"/>
    </w:p>
    <w:p w14:paraId="5DD85259" w14:textId="369268EF" w:rsidR="00AE184C" w:rsidRPr="00AD244A" w:rsidRDefault="00AE184C" w:rsidP="00654261">
      <w:pPr>
        <w:pStyle w:val="berschrift2"/>
      </w:pPr>
      <w:bookmarkStart w:id="62" w:name="_Toc120713074"/>
      <w:proofErr w:type="spellStart"/>
      <w:r w:rsidRPr="00AD244A">
        <w:t>Unikid</w:t>
      </w:r>
      <w:proofErr w:type="spellEnd"/>
      <w:r w:rsidRPr="00AD244A">
        <w:t xml:space="preserve"> &amp; </w:t>
      </w:r>
      <w:proofErr w:type="spellStart"/>
      <w:r w:rsidRPr="00AD244A">
        <w:t>unicare</w:t>
      </w:r>
      <w:bookmarkEnd w:id="62"/>
      <w:proofErr w:type="spellEnd"/>
    </w:p>
    <w:p w14:paraId="29D06A93" w14:textId="3B954366" w:rsidR="00AE184C" w:rsidRPr="00AD244A" w:rsidRDefault="00AE184C" w:rsidP="00083F6A">
      <w:pPr>
        <w:spacing w:after="0" w:line="360" w:lineRule="auto"/>
        <w:jc w:val="both"/>
        <w:rPr>
          <w:rFonts w:cstheme="minorHAnsi"/>
          <w:b/>
          <w:bCs/>
        </w:rPr>
      </w:pPr>
    </w:p>
    <w:p w14:paraId="489D7041" w14:textId="4380F409" w:rsidR="00AE184C" w:rsidRDefault="00AE184C" w:rsidP="00083F6A">
      <w:pPr>
        <w:spacing w:after="0" w:line="360" w:lineRule="auto"/>
        <w:jc w:val="both"/>
        <w:rPr>
          <w:rFonts w:cstheme="minorHAnsi"/>
        </w:rPr>
      </w:pPr>
      <w:r w:rsidRPr="00AD244A">
        <w:rPr>
          <w:rFonts w:cstheme="minorHAnsi"/>
        </w:rPr>
        <w:t xml:space="preserve">Das umfassende, komplexe und auf die individuelle Situation eingehende Informations- und Unterstützungsservice von </w:t>
      </w:r>
      <w:proofErr w:type="spellStart"/>
      <w:r w:rsidRPr="00AD244A">
        <w:rPr>
          <w:rFonts w:cstheme="minorHAnsi"/>
        </w:rPr>
        <w:t>unikid</w:t>
      </w:r>
      <w:proofErr w:type="spellEnd"/>
      <w:r w:rsidRPr="00AD244A">
        <w:rPr>
          <w:rFonts w:cstheme="minorHAnsi"/>
        </w:rPr>
        <w:t xml:space="preserve"> &amp; </w:t>
      </w:r>
      <w:proofErr w:type="spellStart"/>
      <w:r w:rsidRPr="00AD244A">
        <w:rPr>
          <w:rFonts w:cstheme="minorHAnsi"/>
        </w:rPr>
        <w:t>unicare</w:t>
      </w:r>
      <w:proofErr w:type="spellEnd"/>
      <w:r w:rsidRPr="00AD244A">
        <w:rPr>
          <w:rFonts w:cstheme="minorHAnsi"/>
        </w:rPr>
        <w:t xml:space="preserve"> trägt bei Vereinbarkeitsherausforderungen von Beruf oder auch Studium mit familiären Sorgepflichten zur Chancengleichheit bei. 2021 wurden 1.615 Anfragen bearbeitet, darunter 964 fremdsprachige.</w:t>
      </w:r>
    </w:p>
    <w:p w14:paraId="451EDE3A" w14:textId="77777777" w:rsidR="00083F6A" w:rsidRPr="00AD244A" w:rsidRDefault="00083F6A" w:rsidP="00083F6A">
      <w:pPr>
        <w:spacing w:after="0" w:line="360" w:lineRule="auto"/>
        <w:jc w:val="both"/>
        <w:rPr>
          <w:rFonts w:cstheme="minorHAnsi"/>
        </w:rPr>
      </w:pPr>
    </w:p>
    <w:p w14:paraId="5AE83ACA" w14:textId="4C40328F" w:rsidR="00AE184C" w:rsidRDefault="00AE184C" w:rsidP="00083F6A">
      <w:pPr>
        <w:spacing w:after="0" w:line="360" w:lineRule="auto"/>
        <w:jc w:val="both"/>
        <w:rPr>
          <w:rFonts w:cstheme="minorHAnsi"/>
        </w:rPr>
      </w:pPr>
      <w:r w:rsidRPr="00AD244A">
        <w:rPr>
          <w:rFonts w:cstheme="minorHAnsi"/>
        </w:rPr>
        <w:t>Eine zentrale Frage neben Betreuungslösungen ist dabei immer wieder die Planung der Arbeits- und Sorgeorganisation oder auch die Planung kurz- oder mittelfristiger Auszeiten, um Sorgepflichten wahrzunehmen. Die vermehrte und gezielte Information und das Bemühen der Universität Graz zeigen hier Erfolge. 2018 wurde der Universität Graz der Staatspreis für das familienfreundlichste Unternehmen (Kategorie öffentlich-rechtliche Unternehmen) verliehen.</w:t>
      </w:r>
    </w:p>
    <w:p w14:paraId="55E06978" w14:textId="77777777" w:rsidR="00083F6A" w:rsidRPr="00AD244A" w:rsidRDefault="00083F6A" w:rsidP="00083F6A">
      <w:pPr>
        <w:spacing w:after="0" w:line="360" w:lineRule="auto"/>
        <w:jc w:val="both"/>
        <w:rPr>
          <w:rFonts w:cstheme="minorHAnsi"/>
        </w:rPr>
      </w:pPr>
    </w:p>
    <w:p w14:paraId="1A2434AC" w14:textId="1D3B126A" w:rsidR="00AE184C" w:rsidRDefault="00AE184C" w:rsidP="00083F6A">
      <w:pPr>
        <w:spacing w:after="0" w:line="360" w:lineRule="auto"/>
        <w:jc w:val="both"/>
        <w:rPr>
          <w:rFonts w:cstheme="minorHAnsi"/>
        </w:rPr>
      </w:pPr>
      <w:r w:rsidRPr="00AD244A">
        <w:rPr>
          <w:rFonts w:cstheme="minorHAnsi"/>
        </w:rPr>
        <w:t>Das Leben mit Kind(</w:t>
      </w:r>
      <w:proofErr w:type="spellStart"/>
      <w:r w:rsidRPr="00AD244A">
        <w:rPr>
          <w:rFonts w:cstheme="minorHAnsi"/>
        </w:rPr>
        <w:t>ern</w:t>
      </w:r>
      <w:proofErr w:type="spellEnd"/>
      <w:r w:rsidRPr="00AD244A">
        <w:rPr>
          <w:rFonts w:cstheme="minorHAnsi"/>
        </w:rPr>
        <w:t xml:space="preserve">) und Jugendlichen oder familiären Pflegeverpflichtungen gegenüber älteren Angehörigen mit beruflichen Pflichten zu vereinbaren, bietet überraschende Wendungen, auf die mitunter </w:t>
      </w:r>
      <w:proofErr w:type="spellStart"/>
      <w:r w:rsidRPr="00AD244A">
        <w:rPr>
          <w:rFonts w:cstheme="minorHAnsi"/>
        </w:rPr>
        <w:t>raschest</w:t>
      </w:r>
      <w:proofErr w:type="spellEnd"/>
      <w:r w:rsidRPr="00AD244A">
        <w:rPr>
          <w:rFonts w:cstheme="minorHAnsi"/>
        </w:rPr>
        <w:t xml:space="preserve"> reagiert werden muss. </w:t>
      </w:r>
    </w:p>
    <w:p w14:paraId="7E3E1C9C" w14:textId="77777777" w:rsidR="00083F6A" w:rsidRPr="00AD244A" w:rsidRDefault="00083F6A" w:rsidP="00083F6A">
      <w:pPr>
        <w:spacing w:after="0" w:line="360" w:lineRule="auto"/>
        <w:jc w:val="both"/>
        <w:rPr>
          <w:rFonts w:cstheme="minorHAnsi"/>
        </w:rPr>
      </w:pPr>
    </w:p>
    <w:p w14:paraId="7A05636D" w14:textId="2FDC7E0A" w:rsidR="00AE184C" w:rsidRDefault="00AE184C" w:rsidP="00083F6A">
      <w:pPr>
        <w:spacing w:after="0" w:line="360" w:lineRule="auto"/>
        <w:jc w:val="both"/>
        <w:rPr>
          <w:rFonts w:cstheme="minorHAnsi"/>
        </w:rPr>
      </w:pPr>
      <w:r w:rsidRPr="00AD244A">
        <w:rPr>
          <w:rFonts w:cstheme="minorHAnsi"/>
        </w:rPr>
        <w:t xml:space="preserve">Wir recherchieren auf vertraulicher Basis und informieren und unterstützen gezielt in der persönlichen Situation. Wir erheben Bedarfe, entwickeln Angebote, organisieren Veranstaltungen und monitoren familienfreundliche Maßnahmen der Uni Graz im Rahmen des Audit familienfreundliche Hochschule. Sensibilisierung und Bewusstseinsbildung rund um die Vereinbarkeitsthematik sind zentrale Aspekte unserer Arbeit. Über rechtliche, finanzielle und weitere spezifische Fragestellungen rund um Vereinbarkeit sowie über unsere Angebote informieren wir auf unserer Website, im Intranet und über unseren Newsletter. </w:t>
      </w:r>
    </w:p>
    <w:p w14:paraId="38DC18BB" w14:textId="77777777" w:rsidR="00083F6A" w:rsidRPr="00AD244A" w:rsidRDefault="00083F6A" w:rsidP="00083F6A">
      <w:pPr>
        <w:spacing w:after="0" w:line="360" w:lineRule="auto"/>
        <w:jc w:val="both"/>
        <w:rPr>
          <w:rFonts w:cstheme="minorHAnsi"/>
        </w:rPr>
      </w:pPr>
    </w:p>
    <w:p w14:paraId="75715ED5" w14:textId="77777777" w:rsidR="00EC3CC9" w:rsidRDefault="00AE184C" w:rsidP="00EC3CC9">
      <w:pPr>
        <w:spacing w:after="0" w:line="360" w:lineRule="auto"/>
        <w:jc w:val="both"/>
        <w:rPr>
          <w:rFonts w:cstheme="minorHAnsi"/>
        </w:rPr>
      </w:pPr>
      <w:r w:rsidRPr="00AD244A">
        <w:rPr>
          <w:rFonts w:cstheme="minorHAnsi"/>
        </w:rPr>
        <w:t>Angebote im Überblick</w:t>
      </w:r>
    </w:p>
    <w:p w14:paraId="7508231D" w14:textId="23A11362" w:rsidR="00AE184C" w:rsidRPr="00AD244A" w:rsidRDefault="00AE184C" w:rsidP="00EC3CC9">
      <w:pPr>
        <w:spacing w:after="0" w:line="360" w:lineRule="auto"/>
        <w:jc w:val="both"/>
        <w:rPr>
          <w:rFonts w:cstheme="minorHAnsi"/>
        </w:rPr>
      </w:pPr>
      <w:r w:rsidRPr="00AD244A">
        <w:rPr>
          <w:rFonts w:cstheme="minorHAnsi"/>
        </w:rPr>
        <w:t>Willkommenspaket für frischgebackene Eltern und Familien aus dem Ausland</w:t>
      </w:r>
    </w:p>
    <w:p w14:paraId="54380014" w14:textId="77777777" w:rsidR="00AE184C" w:rsidRPr="00AD244A" w:rsidRDefault="00AE184C" w:rsidP="00EC3CC9">
      <w:pPr>
        <w:spacing w:after="0" w:line="360" w:lineRule="auto"/>
        <w:rPr>
          <w:rFonts w:cstheme="minorHAnsi"/>
        </w:rPr>
      </w:pPr>
      <w:r w:rsidRPr="00AD244A">
        <w:rPr>
          <w:rFonts w:cstheme="minorHAnsi"/>
        </w:rPr>
        <w:t>Workshops zu Vereinbarkeit von Wissenschaft und Familie</w:t>
      </w:r>
    </w:p>
    <w:p w14:paraId="0367D284" w14:textId="77777777" w:rsidR="00AE184C" w:rsidRPr="00AD244A" w:rsidRDefault="00AE184C" w:rsidP="00EC3CC9">
      <w:pPr>
        <w:spacing w:after="0" w:line="360" w:lineRule="auto"/>
        <w:rPr>
          <w:rFonts w:cstheme="minorHAnsi"/>
        </w:rPr>
      </w:pPr>
      <w:r w:rsidRPr="00AD244A">
        <w:rPr>
          <w:rFonts w:cstheme="minorHAnsi"/>
        </w:rPr>
        <w:t>„Neu in Graz?“ Unterstützung für Familien</w:t>
      </w:r>
    </w:p>
    <w:p w14:paraId="4103BDDD" w14:textId="77777777" w:rsidR="00AE184C" w:rsidRPr="00AD244A" w:rsidRDefault="00AE184C" w:rsidP="00EC3CC9">
      <w:pPr>
        <w:spacing w:after="0" w:line="360" w:lineRule="auto"/>
        <w:rPr>
          <w:rFonts w:cstheme="minorHAnsi"/>
        </w:rPr>
      </w:pPr>
      <w:proofErr w:type="spellStart"/>
      <w:r w:rsidRPr="00AD244A">
        <w:rPr>
          <w:rFonts w:cstheme="minorHAnsi"/>
        </w:rPr>
        <w:t>unikid</w:t>
      </w:r>
      <w:proofErr w:type="spellEnd"/>
      <w:r w:rsidRPr="00AD244A">
        <w:rPr>
          <w:rFonts w:cstheme="minorHAnsi"/>
        </w:rPr>
        <w:t>-Kurse für Eltern und Kinder</w:t>
      </w:r>
    </w:p>
    <w:p w14:paraId="47978BB2" w14:textId="77777777" w:rsidR="00AE184C" w:rsidRPr="00AD244A" w:rsidRDefault="00AE184C" w:rsidP="00EC3CC9">
      <w:pPr>
        <w:spacing w:after="0" w:line="360" w:lineRule="auto"/>
        <w:rPr>
          <w:rFonts w:cstheme="minorHAnsi"/>
        </w:rPr>
      </w:pPr>
      <w:r w:rsidRPr="00AD244A">
        <w:rPr>
          <w:rFonts w:cstheme="minorHAnsi"/>
        </w:rPr>
        <w:t>Vermittlung von flexibler und regulärer Kinderbetreuung</w:t>
      </w:r>
    </w:p>
    <w:p w14:paraId="1BD6FF49" w14:textId="77777777" w:rsidR="00AE184C" w:rsidRPr="00AD244A" w:rsidRDefault="00AE184C" w:rsidP="00EC3CC9">
      <w:pPr>
        <w:spacing w:after="0" w:line="360" w:lineRule="auto"/>
        <w:rPr>
          <w:rFonts w:cstheme="minorHAnsi"/>
        </w:rPr>
      </w:pPr>
      <w:r w:rsidRPr="00AD244A">
        <w:rPr>
          <w:rFonts w:cstheme="minorHAnsi"/>
        </w:rPr>
        <w:t>Organisation verschiedener Kinderbetreuungsangebote</w:t>
      </w:r>
    </w:p>
    <w:p w14:paraId="220C6245" w14:textId="77777777" w:rsidR="00AE184C" w:rsidRPr="00AD244A" w:rsidRDefault="00AE184C" w:rsidP="00EC3CC9">
      <w:pPr>
        <w:spacing w:after="0" w:line="360" w:lineRule="auto"/>
        <w:rPr>
          <w:rFonts w:cstheme="minorHAnsi"/>
        </w:rPr>
      </w:pPr>
      <w:r w:rsidRPr="00AD244A">
        <w:rPr>
          <w:rFonts w:cstheme="minorHAnsi"/>
        </w:rPr>
        <w:t>Suche und Vermittlung bedarfsorientierter Entlastung bei Pflege- und Betreuungsbedarf</w:t>
      </w:r>
    </w:p>
    <w:p w14:paraId="5022C73C" w14:textId="77777777" w:rsidR="00AE184C" w:rsidRPr="00AD244A" w:rsidRDefault="00AE184C" w:rsidP="00EC3CC9">
      <w:pPr>
        <w:spacing w:after="0" w:line="360" w:lineRule="auto"/>
        <w:rPr>
          <w:rFonts w:cstheme="minorHAnsi"/>
        </w:rPr>
      </w:pPr>
      <w:r w:rsidRPr="00AD244A">
        <w:rPr>
          <w:rFonts w:cstheme="minorHAnsi"/>
        </w:rPr>
        <w:t>Unterstützung bei der Suche passender Pflege- und Betreuungsformen</w:t>
      </w:r>
    </w:p>
    <w:p w14:paraId="61421E4A" w14:textId="77777777" w:rsidR="00AE184C" w:rsidRPr="00AD244A" w:rsidRDefault="00AE184C" w:rsidP="00EC3CC9">
      <w:pPr>
        <w:spacing w:after="0" w:line="360" w:lineRule="auto"/>
        <w:rPr>
          <w:rFonts w:cstheme="minorHAnsi"/>
        </w:rPr>
      </w:pPr>
      <w:proofErr w:type="spellStart"/>
      <w:r w:rsidRPr="00AD244A">
        <w:rPr>
          <w:rFonts w:cstheme="minorHAnsi"/>
        </w:rPr>
        <w:lastRenderedPageBreak/>
        <w:t>unikid</w:t>
      </w:r>
      <w:proofErr w:type="spellEnd"/>
      <w:r w:rsidRPr="00AD244A">
        <w:rPr>
          <w:rFonts w:cstheme="minorHAnsi"/>
        </w:rPr>
        <w:t xml:space="preserve">-Info &amp; </w:t>
      </w:r>
      <w:proofErr w:type="spellStart"/>
      <w:r w:rsidRPr="00AD244A">
        <w:rPr>
          <w:rFonts w:cstheme="minorHAnsi"/>
        </w:rPr>
        <w:t>unicare</w:t>
      </w:r>
      <w:proofErr w:type="spellEnd"/>
      <w:r w:rsidRPr="00AD244A">
        <w:rPr>
          <w:rFonts w:cstheme="minorHAnsi"/>
        </w:rPr>
        <w:t>-Info: kompakte Informationsveranstaltungen zu relevanten Themen für Eltern und pflegende Angehörige</w:t>
      </w:r>
    </w:p>
    <w:p w14:paraId="116B5DB9" w14:textId="77777777" w:rsidR="00083F6A" w:rsidRPr="00EC3CC9" w:rsidRDefault="00083F6A" w:rsidP="00AD244A">
      <w:pPr>
        <w:spacing w:after="0" w:line="360" w:lineRule="auto"/>
        <w:rPr>
          <w:rFonts w:cstheme="minorHAnsi"/>
        </w:rPr>
      </w:pPr>
    </w:p>
    <w:p w14:paraId="4090E063" w14:textId="6EAD8244" w:rsidR="00AE184C" w:rsidRPr="00AD244A" w:rsidRDefault="00AE184C" w:rsidP="00AD244A">
      <w:pPr>
        <w:spacing w:after="0" w:line="360" w:lineRule="auto"/>
        <w:rPr>
          <w:rFonts w:cstheme="minorHAnsi"/>
          <w:lang w:val="sv-SE"/>
        </w:rPr>
      </w:pPr>
      <w:r w:rsidRPr="00AD244A">
        <w:rPr>
          <w:rFonts w:cstheme="minorHAnsi"/>
          <w:lang w:val="sv-SE"/>
        </w:rPr>
        <w:t>Kontakt</w:t>
      </w:r>
    </w:p>
    <w:p w14:paraId="10FD1833" w14:textId="77777777" w:rsidR="00AE184C" w:rsidRPr="00AD244A" w:rsidRDefault="00AE184C" w:rsidP="00AD244A">
      <w:pPr>
        <w:spacing w:after="0" w:line="360" w:lineRule="auto"/>
        <w:rPr>
          <w:rFonts w:cstheme="minorHAnsi"/>
          <w:lang w:val="sv-SE"/>
        </w:rPr>
      </w:pPr>
      <w:r w:rsidRPr="00AD244A">
        <w:rPr>
          <w:rFonts w:cstheme="minorHAnsi"/>
          <w:lang w:val="sv-SE"/>
        </w:rPr>
        <w:t>Mag.</w:t>
      </w:r>
      <w:r w:rsidRPr="00AD244A">
        <w:rPr>
          <w:rFonts w:cstheme="minorHAnsi"/>
          <w:vertAlign w:val="superscript"/>
          <w:lang w:val="sv-SE"/>
        </w:rPr>
        <w:t>a</w:t>
      </w:r>
      <w:r w:rsidRPr="00AD244A">
        <w:rPr>
          <w:rFonts w:cstheme="minorHAnsi"/>
          <w:lang w:val="sv-SE"/>
        </w:rPr>
        <w:t xml:space="preserve"> Julia Spiegl</w:t>
      </w:r>
    </w:p>
    <w:p w14:paraId="58961506" w14:textId="77777777" w:rsidR="00AE184C" w:rsidRPr="00AD244A" w:rsidRDefault="00AE184C" w:rsidP="00AD244A">
      <w:pPr>
        <w:spacing w:after="0" w:line="360" w:lineRule="auto"/>
        <w:rPr>
          <w:rFonts w:cstheme="minorHAnsi"/>
          <w:lang w:val="sv-SE"/>
        </w:rPr>
      </w:pPr>
      <w:r w:rsidRPr="00AD244A">
        <w:rPr>
          <w:rFonts w:cstheme="minorHAnsi"/>
          <w:lang w:val="sv-SE"/>
        </w:rPr>
        <w:t>unikid &amp; unicare</w:t>
      </w:r>
    </w:p>
    <w:p w14:paraId="10B15F60" w14:textId="77777777" w:rsidR="00AE184C" w:rsidRPr="00AD244A" w:rsidRDefault="00AE184C" w:rsidP="00AD244A">
      <w:pPr>
        <w:spacing w:after="0" w:line="360" w:lineRule="auto"/>
        <w:rPr>
          <w:rFonts w:cstheme="minorHAnsi"/>
        </w:rPr>
      </w:pPr>
      <w:r w:rsidRPr="00AD244A">
        <w:rPr>
          <w:rFonts w:cstheme="minorHAnsi"/>
        </w:rPr>
        <w:t>Universitäre Anlaufstelle für Vereinbarkeit</w:t>
      </w:r>
    </w:p>
    <w:p w14:paraId="7FA49154" w14:textId="77777777" w:rsidR="00AE184C" w:rsidRPr="00AD244A" w:rsidRDefault="00AE184C" w:rsidP="00AD244A">
      <w:pPr>
        <w:spacing w:after="0" w:line="360" w:lineRule="auto"/>
        <w:rPr>
          <w:rFonts w:cstheme="minorHAnsi"/>
        </w:rPr>
      </w:pPr>
      <w:r w:rsidRPr="00AD244A">
        <w:rPr>
          <w:rFonts w:cstheme="minorHAnsi"/>
        </w:rPr>
        <w:t>T ++43 (0) 316/380-2168</w:t>
      </w:r>
    </w:p>
    <w:p w14:paraId="68476A28" w14:textId="5EF72ECA" w:rsidR="00083F6A" w:rsidRDefault="00083F6A">
      <w:pPr>
        <w:rPr>
          <w:rFonts w:cstheme="minorHAnsi"/>
        </w:rPr>
      </w:pPr>
      <w:r>
        <w:rPr>
          <w:rFonts w:cstheme="minorHAnsi"/>
        </w:rPr>
        <w:br w:type="page"/>
      </w:r>
    </w:p>
    <w:p w14:paraId="202D0341" w14:textId="77777777" w:rsidR="00AE184C" w:rsidRPr="00654261" w:rsidRDefault="00AE184C" w:rsidP="00654261">
      <w:pPr>
        <w:pStyle w:val="berschrift2"/>
        <w:rPr>
          <w:rStyle w:val="berschrift2Zchn"/>
          <w:rFonts w:asciiTheme="minorHAnsi" w:eastAsiaTheme="minorHAnsi" w:hAnsiTheme="minorHAnsi" w:cstheme="minorHAnsi"/>
          <w:b/>
          <w:bCs/>
          <w:iCs/>
          <w:kern w:val="32"/>
          <w:szCs w:val="22"/>
        </w:rPr>
      </w:pPr>
      <w:bookmarkStart w:id="63" w:name="_Toc120713075"/>
      <w:r w:rsidRPr="00654261">
        <w:rPr>
          <w:rStyle w:val="berschrift2Zchn"/>
          <w:rFonts w:asciiTheme="minorHAnsi" w:eastAsiaTheme="minorHAnsi" w:hAnsiTheme="minorHAnsi" w:cstheme="minorHAnsi"/>
          <w:b/>
          <w:bCs/>
          <w:kern w:val="32"/>
          <w:szCs w:val="22"/>
        </w:rPr>
        <w:lastRenderedPageBreak/>
        <w:t>KOMMISSIONEN</w:t>
      </w:r>
      <w:bookmarkEnd w:id="63"/>
    </w:p>
    <w:p w14:paraId="79E298B8" w14:textId="77777777" w:rsidR="00AE184C" w:rsidRPr="00AD244A" w:rsidRDefault="00AE184C" w:rsidP="00AD244A">
      <w:pPr>
        <w:spacing w:after="0" w:line="360" w:lineRule="auto"/>
        <w:rPr>
          <w:rStyle w:val="berschrift2Zchn"/>
          <w:rFonts w:asciiTheme="minorHAnsi" w:eastAsiaTheme="minorHAnsi" w:hAnsiTheme="minorHAnsi" w:cstheme="minorHAnsi"/>
          <w:b w:val="0"/>
          <w:bCs w:val="0"/>
          <w:iCs w:val="0"/>
          <w:kern w:val="32"/>
          <w:szCs w:val="22"/>
        </w:rPr>
      </w:pPr>
      <w:bookmarkStart w:id="64" w:name="_Toc120713076"/>
      <w:r w:rsidRPr="00AD244A">
        <w:rPr>
          <w:rStyle w:val="berschrift2Zchn"/>
          <w:rFonts w:asciiTheme="minorHAnsi" w:eastAsiaTheme="minorHAnsi" w:hAnsiTheme="minorHAnsi" w:cstheme="minorHAnsi"/>
          <w:kern w:val="32"/>
          <w:szCs w:val="22"/>
        </w:rPr>
        <w:t>An der Universität Graz</w:t>
      </w:r>
      <w:bookmarkEnd w:id="64"/>
    </w:p>
    <w:p w14:paraId="1B92406D" w14:textId="54BE52BD" w:rsidR="00AE184C" w:rsidRPr="00AD244A" w:rsidRDefault="00AE184C" w:rsidP="00AD244A">
      <w:pPr>
        <w:autoSpaceDE w:val="0"/>
        <w:autoSpaceDN w:val="0"/>
        <w:adjustRightInd w:val="0"/>
        <w:spacing w:after="0" w:line="360" w:lineRule="auto"/>
        <w:jc w:val="both"/>
        <w:rPr>
          <w:rFonts w:cstheme="minorHAnsi"/>
          <w:color w:val="000000"/>
        </w:rPr>
      </w:pPr>
    </w:p>
    <w:p w14:paraId="2A0122D0" w14:textId="3AC399B5" w:rsidR="00AE184C" w:rsidRDefault="00AE184C" w:rsidP="00AD244A">
      <w:pPr>
        <w:autoSpaceDE w:val="0"/>
        <w:autoSpaceDN w:val="0"/>
        <w:adjustRightInd w:val="0"/>
        <w:spacing w:after="0" w:line="360" w:lineRule="auto"/>
        <w:jc w:val="both"/>
        <w:rPr>
          <w:rFonts w:cstheme="minorHAnsi"/>
          <w:color w:val="000000"/>
        </w:rPr>
      </w:pPr>
      <w:r w:rsidRPr="00AE184C">
        <w:rPr>
          <w:rFonts w:cstheme="minorHAnsi"/>
          <w:color w:val="000000"/>
        </w:rPr>
        <w:t>2016 wurde die im Universitätsgesetz vor</w:t>
      </w:r>
      <w:r w:rsidRPr="00AE184C">
        <w:rPr>
          <w:rFonts w:cstheme="minorHAnsi"/>
          <w:color w:val="000000"/>
        </w:rPr>
        <w:softHyphen/>
        <w:t xml:space="preserve">geschriebene 40%ige Frauenquote für alle Kommissionen und Gremien auf 50% erhöht. Wenn im Folgenden also die Erfüllung der Quote im Zeitverlauf thematisiert wird, bezieht sich dies erst seit 2016 auf 50%. Betrachtet man die Kommissionen im Zeitverlauf der letzten acht Jahre zeigt sich, dass die Erreichung der Frauenquote in </w:t>
      </w:r>
      <w:proofErr w:type="spellStart"/>
      <w:r w:rsidRPr="00AE184C">
        <w:rPr>
          <w:rFonts w:cstheme="minorHAnsi"/>
          <w:color w:val="000000"/>
        </w:rPr>
        <w:t>Curriculakommissionen</w:t>
      </w:r>
      <w:proofErr w:type="spellEnd"/>
      <w:r w:rsidRPr="00AE184C">
        <w:rPr>
          <w:rFonts w:cstheme="minorHAnsi"/>
          <w:color w:val="000000"/>
        </w:rPr>
        <w:t xml:space="preserve"> am ehesten gelingt, gefolgt von Habilitations- und Berufungskommissionen. </w:t>
      </w:r>
    </w:p>
    <w:p w14:paraId="4CE46988" w14:textId="77777777" w:rsidR="00427A7A" w:rsidRPr="00AE184C" w:rsidRDefault="00427A7A" w:rsidP="00AD244A">
      <w:pPr>
        <w:autoSpaceDE w:val="0"/>
        <w:autoSpaceDN w:val="0"/>
        <w:adjustRightInd w:val="0"/>
        <w:spacing w:after="0" w:line="360" w:lineRule="auto"/>
        <w:jc w:val="both"/>
        <w:rPr>
          <w:rFonts w:cstheme="minorHAnsi"/>
          <w:color w:val="000000"/>
        </w:rPr>
      </w:pPr>
    </w:p>
    <w:p w14:paraId="2478FEE5" w14:textId="71B152D5" w:rsidR="00AE184C" w:rsidRPr="00AD244A" w:rsidRDefault="00AE184C" w:rsidP="00AD244A">
      <w:pPr>
        <w:autoSpaceDE w:val="0"/>
        <w:autoSpaceDN w:val="0"/>
        <w:adjustRightInd w:val="0"/>
        <w:spacing w:after="0" w:line="360" w:lineRule="auto"/>
        <w:jc w:val="both"/>
        <w:rPr>
          <w:rFonts w:cstheme="minorHAnsi"/>
          <w:color w:val="000000"/>
        </w:rPr>
      </w:pPr>
      <w:r w:rsidRPr="00AD244A">
        <w:rPr>
          <w:rFonts w:cstheme="minorHAnsi"/>
          <w:color w:val="000000"/>
        </w:rPr>
        <w:t>Bei den Berufungskommissionen kann ein Fortschritt in Richtung Quotenerfüllung berichtet werden: Von sieben im Jahr 2021 aktiven Berufungskommissionen erfüllen fünf die 50%-Quote. Eine im Bereich der Theologie liegt sogar deutlich darüber (70 % Frauenanteil). Insgesamt waren 2021 erstmals gleich viele Frauen wie Männer in Berufungskommissionen aktiv. Im Vergleich zu den Vorjahren lässt sich ein Fortschritt im Hinblick auf die Quotenerfüllung an der SOWI-Fakultät feststellen: Eine von zwei Kommissi</w:t>
      </w:r>
      <w:r w:rsidRPr="00AD244A">
        <w:rPr>
          <w:rFonts w:cstheme="minorHAnsi"/>
          <w:color w:val="000000"/>
        </w:rPr>
        <w:softHyphen/>
        <w:t>onen erreichte die vorgegebene Quote. Die Kommissionen an der NAWI-Fakultät bleiben bei einem Anteil von 40%, wobei 2021 nur eine Berufungskommission (Biochemie) aktiv war und diese mit einer Zusammensetzung von fünf Professoren zu einer Professorin einen Ausreißer nach unten darstellt. Bedingt ist dies vermutlich dadurch, dass ein weiteres weibliches Berufungskommissionsmitglied auf Ebene der Professuren aus dem Ausland hätte beigezogen werden müssen – mit allen damit in Zeiten der COVID-19-Pandemie verbunden Schwierigkeiten. Die Theologische Fakultät war schon in den vergangenen Jahren führend in Sachen Quotenerfüllung. Auch in einem Jahr mit ausnehmend vielen Berufungskommissi</w:t>
      </w:r>
      <w:r w:rsidR="00173581" w:rsidRPr="00AD244A">
        <w:rPr>
          <w:rFonts w:cstheme="minorHAnsi"/>
          <w:color w:val="000000"/>
        </w:rPr>
        <w:t>onen (vier) wurde dies aufrechterhalten, was vermutlich mit den vergleichsweise hohen Frauenanteilen im wissenschaftlichen Personal dieser Fakultät zusammenhängt. An der GEWI-Fakultät tagte 2021 keine Berufungskommis</w:t>
      </w:r>
      <w:r w:rsidR="00173581" w:rsidRPr="00AD244A">
        <w:rPr>
          <w:rFonts w:cstheme="minorHAnsi"/>
          <w:color w:val="000000"/>
        </w:rPr>
        <w:softHyphen/>
        <w:t>sion. Bei den für die Berufungsverfahren be</w:t>
      </w:r>
      <w:r w:rsidR="00173581" w:rsidRPr="00AD244A">
        <w:rPr>
          <w:rFonts w:cstheme="minorHAnsi"/>
          <w:color w:val="000000"/>
        </w:rPr>
        <w:softHyphen/>
        <w:t>stellten Gutachter*innen wird die 50 %-Quote gesamtuniversitär im Jahr 2021 erreicht.</w:t>
      </w:r>
    </w:p>
    <w:p w14:paraId="064A340A" w14:textId="55355F33" w:rsidR="00AE184C" w:rsidRPr="00AD244A" w:rsidRDefault="00AE184C" w:rsidP="00AD244A">
      <w:pPr>
        <w:autoSpaceDE w:val="0"/>
        <w:autoSpaceDN w:val="0"/>
        <w:adjustRightInd w:val="0"/>
        <w:spacing w:after="0" w:line="360" w:lineRule="auto"/>
        <w:jc w:val="both"/>
        <w:rPr>
          <w:rFonts w:cstheme="minorHAnsi"/>
          <w:color w:val="000000"/>
        </w:rPr>
      </w:pPr>
    </w:p>
    <w:p w14:paraId="7B920CD4" w14:textId="2701766E" w:rsidR="00173581" w:rsidRPr="00AD244A" w:rsidRDefault="00173581" w:rsidP="00AD244A">
      <w:pPr>
        <w:autoSpaceDE w:val="0"/>
        <w:autoSpaceDN w:val="0"/>
        <w:adjustRightInd w:val="0"/>
        <w:spacing w:after="0" w:line="360" w:lineRule="auto"/>
        <w:jc w:val="both"/>
        <w:rPr>
          <w:rFonts w:cstheme="minorHAnsi"/>
          <w:color w:val="000000"/>
        </w:rPr>
      </w:pPr>
      <w:r w:rsidRPr="00AD244A">
        <w:rPr>
          <w:rFonts w:cstheme="minorHAnsi"/>
          <w:color w:val="000000"/>
        </w:rPr>
        <w:t>Im Gegensatz zu den Berufungen nach §98 UG, findet bei den §99-Professuren ein ab</w:t>
      </w:r>
      <w:r w:rsidRPr="00AD244A">
        <w:rPr>
          <w:rFonts w:cstheme="minorHAnsi"/>
          <w:color w:val="000000"/>
        </w:rPr>
        <w:softHyphen/>
        <w:t>gekürztes Berufungsverfahren statt, in dem wesentliche Teile des §98 UG nicht anzuwen</w:t>
      </w:r>
      <w:r w:rsidRPr="00AD244A">
        <w:rPr>
          <w:rFonts w:cstheme="minorHAnsi"/>
          <w:color w:val="000000"/>
        </w:rPr>
        <w:softHyphen/>
        <w:t>den sind (§99 Abs. 1 UG). Sie sind allerdings auf fünf Jahre befristet, weshalb in dieser Beschäftigungsgruppe von keinem längerfris</w:t>
      </w:r>
      <w:r w:rsidRPr="00AD244A">
        <w:rPr>
          <w:rFonts w:cstheme="minorHAnsi"/>
          <w:color w:val="000000"/>
        </w:rPr>
        <w:softHyphen/>
        <w:t>tigen Ausgleich der Geschlechterdisparitäten an der Universität Graz ausgegangen werden kann. Von 2020 bis 2021 zeigt sich eine Ver</w:t>
      </w:r>
      <w:r w:rsidRPr="00AD244A">
        <w:rPr>
          <w:rFonts w:cstheme="minorHAnsi"/>
          <w:color w:val="000000"/>
        </w:rPr>
        <w:softHyphen/>
        <w:t>ringerung des Frauenanteils von 48% auf 44% unter den befristeten §99-Professuren, wobei der Frauenanteil in beiden Jahren deutlich höher liegt als in den Jahren davor.</w:t>
      </w:r>
    </w:p>
    <w:p w14:paraId="7E293093" w14:textId="77777777" w:rsidR="00173581" w:rsidRPr="00AD244A" w:rsidRDefault="00173581" w:rsidP="00AD244A">
      <w:pPr>
        <w:autoSpaceDE w:val="0"/>
        <w:autoSpaceDN w:val="0"/>
        <w:adjustRightInd w:val="0"/>
        <w:spacing w:after="0" w:line="360" w:lineRule="auto"/>
        <w:jc w:val="both"/>
        <w:rPr>
          <w:rFonts w:cstheme="minorHAnsi"/>
          <w:color w:val="000000"/>
        </w:rPr>
      </w:pPr>
    </w:p>
    <w:p w14:paraId="0D86D4F6" w14:textId="6CF48DA7" w:rsidR="00AE184C" w:rsidRDefault="00525EDB" w:rsidP="00AD244A">
      <w:pPr>
        <w:autoSpaceDE w:val="0"/>
        <w:autoSpaceDN w:val="0"/>
        <w:adjustRightInd w:val="0"/>
        <w:spacing w:after="0" w:line="360" w:lineRule="auto"/>
        <w:jc w:val="both"/>
        <w:rPr>
          <w:rFonts w:cstheme="minorHAnsi"/>
          <w:b/>
          <w:bCs/>
          <w:color w:val="000000"/>
        </w:rPr>
      </w:pPr>
      <w:r>
        <w:rPr>
          <w:rFonts w:cstheme="minorHAnsi"/>
          <w:b/>
          <w:bCs/>
          <w:color w:val="000000"/>
        </w:rPr>
        <w:lastRenderedPageBreak/>
        <w:t xml:space="preserve">Tabelle. </w:t>
      </w:r>
      <w:r w:rsidR="00AE184C" w:rsidRPr="00427A7A">
        <w:rPr>
          <w:rFonts w:cstheme="minorHAnsi"/>
          <w:b/>
          <w:bCs/>
          <w:color w:val="000000"/>
        </w:rPr>
        <w:t>Berufungskommissionen 2014-2021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1"/>
        <w:gridCol w:w="2232"/>
        <w:gridCol w:w="2231"/>
        <w:gridCol w:w="2232"/>
      </w:tblGrid>
      <w:tr w:rsidR="00525EDB" w:rsidRPr="00525EDB" w14:paraId="7018496E" w14:textId="77777777" w:rsidTr="00525EDB">
        <w:trPr>
          <w:trHeight w:val="300"/>
        </w:trPr>
        <w:tc>
          <w:tcPr>
            <w:tcW w:w="2231" w:type="dxa"/>
            <w:shd w:val="clear" w:color="auto" w:fill="auto"/>
            <w:noWrap/>
            <w:vAlign w:val="bottom"/>
          </w:tcPr>
          <w:p w14:paraId="268AEE34" w14:textId="66323CAD"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Jahr</w:t>
            </w:r>
          </w:p>
        </w:tc>
        <w:tc>
          <w:tcPr>
            <w:tcW w:w="2232" w:type="dxa"/>
            <w:shd w:val="clear" w:color="auto" w:fill="auto"/>
            <w:noWrap/>
            <w:vAlign w:val="bottom"/>
          </w:tcPr>
          <w:p w14:paraId="3AE10EF7" w14:textId="5D0574FD"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Quote erfüllt</w:t>
            </w:r>
          </w:p>
        </w:tc>
        <w:tc>
          <w:tcPr>
            <w:tcW w:w="2231" w:type="dxa"/>
            <w:shd w:val="clear" w:color="000000" w:fill="FFFFFF"/>
            <w:vAlign w:val="bottom"/>
          </w:tcPr>
          <w:p w14:paraId="6707FDE8" w14:textId="3FBC1925"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Quote nicht erfüllt</w:t>
            </w:r>
          </w:p>
        </w:tc>
        <w:tc>
          <w:tcPr>
            <w:tcW w:w="2232" w:type="dxa"/>
            <w:shd w:val="clear" w:color="000000" w:fill="FFFFFF"/>
            <w:vAlign w:val="bottom"/>
          </w:tcPr>
          <w:p w14:paraId="1FC8A96C" w14:textId="50A4A786"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Erfüllungsgrad</w:t>
            </w:r>
          </w:p>
        </w:tc>
      </w:tr>
      <w:tr w:rsidR="00525EDB" w:rsidRPr="00525EDB" w14:paraId="4143C695" w14:textId="77777777" w:rsidTr="00525EDB">
        <w:trPr>
          <w:trHeight w:val="300"/>
        </w:trPr>
        <w:tc>
          <w:tcPr>
            <w:tcW w:w="2231" w:type="dxa"/>
            <w:shd w:val="clear" w:color="auto" w:fill="auto"/>
            <w:noWrap/>
            <w:vAlign w:val="bottom"/>
          </w:tcPr>
          <w:p w14:paraId="607000DB" w14:textId="01488244"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2014</w:t>
            </w:r>
          </w:p>
        </w:tc>
        <w:tc>
          <w:tcPr>
            <w:tcW w:w="2232" w:type="dxa"/>
            <w:shd w:val="clear" w:color="auto" w:fill="auto"/>
            <w:noWrap/>
            <w:vAlign w:val="bottom"/>
          </w:tcPr>
          <w:p w14:paraId="43DDCACB" w14:textId="55BA1869"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13</w:t>
            </w:r>
          </w:p>
        </w:tc>
        <w:tc>
          <w:tcPr>
            <w:tcW w:w="2231" w:type="dxa"/>
            <w:shd w:val="clear" w:color="000000" w:fill="FFFFFF"/>
            <w:vAlign w:val="bottom"/>
          </w:tcPr>
          <w:p w14:paraId="2EB9A38A" w14:textId="5F47465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11</w:t>
            </w:r>
          </w:p>
        </w:tc>
        <w:tc>
          <w:tcPr>
            <w:tcW w:w="2232" w:type="dxa"/>
            <w:shd w:val="clear" w:color="000000" w:fill="FFFFFF"/>
            <w:vAlign w:val="bottom"/>
          </w:tcPr>
          <w:p w14:paraId="4A62898D" w14:textId="76116F19"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54%</w:t>
            </w:r>
          </w:p>
        </w:tc>
      </w:tr>
      <w:tr w:rsidR="00525EDB" w:rsidRPr="00525EDB" w14:paraId="3ACE5425" w14:textId="77777777" w:rsidTr="00525EDB">
        <w:trPr>
          <w:trHeight w:val="300"/>
        </w:trPr>
        <w:tc>
          <w:tcPr>
            <w:tcW w:w="2231" w:type="dxa"/>
            <w:shd w:val="clear" w:color="auto" w:fill="auto"/>
            <w:noWrap/>
            <w:vAlign w:val="bottom"/>
            <w:hideMark/>
          </w:tcPr>
          <w:p w14:paraId="6EC5FFD0"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2015</w:t>
            </w:r>
          </w:p>
        </w:tc>
        <w:tc>
          <w:tcPr>
            <w:tcW w:w="2232" w:type="dxa"/>
            <w:shd w:val="clear" w:color="auto" w:fill="auto"/>
            <w:noWrap/>
            <w:vAlign w:val="bottom"/>
            <w:hideMark/>
          </w:tcPr>
          <w:p w14:paraId="3CF3BC55"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9</w:t>
            </w:r>
          </w:p>
        </w:tc>
        <w:tc>
          <w:tcPr>
            <w:tcW w:w="2231" w:type="dxa"/>
            <w:shd w:val="clear" w:color="000000" w:fill="FFFFFF"/>
            <w:vAlign w:val="bottom"/>
            <w:hideMark/>
          </w:tcPr>
          <w:p w14:paraId="6D8CE6C3"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11</w:t>
            </w:r>
          </w:p>
        </w:tc>
        <w:tc>
          <w:tcPr>
            <w:tcW w:w="2232" w:type="dxa"/>
            <w:shd w:val="clear" w:color="000000" w:fill="FFFFFF"/>
            <w:vAlign w:val="bottom"/>
            <w:hideMark/>
          </w:tcPr>
          <w:p w14:paraId="5EF6BD70"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45%</w:t>
            </w:r>
          </w:p>
        </w:tc>
      </w:tr>
      <w:tr w:rsidR="00525EDB" w:rsidRPr="00525EDB" w14:paraId="22CB6A45" w14:textId="77777777" w:rsidTr="00525EDB">
        <w:trPr>
          <w:trHeight w:val="300"/>
        </w:trPr>
        <w:tc>
          <w:tcPr>
            <w:tcW w:w="2231" w:type="dxa"/>
            <w:shd w:val="clear" w:color="auto" w:fill="auto"/>
            <w:noWrap/>
            <w:vAlign w:val="bottom"/>
            <w:hideMark/>
          </w:tcPr>
          <w:p w14:paraId="187EDCD8"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2016</w:t>
            </w:r>
          </w:p>
        </w:tc>
        <w:tc>
          <w:tcPr>
            <w:tcW w:w="2232" w:type="dxa"/>
            <w:shd w:val="clear" w:color="auto" w:fill="auto"/>
            <w:noWrap/>
            <w:vAlign w:val="bottom"/>
            <w:hideMark/>
          </w:tcPr>
          <w:p w14:paraId="55EB164C"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7</w:t>
            </w:r>
          </w:p>
        </w:tc>
        <w:tc>
          <w:tcPr>
            <w:tcW w:w="2231" w:type="dxa"/>
            <w:shd w:val="clear" w:color="000000" w:fill="FFFFFF"/>
            <w:vAlign w:val="bottom"/>
            <w:hideMark/>
          </w:tcPr>
          <w:p w14:paraId="36C3348E"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15</w:t>
            </w:r>
          </w:p>
        </w:tc>
        <w:tc>
          <w:tcPr>
            <w:tcW w:w="2232" w:type="dxa"/>
            <w:shd w:val="clear" w:color="000000" w:fill="FFFFFF"/>
            <w:vAlign w:val="bottom"/>
            <w:hideMark/>
          </w:tcPr>
          <w:p w14:paraId="70811339"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32%</w:t>
            </w:r>
          </w:p>
        </w:tc>
      </w:tr>
      <w:tr w:rsidR="00525EDB" w:rsidRPr="00525EDB" w14:paraId="64B3950A" w14:textId="77777777" w:rsidTr="00525EDB">
        <w:trPr>
          <w:trHeight w:val="300"/>
        </w:trPr>
        <w:tc>
          <w:tcPr>
            <w:tcW w:w="2231" w:type="dxa"/>
            <w:shd w:val="clear" w:color="auto" w:fill="auto"/>
            <w:noWrap/>
            <w:vAlign w:val="bottom"/>
            <w:hideMark/>
          </w:tcPr>
          <w:p w14:paraId="70B89694"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2017</w:t>
            </w:r>
          </w:p>
        </w:tc>
        <w:tc>
          <w:tcPr>
            <w:tcW w:w="2232" w:type="dxa"/>
            <w:shd w:val="clear" w:color="auto" w:fill="auto"/>
            <w:noWrap/>
            <w:vAlign w:val="bottom"/>
            <w:hideMark/>
          </w:tcPr>
          <w:p w14:paraId="7475B0D6"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8</w:t>
            </w:r>
          </w:p>
        </w:tc>
        <w:tc>
          <w:tcPr>
            <w:tcW w:w="2231" w:type="dxa"/>
            <w:shd w:val="clear" w:color="auto" w:fill="auto"/>
            <w:noWrap/>
            <w:vAlign w:val="bottom"/>
            <w:hideMark/>
          </w:tcPr>
          <w:p w14:paraId="620DF25C"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9</w:t>
            </w:r>
          </w:p>
        </w:tc>
        <w:tc>
          <w:tcPr>
            <w:tcW w:w="2232" w:type="dxa"/>
            <w:shd w:val="clear" w:color="000000" w:fill="FFFFFF"/>
            <w:vAlign w:val="bottom"/>
            <w:hideMark/>
          </w:tcPr>
          <w:p w14:paraId="3E9E947F"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47%</w:t>
            </w:r>
          </w:p>
        </w:tc>
      </w:tr>
      <w:tr w:rsidR="00525EDB" w:rsidRPr="00525EDB" w14:paraId="42C9BAC1" w14:textId="77777777" w:rsidTr="00525EDB">
        <w:trPr>
          <w:trHeight w:val="300"/>
        </w:trPr>
        <w:tc>
          <w:tcPr>
            <w:tcW w:w="2231" w:type="dxa"/>
            <w:shd w:val="clear" w:color="auto" w:fill="auto"/>
            <w:noWrap/>
            <w:vAlign w:val="bottom"/>
            <w:hideMark/>
          </w:tcPr>
          <w:p w14:paraId="586996B8"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2018</w:t>
            </w:r>
          </w:p>
        </w:tc>
        <w:tc>
          <w:tcPr>
            <w:tcW w:w="2232" w:type="dxa"/>
            <w:shd w:val="clear" w:color="auto" w:fill="auto"/>
            <w:noWrap/>
            <w:vAlign w:val="bottom"/>
            <w:hideMark/>
          </w:tcPr>
          <w:p w14:paraId="65C7F4DF"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13</w:t>
            </w:r>
          </w:p>
        </w:tc>
        <w:tc>
          <w:tcPr>
            <w:tcW w:w="2231" w:type="dxa"/>
            <w:shd w:val="clear" w:color="auto" w:fill="auto"/>
            <w:noWrap/>
            <w:vAlign w:val="bottom"/>
            <w:hideMark/>
          </w:tcPr>
          <w:p w14:paraId="4309FBA8"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19</w:t>
            </w:r>
          </w:p>
        </w:tc>
        <w:tc>
          <w:tcPr>
            <w:tcW w:w="2232" w:type="dxa"/>
            <w:shd w:val="clear" w:color="000000" w:fill="FFFFFF"/>
            <w:vAlign w:val="bottom"/>
            <w:hideMark/>
          </w:tcPr>
          <w:p w14:paraId="65352498"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41%</w:t>
            </w:r>
          </w:p>
        </w:tc>
      </w:tr>
      <w:tr w:rsidR="00525EDB" w:rsidRPr="00525EDB" w14:paraId="2395F274" w14:textId="77777777" w:rsidTr="00525EDB">
        <w:trPr>
          <w:trHeight w:val="300"/>
        </w:trPr>
        <w:tc>
          <w:tcPr>
            <w:tcW w:w="2231" w:type="dxa"/>
            <w:shd w:val="clear" w:color="auto" w:fill="auto"/>
            <w:noWrap/>
            <w:vAlign w:val="bottom"/>
            <w:hideMark/>
          </w:tcPr>
          <w:p w14:paraId="500E484B"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2019</w:t>
            </w:r>
          </w:p>
        </w:tc>
        <w:tc>
          <w:tcPr>
            <w:tcW w:w="2232" w:type="dxa"/>
            <w:shd w:val="clear" w:color="auto" w:fill="auto"/>
            <w:noWrap/>
            <w:vAlign w:val="bottom"/>
            <w:hideMark/>
          </w:tcPr>
          <w:p w14:paraId="4EF83857"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9</w:t>
            </w:r>
          </w:p>
        </w:tc>
        <w:tc>
          <w:tcPr>
            <w:tcW w:w="2231" w:type="dxa"/>
            <w:shd w:val="clear" w:color="auto" w:fill="auto"/>
            <w:noWrap/>
            <w:vAlign w:val="bottom"/>
            <w:hideMark/>
          </w:tcPr>
          <w:p w14:paraId="23964C4E"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19</w:t>
            </w:r>
          </w:p>
        </w:tc>
        <w:tc>
          <w:tcPr>
            <w:tcW w:w="2232" w:type="dxa"/>
            <w:shd w:val="clear" w:color="000000" w:fill="FFFFFF"/>
            <w:vAlign w:val="bottom"/>
            <w:hideMark/>
          </w:tcPr>
          <w:p w14:paraId="309D74C8"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32%</w:t>
            </w:r>
          </w:p>
        </w:tc>
      </w:tr>
      <w:tr w:rsidR="00525EDB" w:rsidRPr="00525EDB" w14:paraId="4B59C24F" w14:textId="77777777" w:rsidTr="00525EDB">
        <w:trPr>
          <w:trHeight w:val="300"/>
        </w:trPr>
        <w:tc>
          <w:tcPr>
            <w:tcW w:w="2231" w:type="dxa"/>
            <w:shd w:val="clear" w:color="auto" w:fill="auto"/>
            <w:noWrap/>
            <w:vAlign w:val="bottom"/>
            <w:hideMark/>
          </w:tcPr>
          <w:p w14:paraId="4A82FECB"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2020</w:t>
            </w:r>
          </w:p>
        </w:tc>
        <w:tc>
          <w:tcPr>
            <w:tcW w:w="2232" w:type="dxa"/>
            <w:shd w:val="clear" w:color="auto" w:fill="auto"/>
            <w:noWrap/>
            <w:vAlign w:val="bottom"/>
            <w:hideMark/>
          </w:tcPr>
          <w:p w14:paraId="1E75837F"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3</w:t>
            </w:r>
          </w:p>
        </w:tc>
        <w:tc>
          <w:tcPr>
            <w:tcW w:w="2231" w:type="dxa"/>
            <w:shd w:val="clear" w:color="auto" w:fill="auto"/>
            <w:noWrap/>
            <w:vAlign w:val="bottom"/>
            <w:hideMark/>
          </w:tcPr>
          <w:p w14:paraId="1D425922"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6</w:t>
            </w:r>
          </w:p>
        </w:tc>
        <w:tc>
          <w:tcPr>
            <w:tcW w:w="2232" w:type="dxa"/>
            <w:shd w:val="clear" w:color="000000" w:fill="FFFFFF"/>
            <w:vAlign w:val="bottom"/>
            <w:hideMark/>
          </w:tcPr>
          <w:p w14:paraId="73F64FA1"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33%</w:t>
            </w:r>
          </w:p>
        </w:tc>
      </w:tr>
      <w:tr w:rsidR="00525EDB" w:rsidRPr="00525EDB" w14:paraId="4825A39A" w14:textId="77777777" w:rsidTr="00525EDB">
        <w:trPr>
          <w:trHeight w:val="300"/>
        </w:trPr>
        <w:tc>
          <w:tcPr>
            <w:tcW w:w="2231" w:type="dxa"/>
            <w:shd w:val="clear" w:color="auto" w:fill="auto"/>
            <w:noWrap/>
            <w:vAlign w:val="bottom"/>
            <w:hideMark/>
          </w:tcPr>
          <w:p w14:paraId="4D801D0D"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2021</w:t>
            </w:r>
          </w:p>
        </w:tc>
        <w:tc>
          <w:tcPr>
            <w:tcW w:w="2232" w:type="dxa"/>
            <w:shd w:val="clear" w:color="auto" w:fill="auto"/>
            <w:noWrap/>
            <w:vAlign w:val="bottom"/>
            <w:hideMark/>
          </w:tcPr>
          <w:p w14:paraId="46E75915"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5</w:t>
            </w:r>
          </w:p>
        </w:tc>
        <w:tc>
          <w:tcPr>
            <w:tcW w:w="2231" w:type="dxa"/>
            <w:shd w:val="clear" w:color="auto" w:fill="auto"/>
            <w:noWrap/>
            <w:vAlign w:val="bottom"/>
            <w:hideMark/>
          </w:tcPr>
          <w:p w14:paraId="345160E8"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w:t>
            </w:r>
          </w:p>
        </w:tc>
        <w:tc>
          <w:tcPr>
            <w:tcW w:w="2232" w:type="dxa"/>
            <w:shd w:val="clear" w:color="000000" w:fill="FFFFFF"/>
            <w:vAlign w:val="bottom"/>
            <w:hideMark/>
          </w:tcPr>
          <w:p w14:paraId="543D20F1" w14:textId="7777777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71%</w:t>
            </w:r>
          </w:p>
        </w:tc>
      </w:tr>
    </w:tbl>
    <w:p w14:paraId="2EFCFC7A" w14:textId="102740D1" w:rsidR="00AE184C" w:rsidRPr="00AD244A" w:rsidRDefault="00AE184C" w:rsidP="00AD244A">
      <w:pPr>
        <w:pStyle w:val="Default"/>
        <w:spacing w:line="360" w:lineRule="auto"/>
        <w:jc w:val="both"/>
        <w:rPr>
          <w:rFonts w:asciiTheme="minorHAnsi" w:hAnsiTheme="minorHAnsi" w:cstheme="minorHAnsi"/>
          <w:sz w:val="22"/>
          <w:szCs w:val="22"/>
        </w:rPr>
      </w:pPr>
    </w:p>
    <w:p w14:paraId="3F1E602D" w14:textId="4CA215EB" w:rsidR="00AE184C" w:rsidRDefault="00525EDB"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AE184C" w:rsidRPr="00427A7A">
        <w:rPr>
          <w:rFonts w:asciiTheme="minorHAnsi" w:hAnsiTheme="minorHAnsi" w:cstheme="minorHAnsi"/>
          <w:b/>
          <w:bCs/>
          <w:sz w:val="22"/>
          <w:szCs w:val="22"/>
        </w:rPr>
        <w:t>Habilitationskommissionen 2014-2021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1"/>
        <w:gridCol w:w="2232"/>
        <w:gridCol w:w="2231"/>
        <w:gridCol w:w="2232"/>
      </w:tblGrid>
      <w:tr w:rsidR="00525EDB" w:rsidRPr="00525EDB" w14:paraId="60B22B33" w14:textId="77777777" w:rsidTr="00D50D9B">
        <w:trPr>
          <w:trHeight w:val="300"/>
        </w:trPr>
        <w:tc>
          <w:tcPr>
            <w:tcW w:w="2231" w:type="dxa"/>
            <w:shd w:val="clear" w:color="auto" w:fill="auto"/>
            <w:noWrap/>
            <w:vAlign w:val="bottom"/>
          </w:tcPr>
          <w:p w14:paraId="6A909560" w14:textId="77777777" w:rsidR="00525EDB" w:rsidRPr="00525EDB" w:rsidRDefault="00525EDB" w:rsidP="00D50D9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Jahr</w:t>
            </w:r>
          </w:p>
        </w:tc>
        <w:tc>
          <w:tcPr>
            <w:tcW w:w="2232" w:type="dxa"/>
            <w:shd w:val="clear" w:color="auto" w:fill="auto"/>
            <w:noWrap/>
            <w:vAlign w:val="bottom"/>
          </w:tcPr>
          <w:p w14:paraId="47BF8427" w14:textId="77777777" w:rsidR="00525EDB" w:rsidRPr="00525EDB" w:rsidRDefault="00525EDB" w:rsidP="00D50D9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Quote erfüllt</w:t>
            </w:r>
          </w:p>
        </w:tc>
        <w:tc>
          <w:tcPr>
            <w:tcW w:w="2231" w:type="dxa"/>
            <w:shd w:val="clear" w:color="000000" w:fill="FFFFFF"/>
            <w:vAlign w:val="bottom"/>
          </w:tcPr>
          <w:p w14:paraId="193DB332" w14:textId="77777777" w:rsidR="00525EDB" w:rsidRPr="00525EDB" w:rsidRDefault="00525EDB" w:rsidP="00D50D9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Quote nicht erfüllt</w:t>
            </w:r>
          </w:p>
        </w:tc>
        <w:tc>
          <w:tcPr>
            <w:tcW w:w="2232" w:type="dxa"/>
            <w:shd w:val="clear" w:color="000000" w:fill="FFFFFF"/>
            <w:vAlign w:val="bottom"/>
          </w:tcPr>
          <w:p w14:paraId="6F1055A2" w14:textId="77777777" w:rsidR="00525EDB" w:rsidRPr="00525EDB" w:rsidRDefault="00525EDB" w:rsidP="00D50D9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Erfüllungsgrad</w:t>
            </w:r>
          </w:p>
        </w:tc>
      </w:tr>
      <w:tr w:rsidR="00525EDB" w:rsidRPr="00525EDB" w14:paraId="66A12367" w14:textId="77777777" w:rsidTr="00D50D9B">
        <w:trPr>
          <w:trHeight w:val="300"/>
        </w:trPr>
        <w:tc>
          <w:tcPr>
            <w:tcW w:w="2231" w:type="dxa"/>
            <w:shd w:val="clear" w:color="auto" w:fill="auto"/>
            <w:noWrap/>
            <w:vAlign w:val="bottom"/>
          </w:tcPr>
          <w:p w14:paraId="2E302D67"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2014</w:t>
            </w:r>
          </w:p>
        </w:tc>
        <w:tc>
          <w:tcPr>
            <w:tcW w:w="2232" w:type="dxa"/>
            <w:shd w:val="clear" w:color="auto" w:fill="auto"/>
            <w:noWrap/>
            <w:vAlign w:val="bottom"/>
          </w:tcPr>
          <w:p w14:paraId="094A9526" w14:textId="72CB598C"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11</w:t>
            </w:r>
          </w:p>
        </w:tc>
        <w:tc>
          <w:tcPr>
            <w:tcW w:w="2231" w:type="dxa"/>
            <w:shd w:val="clear" w:color="000000" w:fill="FFFFFF"/>
            <w:vAlign w:val="bottom"/>
          </w:tcPr>
          <w:p w14:paraId="0D488649" w14:textId="27ABCE28"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5</w:t>
            </w:r>
          </w:p>
        </w:tc>
        <w:tc>
          <w:tcPr>
            <w:tcW w:w="2232" w:type="dxa"/>
            <w:shd w:val="clear" w:color="000000" w:fill="FFFFFF"/>
            <w:vAlign w:val="bottom"/>
          </w:tcPr>
          <w:p w14:paraId="325449D4" w14:textId="7638ED5B"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69%</w:t>
            </w:r>
          </w:p>
        </w:tc>
      </w:tr>
      <w:tr w:rsidR="00525EDB" w:rsidRPr="00525EDB" w14:paraId="7E536962" w14:textId="77777777" w:rsidTr="00D50D9B">
        <w:trPr>
          <w:trHeight w:val="300"/>
        </w:trPr>
        <w:tc>
          <w:tcPr>
            <w:tcW w:w="2231" w:type="dxa"/>
            <w:shd w:val="clear" w:color="auto" w:fill="auto"/>
            <w:noWrap/>
            <w:vAlign w:val="bottom"/>
            <w:hideMark/>
          </w:tcPr>
          <w:p w14:paraId="4ED81B01"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2015</w:t>
            </w:r>
          </w:p>
        </w:tc>
        <w:tc>
          <w:tcPr>
            <w:tcW w:w="2232" w:type="dxa"/>
            <w:shd w:val="clear" w:color="auto" w:fill="auto"/>
            <w:noWrap/>
            <w:vAlign w:val="bottom"/>
            <w:hideMark/>
          </w:tcPr>
          <w:p w14:paraId="5390E77A" w14:textId="66DF7F27"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15</w:t>
            </w:r>
          </w:p>
        </w:tc>
        <w:tc>
          <w:tcPr>
            <w:tcW w:w="2231" w:type="dxa"/>
            <w:shd w:val="clear" w:color="000000" w:fill="FFFFFF"/>
            <w:vAlign w:val="bottom"/>
            <w:hideMark/>
          </w:tcPr>
          <w:p w14:paraId="790D25A8" w14:textId="4418FEFF"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8</w:t>
            </w:r>
          </w:p>
        </w:tc>
        <w:tc>
          <w:tcPr>
            <w:tcW w:w="2232" w:type="dxa"/>
            <w:shd w:val="clear" w:color="000000" w:fill="FFFFFF"/>
            <w:vAlign w:val="bottom"/>
            <w:hideMark/>
          </w:tcPr>
          <w:p w14:paraId="086AA548" w14:textId="109096E8"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65%</w:t>
            </w:r>
          </w:p>
        </w:tc>
      </w:tr>
      <w:tr w:rsidR="00525EDB" w:rsidRPr="00525EDB" w14:paraId="1DFE0D88" w14:textId="77777777" w:rsidTr="00D50D9B">
        <w:trPr>
          <w:trHeight w:val="300"/>
        </w:trPr>
        <w:tc>
          <w:tcPr>
            <w:tcW w:w="2231" w:type="dxa"/>
            <w:shd w:val="clear" w:color="auto" w:fill="auto"/>
            <w:noWrap/>
            <w:vAlign w:val="bottom"/>
            <w:hideMark/>
          </w:tcPr>
          <w:p w14:paraId="60FED793"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2016</w:t>
            </w:r>
          </w:p>
        </w:tc>
        <w:tc>
          <w:tcPr>
            <w:tcW w:w="2232" w:type="dxa"/>
            <w:shd w:val="clear" w:color="auto" w:fill="auto"/>
            <w:noWrap/>
            <w:vAlign w:val="bottom"/>
            <w:hideMark/>
          </w:tcPr>
          <w:p w14:paraId="2BA10FB9" w14:textId="7B45F99D"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12</w:t>
            </w:r>
          </w:p>
        </w:tc>
        <w:tc>
          <w:tcPr>
            <w:tcW w:w="2231" w:type="dxa"/>
            <w:shd w:val="clear" w:color="000000" w:fill="FFFFFF"/>
            <w:vAlign w:val="bottom"/>
            <w:hideMark/>
          </w:tcPr>
          <w:p w14:paraId="5CE50692" w14:textId="1CB1C757"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14</w:t>
            </w:r>
          </w:p>
        </w:tc>
        <w:tc>
          <w:tcPr>
            <w:tcW w:w="2232" w:type="dxa"/>
            <w:shd w:val="clear" w:color="000000" w:fill="FFFFFF"/>
            <w:vAlign w:val="bottom"/>
            <w:hideMark/>
          </w:tcPr>
          <w:p w14:paraId="5939EB20" w14:textId="31A94CE7"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46%</w:t>
            </w:r>
          </w:p>
        </w:tc>
      </w:tr>
      <w:tr w:rsidR="00525EDB" w:rsidRPr="00525EDB" w14:paraId="25051ADB" w14:textId="77777777" w:rsidTr="00D50D9B">
        <w:trPr>
          <w:trHeight w:val="300"/>
        </w:trPr>
        <w:tc>
          <w:tcPr>
            <w:tcW w:w="2231" w:type="dxa"/>
            <w:shd w:val="clear" w:color="auto" w:fill="auto"/>
            <w:noWrap/>
            <w:vAlign w:val="bottom"/>
            <w:hideMark/>
          </w:tcPr>
          <w:p w14:paraId="3659EB41"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2017</w:t>
            </w:r>
          </w:p>
        </w:tc>
        <w:tc>
          <w:tcPr>
            <w:tcW w:w="2232" w:type="dxa"/>
            <w:shd w:val="clear" w:color="auto" w:fill="auto"/>
            <w:noWrap/>
            <w:vAlign w:val="bottom"/>
            <w:hideMark/>
          </w:tcPr>
          <w:p w14:paraId="32A2F614" w14:textId="09E3122B"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18</w:t>
            </w:r>
          </w:p>
        </w:tc>
        <w:tc>
          <w:tcPr>
            <w:tcW w:w="2231" w:type="dxa"/>
            <w:shd w:val="clear" w:color="auto" w:fill="auto"/>
            <w:noWrap/>
            <w:vAlign w:val="bottom"/>
            <w:hideMark/>
          </w:tcPr>
          <w:p w14:paraId="30C73276" w14:textId="20F602A6"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12</w:t>
            </w:r>
          </w:p>
        </w:tc>
        <w:tc>
          <w:tcPr>
            <w:tcW w:w="2232" w:type="dxa"/>
            <w:shd w:val="clear" w:color="000000" w:fill="FFFFFF"/>
            <w:vAlign w:val="bottom"/>
            <w:hideMark/>
          </w:tcPr>
          <w:p w14:paraId="64E7A07F" w14:textId="31D22C7D"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60%</w:t>
            </w:r>
          </w:p>
        </w:tc>
      </w:tr>
      <w:tr w:rsidR="00525EDB" w:rsidRPr="00525EDB" w14:paraId="06FD2664" w14:textId="77777777" w:rsidTr="00D50D9B">
        <w:trPr>
          <w:trHeight w:val="300"/>
        </w:trPr>
        <w:tc>
          <w:tcPr>
            <w:tcW w:w="2231" w:type="dxa"/>
            <w:shd w:val="clear" w:color="auto" w:fill="auto"/>
            <w:noWrap/>
            <w:vAlign w:val="bottom"/>
            <w:hideMark/>
          </w:tcPr>
          <w:p w14:paraId="4FE3FA8E"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2018</w:t>
            </w:r>
          </w:p>
        </w:tc>
        <w:tc>
          <w:tcPr>
            <w:tcW w:w="2232" w:type="dxa"/>
            <w:shd w:val="clear" w:color="auto" w:fill="auto"/>
            <w:noWrap/>
            <w:vAlign w:val="bottom"/>
            <w:hideMark/>
          </w:tcPr>
          <w:p w14:paraId="780FFFDC" w14:textId="0D136300"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11</w:t>
            </w:r>
          </w:p>
        </w:tc>
        <w:tc>
          <w:tcPr>
            <w:tcW w:w="2231" w:type="dxa"/>
            <w:shd w:val="clear" w:color="auto" w:fill="auto"/>
            <w:noWrap/>
            <w:vAlign w:val="bottom"/>
            <w:hideMark/>
          </w:tcPr>
          <w:p w14:paraId="18D798CE" w14:textId="43615333" w:rsidR="00525EDB" w:rsidRPr="00525EDB" w:rsidRDefault="00525EDB" w:rsidP="00525EDB">
            <w:pPr>
              <w:spacing w:after="0" w:line="240" w:lineRule="auto"/>
              <w:jc w:val="right"/>
              <w:rPr>
                <w:rFonts w:eastAsia="Times New Roman" w:cstheme="minorHAnsi"/>
                <w:color w:val="000000"/>
                <w:lang w:eastAsia="de-AT"/>
              </w:rPr>
            </w:pPr>
            <w:r>
              <w:rPr>
                <w:rFonts w:ascii="Tahoma" w:hAnsi="Tahoma" w:cs="Tahoma"/>
                <w:color w:val="262626"/>
                <w:sz w:val="20"/>
                <w:szCs w:val="20"/>
              </w:rPr>
              <w:t>22</w:t>
            </w:r>
          </w:p>
        </w:tc>
        <w:tc>
          <w:tcPr>
            <w:tcW w:w="2232" w:type="dxa"/>
            <w:shd w:val="clear" w:color="000000" w:fill="FFFFFF"/>
            <w:vAlign w:val="bottom"/>
            <w:hideMark/>
          </w:tcPr>
          <w:p w14:paraId="220DD04F" w14:textId="3F2318F8"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33%</w:t>
            </w:r>
          </w:p>
        </w:tc>
      </w:tr>
      <w:tr w:rsidR="00525EDB" w:rsidRPr="00525EDB" w14:paraId="0598D692" w14:textId="77777777" w:rsidTr="00D50D9B">
        <w:trPr>
          <w:trHeight w:val="300"/>
        </w:trPr>
        <w:tc>
          <w:tcPr>
            <w:tcW w:w="2231" w:type="dxa"/>
            <w:shd w:val="clear" w:color="auto" w:fill="auto"/>
            <w:noWrap/>
            <w:vAlign w:val="bottom"/>
            <w:hideMark/>
          </w:tcPr>
          <w:p w14:paraId="38B68CF1"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2019</w:t>
            </w:r>
          </w:p>
        </w:tc>
        <w:tc>
          <w:tcPr>
            <w:tcW w:w="2232" w:type="dxa"/>
            <w:shd w:val="clear" w:color="auto" w:fill="auto"/>
            <w:noWrap/>
            <w:vAlign w:val="bottom"/>
            <w:hideMark/>
          </w:tcPr>
          <w:p w14:paraId="4E49BF62" w14:textId="29202DC6"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19</w:t>
            </w:r>
          </w:p>
        </w:tc>
        <w:tc>
          <w:tcPr>
            <w:tcW w:w="2231" w:type="dxa"/>
            <w:shd w:val="clear" w:color="auto" w:fill="auto"/>
            <w:noWrap/>
            <w:vAlign w:val="bottom"/>
            <w:hideMark/>
          </w:tcPr>
          <w:p w14:paraId="7E3FF787" w14:textId="64562596"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14</w:t>
            </w:r>
          </w:p>
        </w:tc>
        <w:tc>
          <w:tcPr>
            <w:tcW w:w="2232" w:type="dxa"/>
            <w:shd w:val="clear" w:color="000000" w:fill="FFFFFF"/>
            <w:vAlign w:val="bottom"/>
            <w:hideMark/>
          </w:tcPr>
          <w:p w14:paraId="7707E994" w14:textId="4CA62AE6"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58%</w:t>
            </w:r>
          </w:p>
        </w:tc>
      </w:tr>
      <w:tr w:rsidR="00525EDB" w:rsidRPr="00525EDB" w14:paraId="3D25A759" w14:textId="77777777" w:rsidTr="00D50D9B">
        <w:trPr>
          <w:trHeight w:val="300"/>
        </w:trPr>
        <w:tc>
          <w:tcPr>
            <w:tcW w:w="2231" w:type="dxa"/>
            <w:shd w:val="clear" w:color="auto" w:fill="auto"/>
            <w:noWrap/>
            <w:vAlign w:val="bottom"/>
            <w:hideMark/>
          </w:tcPr>
          <w:p w14:paraId="536C3FA2"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2020</w:t>
            </w:r>
          </w:p>
        </w:tc>
        <w:tc>
          <w:tcPr>
            <w:tcW w:w="2232" w:type="dxa"/>
            <w:shd w:val="clear" w:color="auto" w:fill="auto"/>
            <w:noWrap/>
            <w:vAlign w:val="bottom"/>
            <w:hideMark/>
          </w:tcPr>
          <w:p w14:paraId="7AD20436" w14:textId="3440BE30"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13</w:t>
            </w:r>
          </w:p>
        </w:tc>
        <w:tc>
          <w:tcPr>
            <w:tcW w:w="2231" w:type="dxa"/>
            <w:shd w:val="clear" w:color="auto" w:fill="auto"/>
            <w:noWrap/>
            <w:vAlign w:val="bottom"/>
            <w:hideMark/>
          </w:tcPr>
          <w:p w14:paraId="65F88E11" w14:textId="7BEF5292"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12</w:t>
            </w:r>
          </w:p>
        </w:tc>
        <w:tc>
          <w:tcPr>
            <w:tcW w:w="2232" w:type="dxa"/>
            <w:shd w:val="clear" w:color="000000" w:fill="FFFFFF"/>
            <w:vAlign w:val="bottom"/>
            <w:hideMark/>
          </w:tcPr>
          <w:p w14:paraId="0B6F0529" w14:textId="35B9999C"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52%</w:t>
            </w:r>
          </w:p>
        </w:tc>
      </w:tr>
      <w:tr w:rsidR="00525EDB" w:rsidRPr="00525EDB" w14:paraId="3C64777B" w14:textId="77777777" w:rsidTr="00D50D9B">
        <w:trPr>
          <w:trHeight w:val="300"/>
        </w:trPr>
        <w:tc>
          <w:tcPr>
            <w:tcW w:w="2231" w:type="dxa"/>
            <w:shd w:val="clear" w:color="auto" w:fill="auto"/>
            <w:noWrap/>
            <w:vAlign w:val="bottom"/>
            <w:hideMark/>
          </w:tcPr>
          <w:p w14:paraId="6891D6AC"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2021</w:t>
            </w:r>
          </w:p>
        </w:tc>
        <w:tc>
          <w:tcPr>
            <w:tcW w:w="2232" w:type="dxa"/>
            <w:shd w:val="clear" w:color="auto" w:fill="auto"/>
            <w:noWrap/>
            <w:vAlign w:val="bottom"/>
            <w:hideMark/>
          </w:tcPr>
          <w:p w14:paraId="3DE5806B" w14:textId="504E7EA2"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13</w:t>
            </w:r>
          </w:p>
        </w:tc>
        <w:tc>
          <w:tcPr>
            <w:tcW w:w="2231" w:type="dxa"/>
            <w:shd w:val="clear" w:color="auto" w:fill="auto"/>
            <w:noWrap/>
            <w:vAlign w:val="bottom"/>
            <w:hideMark/>
          </w:tcPr>
          <w:p w14:paraId="287C4CFC" w14:textId="7CD4486D"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17</w:t>
            </w:r>
          </w:p>
        </w:tc>
        <w:tc>
          <w:tcPr>
            <w:tcW w:w="2232" w:type="dxa"/>
            <w:shd w:val="clear" w:color="000000" w:fill="FFFFFF"/>
            <w:vAlign w:val="bottom"/>
            <w:hideMark/>
          </w:tcPr>
          <w:p w14:paraId="43A2174B" w14:textId="334BC97F" w:rsidR="00525EDB" w:rsidRPr="00525EDB" w:rsidRDefault="00525EDB" w:rsidP="00525ED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43%</w:t>
            </w:r>
          </w:p>
        </w:tc>
      </w:tr>
    </w:tbl>
    <w:p w14:paraId="00BD6E61" w14:textId="37D42B26" w:rsidR="00525EDB" w:rsidRDefault="00525EDB" w:rsidP="00AD244A">
      <w:pPr>
        <w:pStyle w:val="Default"/>
        <w:spacing w:line="360" w:lineRule="auto"/>
        <w:jc w:val="both"/>
        <w:rPr>
          <w:rFonts w:asciiTheme="minorHAnsi" w:hAnsiTheme="minorHAnsi" w:cstheme="minorHAnsi"/>
          <w:b/>
          <w:bCs/>
          <w:sz w:val="22"/>
          <w:szCs w:val="22"/>
        </w:rPr>
      </w:pPr>
    </w:p>
    <w:p w14:paraId="3EDBD8FF" w14:textId="70C09F19" w:rsidR="00525EDB" w:rsidRPr="00427A7A" w:rsidRDefault="00525EDB" w:rsidP="00525EDB">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proofErr w:type="spellStart"/>
      <w:r w:rsidRPr="00427A7A">
        <w:rPr>
          <w:rFonts w:asciiTheme="minorHAnsi" w:hAnsiTheme="minorHAnsi" w:cstheme="minorHAnsi"/>
          <w:b/>
          <w:bCs/>
          <w:sz w:val="22"/>
          <w:szCs w:val="22"/>
        </w:rPr>
        <w:t>Curriculakommissionen</w:t>
      </w:r>
      <w:proofErr w:type="spellEnd"/>
      <w:r w:rsidRPr="00427A7A">
        <w:rPr>
          <w:rFonts w:asciiTheme="minorHAnsi" w:hAnsiTheme="minorHAnsi" w:cstheme="minorHAnsi"/>
          <w:b/>
          <w:bCs/>
          <w:sz w:val="22"/>
          <w:szCs w:val="22"/>
        </w:rPr>
        <w:t xml:space="preserve"> 2014-2021</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1"/>
        <w:gridCol w:w="2232"/>
        <w:gridCol w:w="2231"/>
        <w:gridCol w:w="2232"/>
      </w:tblGrid>
      <w:tr w:rsidR="00525EDB" w:rsidRPr="00525EDB" w14:paraId="4DAF14E1" w14:textId="77777777" w:rsidTr="00D50D9B">
        <w:trPr>
          <w:trHeight w:val="300"/>
        </w:trPr>
        <w:tc>
          <w:tcPr>
            <w:tcW w:w="2231" w:type="dxa"/>
            <w:shd w:val="clear" w:color="auto" w:fill="auto"/>
            <w:noWrap/>
            <w:vAlign w:val="bottom"/>
          </w:tcPr>
          <w:p w14:paraId="758DDECC" w14:textId="77777777" w:rsidR="00525EDB" w:rsidRPr="00525EDB" w:rsidRDefault="00525EDB" w:rsidP="00D50D9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Jahr</w:t>
            </w:r>
          </w:p>
        </w:tc>
        <w:tc>
          <w:tcPr>
            <w:tcW w:w="2232" w:type="dxa"/>
            <w:shd w:val="clear" w:color="auto" w:fill="auto"/>
            <w:noWrap/>
            <w:vAlign w:val="bottom"/>
          </w:tcPr>
          <w:p w14:paraId="5EA928BA" w14:textId="77777777" w:rsidR="00525EDB" w:rsidRPr="00525EDB" w:rsidRDefault="00525EDB" w:rsidP="00D50D9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Quote erfüllt</w:t>
            </w:r>
          </w:p>
        </w:tc>
        <w:tc>
          <w:tcPr>
            <w:tcW w:w="2231" w:type="dxa"/>
            <w:shd w:val="clear" w:color="000000" w:fill="FFFFFF"/>
            <w:vAlign w:val="bottom"/>
          </w:tcPr>
          <w:p w14:paraId="1A8C41B6" w14:textId="77777777" w:rsidR="00525EDB" w:rsidRPr="00525EDB" w:rsidRDefault="00525EDB" w:rsidP="00D50D9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Quote nicht erfüllt</w:t>
            </w:r>
          </w:p>
        </w:tc>
        <w:tc>
          <w:tcPr>
            <w:tcW w:w="2232" w:type="dxa"/>
            <w:shd w:val="clear" w:color="000000" w:fill="FFFFFF"/>
            <w:vAlign w:val="bottom"/>
          </w:tcPr>
          <w:p w14:paraId="11C1AA4D" w14:textId="77777777" w:rsidR="00525EDB" w:rsidRPr="00525EDB" w:rsidRDefault="00525EDB" w:rsidP="00D50D9B">
            <w:pPr>
              <w:spacing w:after="0" w:line="240" w:lineRule="auto"/>
              <w:jc w:val="right"/>
              <w:rPr>
                <w:rFonts w:eastAsia="Times New Roman" w:cstheme="minorHAnsi"/>
                <w:color w:val="262626"/>
                <w:lang w:eastAsia="de-AT"/>
              </w:rPr>
            </w:pPr>
            <w:r w:rsidRPr="00525EDB">
              <w:rPr>
                <w:rFonts w:eastAsia="Times New Roman" w:cstheme="minorHAnsi"/>
                <w:color w:val="262626"/>
                <w:lang w:eastAsia="de-AT"/>
              </w:rPr>
              <w:t>Erfüllungsgrad</w:t>
            </w:r>
          </w:p>
        </w:tc>
      </w:tr>
      <w:tr w:rsidR="00525EDB" w:rsidRPr="00525EDB" w14:paraId="015FA5B7" w14:textId="77777777" w:rsidTr="00D50D9B">
        <w:trPr>
          <w:trHeight w:val="300"/>
        </w:trPr>
        <w:tc>
          <w:tcPr>
            <w:tcW w:w="2231" w:type="dxa"/>
            <w:shd w:val="clear" w:color="auto" w:fill="auto"/>
            <w:noWrap/>
            <w:vAlign w:val="bottom"/>
          </w:tcPr>
          <w:p w14:paraId="50C0CB76"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2014</w:t>
            </w:r>
          </w:p>
        </w:tc>
        <w:tc>
          <w:tcPr>
            <w:tcW w:w="2232" w:type="dxa"/>
            <w:shd w:val="clear" w:color="auto" w:fill="auto"/>
            <w:noWrap/>
            <w:vAlign w:val="bottom"/>
          </w:tcPr>
          <w:p w14:paraId="0F4A51E6" w14:textId="62BB47FE"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29</w:t>
            </w:r>
          </w:p>
        </w:tc>
        <w:tc>
          <w:tcPr>
            <w:tcW w:w="2231" w:type="dxa"/>
            <w:shd w:val="clear" w:color="000000" w:fill="FFFFFF"/>
            <w:vAlign w:val="bottom"/>
          </w:tcPr>
          <w:p w14:paraId="3134AAD7" w14:textId="4DD01F0D"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25</w:t>
            </w:r>
          </w:p>
        </w:tc>
        <w:tc>
          <w:tcPr>
            <w:tcW w:w="2232" w:type="dxa"/>
            <w:shd w:val="clear" w:color="000000" w:fill="FFFFFF"/>
            <w:vAlign w:val="bottom"/>
          </w:tcPr>
          <w:p w14:paraId="4C8ABC1E" w14:textId="592B9D0F"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54%</w:t>
            </w:r>
          </w:p>
        </w:tc>
      </w:tr>
      <w:tr w:rsidR="00525EDB" w:rsidRPr="00525EDB" w14:paraId="6A9EF308" w14:textId="77777777" w:rsidTr="00D50D9B">
        <w:trPr>
          <w:trHeight w:val="300"/>
        </w:trPr>
        <w:tc>
          <w:tcPr>
            <w:tcW w:w="2231" w:type="dxa"/>
            <w:shd w:val="clear" w:color="auto" w:fill="auto"/>
            <w:noWrap/>
            <w:vAlign w:val="bottom"/>
            <w:hideMark/>
          </w:tcPr>
          <w:p w14:paraId="4D6516A6"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2015</w:t>
            </w:r>
          </w:p>
        </w:tc>
        <w:tc>
          <w:tcPr>
            <w:tcW w:w="2232" w:type="dxa"/>
            <w:shd w:val="clear" w:color="auto" w:fill="auto"/>
            <w:noWrap/>
            <w:vAlign w:val="bottom"/>
            <w:hideMark/>
          </w:tcPr>
          <w:p w14:paraId="3A22CED9" w14:textId="0174E03B"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27</w:t>
            </w:r>
          </w:p>
        </w:tc>
        <w:tc>
          <w:tcPr>
            <w:tcW w:w="2231" w:type="dxa"/>
            <w:shd w:val="clear" w:color="000000" w:fill="FFFFFF"/>
            <w:vAlign w:val="bottom"/>
            <w:hideMark/>
          </w:tcPr>
          <w:p w14:paraId="64663964" w14:textId="32A87E0F" w:rsidR="00525EDB" w:rsidRPr="00525EDB" w:rsidRDefault="00525EDB" w:rsidP="00525EDB">
            <w:pPr>
              <w:spacing w:after="0" w:line="240" w:lineRule="auto"/>
              <w:jc w:val="right"/>
              <w:rPr>
                <w:rFonts w:eastAsia="Times New Roman" w:cstheme="minorHAnsi"/>
                <w:color w:val="262626"/>
                <w:lang w:eastAsia="de-AT"/>
              </w:rPr>
            </w:pPr>
            <w:r>
              <w:rPr>
                <w:rFonts w:ascii="Tahoma" w:hAnsi="Tahoma" w:cs="Tahoma"/>
                <w:color w:val="262626"/>
                <w:sz w:val="20"/>
                <w:szCs w:val="20"/>
              </w:rPr>
              <w:t>27</w:t>
            </w:r>
          </w:p>
        </w:tc>
        <w:tc>
          <w:tcPr>
            <w:tcW w:w="2232" w:type="dxa"/>
            <w:shd w:val="clear" w:color="000000" w:fill="FFFFFF"/>
            <w:vAlign w:val="bottom"/>
            <w:hideMark/>
          </w:tcPr>
          <w:p w14:paraId="40B49402" w14:textId="0A50F5F1"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50%</w:t>
            </w:r>
          </w:p>
        </w:tc>
      </w:tr>
      <w:tr w:rsidR="00525EDB" w:rsidRPr="00525EDB" w14:paraId="57FBF573" w14:textId="77777777" w:rsidTr="00D50D9B">
        <w:trPr>
          <w:trHeight w:val="300"/>
        </w:trPr>
        <w:tc>
          <w:tcPr>
            <w:tcW w:w="2231" w:type="dxa"/>
            <w:shd w:val="clear" w:color="auto" w:fill="auto"/>
            <w:noWrap/>
            <w:vAlign w:val="bottom"/>
            <w:hideMark/>
          </w:tcPr>
          <w:p w14:paraId="6EDE5FBB"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2016</w:t>
            </w:r>
          </w:p>
        </w:tc>
        <w:tc>
          <w:tcPr>
            <w:tcW w:w="2232" w:type="dxa"/>
            <w:shd w:val="clear" w:color="auto" w:fill="auto"/>
            <w:noWrap/>
            <w:vAlign w:val="bottom"/>
            <w:hideMark/>
          </w:tcPr>
          <w:p w14:paraId="640B835D" w14:textId="5B0826A4"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30</w:t>
            </w:r>
          </w:p>
        </w:tc>
        <w:tc>
          <w:tcPr>
            <w:tcW w:w="2231" w:type="dxa"/>
            <w:shd w:val="clear" w:color="000000" w:fill="FFFFFF"/>
            <w:vAlign w:val="bottom"/>
            <w:hideMark/>
          </w:tcPr>
          <w:p w14:paraId="28BB7F7F" w14:textId="5CCD4FC0"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24</w:t>
            </w:r>
          </w:p>
        </w:tc>
        <w:tc>
          <w:tcPr>
            <w:tcW w:w="2232" w:type="dxa"/>
            <w:shd w:val="clear" w:color="000000" w:fill="FFFFFF"/>
            <w:vAlign w:val="bottom"/>
            <w:hideMark/>
          </w:tcPr>
          <w:p w14:paraId="3C16F684" w14:textId="63D9ACDE"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56%</w:t>
            </w:r>
          </w:p>
        </w:tc>
      </w:tr>
      <w:tr w:rsidR="00525EDB" w:rsidRPr="00525EDB" w14:paraId="2FA130E4" w14:textId="77777777" w:rsidTr="00D50D9B">
        <w:trPr>
          <w:trHeight w:val="300"/>
        </w:trPr>
        <w:tc>
          <w:tcPr>
            <w:tcW w:w="2231" w:type="dxa"/>
            <w:shd w:val="clear" w:color="auto" w:fill="auto"/>
            <w:noWrap/>
            <w:vAlign w:val="bottom"/>
            <w:hideMark/>
          </w:tcPr>
          <w:p w14:paraId="78043243"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2017</w:t>
            </w:r>
          </w:p>
        </w:tc>
        <w:tc>
          <w:tcPr>
            <w:tcW w:w="2232" w:type="dxa"/>
            <w:shd w:val="clear" w:color="auto" w:fill="auto"/>
            <w:noWrap/>
            <w:vAlign w:val="bottom"/>
            <w:hideMark/>
          </w:tcPr>
          <w:p w14:paraId="54092D59" w14:textId="0936F2F6"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30</w:t>
            </w:r>
          </w:p>
        </w:tc>
        <w:tc>
          <w:tcPr>
            <w:tcW w:w="2231" w:type="dxa"/>
            <w:shd w:val="clear" w:color="auto" w:fill="auto"/>
            <w:noWrap/>
            <w:vAlign w:val="bottom"/>
            <w:hideMark/>
          </w:tcPr>
          <w:p w14:paraId="7F1D96A8" w14:textId="3295FF8E"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24</w:t>
            </w:r>
          </w:p>
        </w:tc>
        <w:tc>
          <w:tcPr>
            <w:tcW w:w="2232" w:type="dxa"/>
            <w:shd w:val="clear" w:color="000000" w:fill="FFFFFF"/>
            <w:vAlign w:val="bottom"/>
            <w:hideMark/>
          </w:tcPr>
          <w:p w14:paraId="2D299761" w14:textId="46238670"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56%</w:t>
            </w:r>
          </w:p>
        </w:tc>
      </w:tr>
      <w:tr w:rsidR="00525EDB" w:rsidRPr="00525EDB" w14:paraId="5E831DFC" w14:textId="77777777" w:rsidTr="00D50D9B">
        <w:trPr>
          <w:trHeight w:val="300"/>
        </w:trPr>
        <w:tc>
          <w:tcPr>
            <w:tcW w:w="2231" w:type="dxa"/>
            <w:shd w:val="clear" w:color="auto" w:fill="auto"/>
            <w:noWrap/>
            <w:vAlign w:val="bottom"/>
            <w:hideMark/>
          </w:tcPr>
          <w:p w14:paraId="55DD6DB3"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2018</w:t>
            </w:r>
          </w:p>
        </w:tc>
        <w:tc>
          <w:tcPr>
            <w:tcW w:w="2232" w:type="dxa"/>
            <w:shd w:val="clear" w:color="auto" w:fill="auto"/>
            <w:noWrap/>
            <w:vAlign w:val="bottom"/>
            <w:hideMark/>
          </w:tcPr>
          <w:p w14:paraId="2AC641D2" w14:textId="3C85A5E0"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38</w:t>
            </w:r>
          </w:p>
        </w:tc>
        <w:tc>
          <w:tcPr>
            <w:tcW w:w="2231" w:type="dxa"/>
            <w:shd w:val="clear" w:color="auto" w:fill="auto"/>
            <w:noWrap/>
            <w:vAlign w:val="bottom"/>
            <w:hideMark/>
          </w:tcPr>
          <w:p w14:paraId="12D7EE4F" w14:textId="2868891B" w:rsidR="00525EDB" w:rsidRPr="00525EDB" w:rsidRDefault="00525EDB" w:rsidP="00525EDB">
            <w:pPr>
              <w:spacing w:after="0" w:line="240" w:lineRule="auto"/>
              <w:jc w:val="right"/>
              <w:rPr>
                <w:rFonts w:eastAsia="Times New Roman" w:cstheme="minorHAnsi"/>
                <w:color w:val="000000"/>
                <w:lang w:eastAsia="de-AT"/>
              </w:rPr>
            </w:pPr>
            <w:r>
              <w:rPr>
                <w:rFonts w:ascii="Tahoma" w:hAnsi="Tahoma" w:cs="Tahoma"/>
                <w:color w:val="262626"/>
                <w:sz w:val="20"/>
                <w:szCs w:val="20"/>
              </w:rPr>
              <w:t>24</w:t>
            </w:r>
          </w:p>
        </w:tc>
        <w:tc>
          <w:tcPr>
            <w:tcW w:w="2232" w:type="dxa"/>
            <w:shd w:val="clear" w:color="000000" w:fill="FFFFFF"/>
            <w:vAlign w:val="bottom"/>
            <w:hideMark/>
          </w:tcPr>
          <w:p w14:paraId="00DDF816" w14:textId="206720DB"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68%</w:t>
            </w:r>
          </w:p>
        </w:tc>
      </w:tr>
      <w:tr w:rsidR="00525EDB" w:rsidRPr="00525EDB" w14:paraId="20E17AFC" w14:textId="77777777" w:rsidTr="00D50D9B">
        <w:trPr>
          <w:trHeight w:val="300"/>
        </w:trPr>
        <w:tc>
          <w:tcPr>
            <w:tcW w:w="2231" w:type="dxa"/>
            <w:shd w:val="clear" w:color="auto" w:fill="auto"/>
            <w:noWrap/>
            <w:vAlign w:val="bottom"/>
            <w:hideMark/>
          </w:tcPr>
          <w:p w14:paraId="67223D03"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2019</w:t>
            </w:r>
          </w:p>
        </w:tc>
        <w:tc>
          <w:tcPr>
            <w:tcW w:w="2232" w:type="dxa"/>
            <w:shd w:val="clear" w:color="auto" w:fill="auto"/>
            <w:noWrap/>
            <w:vAlign w:val="bottom"/>
            <w:hideMark/>
          </w:tcPr>
          <w:p w14:paraId="278B9A0C" w14:textId="0BB12B55"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37</w:t>
            </w:r>
          </w:p>
        </w:tc>
        <w:tc>
          <w:tcPr>
            <w:tcW w:w="2231" w:type="dxa"/>
            <w:shd w:val="clear" w:color="auto" w:fill="auto"/>
            <w:noWrap/>
            <w:vAlign w:val="bottom"/>
            <w:hideMark/>
          </w:tcPr>
          <w:p w14:paraId="31A17ECD" w14:textId="499E2A0F"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18</w:t>
            </w:r>
          </w:p>
        </w:tc>
        <w:tc>
          <w:tcPr>
            <w:tcW w:w="2232" w:type="dxa"/>
            <w:shd w:val="clear" w:color="000000" w:fill="FFFFFF"/>
            <w:vAlign w:val="bottom"/>
            <w:hideMark/>
          </w:tcPr>
          <w:p w14:paraId="1B8A3A0B" w14:textId="32603FC0"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67%</w:t>
            </w:r>
          </w:p>
        </w:tc>
      </w:tr>
      <w:tr w:rsidR="00525EDB" w:rsidRPr="00525EDB" w14:paraId="28E769A9" w14:textId="77777777" w:rsidTr="00D50D9B">
        <w:trPr>
          <w:trHeight w:val="300"/>
        </w:trPr>
        <w:tc>
          <w:tcPr>
            <w:tcW w:w="2231" w:type="dxa"/>
            <w:shd w:val="clear" w:color="auto" w:fill="auto"/>
            <w:noWrap/>
            <w:vAlign w:val="bottom"/>
            <w:hideMark/>
          </w:tcPr>
          <w:p w14:paraId="0537D7DD"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2020</w:t>
            </w:r>
          </w:p>
        </w:tc>
        <w:tc>
          <w:tcPr>
            <w:tcW w:w="2232" w:type="dxa"/>
            <w:shd w:val="clear" w:color="auto" w:fill="auto"/>
            <w:noWrap/>
            <w:vAlign w:val="bottom"/>
            <w:hideMark/>
          </w:tcPr>
          <w:p w14:paraId="4A60E33F" w14:textId="1507FCBB"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39</w:t>
            </w:r>
          </w:p>
        </w:tc>
        <w:tc>
          <w:tcPr>
            <w:tcW w:w="2231" w:type="dxa"/>
            <w:shd w:val="clear" w:color="auto" w:fill="auto"/>
            <w:noWrap/>
            <w:vAlign w:val="bottom"/>
            <w:hideMark/>
          </w:tcPr>
          <w:p w14:paraId="01FAB6F1" w14:textId="72524BEF"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17</w:t>
            </w:r>
          </w:p>
        </w:tc>
        <w:tc>
          <w:tcPr>
            <w:tcW w:w="2232" w:type="dxa"/>
            <w:shd w:val="clear" w:color="000000" w:fill="FFFFFF"/>
            <w:vAlign w:val="bottom"/>
            <w:hideMark/>
          </w:tcPr>
          <w:p w14:paraId="0A48E0DE" w14:textId="417848FB"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70%</w:t>
            </w:r>
          </w:p>
        </w:tc>
      </w:tr>
      <w:tr w:rsidR="00525EDB" w:rsidRPr="00525EDB" w14:paraId="6D141D11" w14:textId="77777777" w:rsidTr="00D50D9B">
        <w:trPr>
          <w:trHeight w:val="300"/>
        </w:trPr>
        <w:tc>
          <w:tcPr>
            <w:tcW w:w="2231" w:type="dxa"/>
            <w:shd w:val="clear" w:color="auto" w:fill="auto"/>
            <w:noWrap/>
            <w:vAlign w:val="bottom"/>
            <w:hideMark/>
          </w:tcPr>
          <w:p w14:paraId="50CD4E07"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2021</w:t>
            </w:r>
          </w:p>
        </w:tc>
        <w:tc>
          <w:tcPr>
            <w:tcW w:w="2232" w:type="dxa"/>
            <w:shd w:val="clear" w:color="auto" w:fill="auto"/>
            <w:noWrap/>
            <w:vAlign w:val="bottom"/>
            <w:hideMark/>
          </w:tcPr>
          <w:p w14:paraId="6F3744BC" w14:textId="2FCC5C55" w:rsidR="00525EDB" w:rsidRPr="00525EDB" w:rsidRDefault="00525EDB" w:rsidP="00525EDB">
            <w:pPr>
              <w:spacing w:after="0" w:line="240" w:lineRule="auto"/>
              <w:jc w:val="right"/>
              <w:rPr>
                <w:rFonts w:eastAsia="Times New Roman" w:cstheme="minorHAnsi"/>
                <w:color w:val="262626"/>
                <w:lang w:eastAsia="de-AT"/>
              </w:rPr>
            </w:pPr>
            <w:r>
              <w:rPr>
                <w:rFonts w:ascii="Calibri" w:hAnsi="Calibri" w:cs="Calibri"/>
                <w:color w:val="000000"/>
              </w:rPr>
              <w:t>39</w:t>
            </w:r>
          </w:p>
        </w:tc>
        <w:tc>
          <w:tcPr>
            <w:tcW w:w="2231" w:type="dxa"/>
            <w:shd w:val="clear" w:color="auto" w:fill="auto"/>
            <w:noWrap/>
            <w:vAlign w:val="bottom"/>
            <w:hideMark/>
          </w:tcPr>
          <w:p w14:paraId="3654CEE4" w14:textId="47B6E571" w:rsidR="00525EDB" w:rsidRPr="00525EDB" w:rsidRDefault="00525EDB" w:rsidP="00525EDB">
            <w:pPr>
              <w:spacing w:after="0" w:line="240" w:lineRule="auto"/>
              <w:jc w:val="right"/>
              <w:rPr>
                <w:rFonts w:eastAsia="Times New Roman" w:cstheme="minorHAnsi"/>
                <w:color w:val="000000"/>
                <w:lang w:eastAsia="de-AT"/>
              </w:rPr>
            </w:pPr>
            <w:r>
              <w:rPr>
                <w:rFonts w:ascii="Calibri" w:hAnsi="Calibri" w:cs="Calibri"/>
                <w:color w:val="000000"/>
              </w:rPr>
              <w:t>17</w:t>
            </w:r>
          </w:p>
        </w:tc>
        <w:tc>
          <w:tcPr>
            <w:tcW w:w="2232" w:type="dxa"/>
            <w:shd w:val="clear" w:color="000000" w:fill="FFFFFF"/>
            <w:vAlign w:val="bottom"/>
            <w:hideMark/>
          </w:tcPr>
          <w:p w14:paraId="6E91DE90" w14:textId="6477D3F0" w:rsidR="00525EDB" w:rsidRPr="00525EDB" w:rsidRDefault="00525EDB" w:rsidP="00525EDB">
            <w:pPr>
              <w:spacing w:after="0" w:line="240" w:lineRule="auto"/>
              <w:jc w:val="right"/>
              <w:rPr>
                <w:rFonts w:ascii="Calibri" w:hAnsi="Calibri" w:cs="Calibri"/>
                <w:color w:val="000000"/>
              </w:rPr>
            </w:pPr>
            <w:r w:rsidRPr="00525EDB">
              <w:rPr>
                <w:rFonts w:ascii="Calibri" w:hAnsi="Calibri" w:cs="Calibri"/>
                <w:color w:val="000000"/>
              </w:rPr>
              <w:t>70%</w:t>
            </w:r>
          </w:p>
        </w:tc>
      </w:tr>
    </w:tbl>
    <w:p w14:paraId="6188240C" w14:textId="77777777" w:rsidR="00525EDB" w:rsidRPr="00427A7A" w:rsidRDefault="00525EDB" w:rsidP="00AD244A">
      <w:pPr>
        <w:pStyle w:val="Default"/>
        <w:spacing w:line="360" w:lineRule="auto"/>
        <w:jc w:val="both"/>
        <w:rPr>
          <w:rFonts w:asciiTheme="minorHAnsi" w:hAnsiTheme="minorHAnsi" w:cstheme="minorHAnsi"/>
          <w:b/>
          <w:bCs/>
          <w:sz w:val="22"/>
          <w:szCs w:val="22"/>
        </w:rPr>
      </w:pPr>
    </w:p>
    <w:p w14:paraId="708BC89B" w14:textId="3C5FB26B" w:rsidR="00525EDB" w:rsidRDefault="00525EDB">
      <w:pPr>
        <w:rPr>
          <w:rFonts w:cstheme="minorHAnsi"/>
          <w:color w:val="000000"/>
        </w:rPr>
      </w:pPr>
      <w:r>
        <w:rPr>
          <w:rFonts w:cstheme="minorHAnsi"/>
        </w:rPr>
        <w:br w:type="page"/>
      </w:r>
    </w:p>
    <w:p w14:paraId="0B6C6BA4" w14:textId="47BB40E4" w:rsidR="00173581" w:rsidRPr="00AD244A" w:rsidRDefault="00173581" w:rsidP="00AD244A">
      <w:pPr>
        <w:autoSpaceDE w:val="0"/>
        <w:autoSpaceDN w:val="0"/>
        <w:adjustRightInd w:val="0"/>
        <w:spacing w:after="0" w:line="360" w:lineRule="auto"/>
        <w:jc w:val="both"/>
        <w:rPr>
          <w:rFonts w:cstheme="minorHAnsi"/>
          <w:color w:val="000000"/>
        </w:rPr>
      </w:pPr>
      <w:r w:rsidRPr="00173581">
        <w:rPr>
          <w:rFonts w:cstheme="minorHAnsi"/>
          <w:color w:val="000000"/>
        </w:rPr>
        <w:lastRenderedPageBreak/>
        <w:t>Die Habilitation ist in Österreich nach wie vor eine wichtige Voraussetzung für eine wissenschaftliche Karriere, wobei auch in den Habilitationsverfahren Kommissionen zum Einsatz kommen. Betrachtet man die in den Habilitationsverfahren eingesetzten Kommis</w:t>
      </w:r>
      <w:r w:rsidRPr="00173581">
        <w:rPr>
          <w:rFonts w:cstheme="minorHAnsi"/>
          <w:color w:val="000000"/>
        </w:rPr>
        <w:softHyphen/>
        <w:t>sionen im Zeitverlauf, lassen sich tendenziell Verschlechterungen erkennen. Während in den Jahren 2014 und 2015 über 65% der Kom</w:t>
      </w:r>
      <w:r w:rsidRPr="00173581">
        <w:rPr>
          <w:rFonts w:cstheme="minorHAnsi"/>
          <w:color w:val="000000"/>
        </w:rPr>
        <w:softHyphen/>
        <w:t>missionen die Frauenquote</w:t>
      </w:r>
      <w:r w:rsidRPr="00AD244A">
        <w:rPr>
          <w:rStyle w:val="Funotenzeichen"/>
          <w:rFonts w:cstheme="minorHAnsi"/>
          <w:color w:val="000000"/>
        </w:rPr>
        <w:footnoteReference w:id="5"/>
      </w:r>
      <w:r w:rsidRPr="00173581">
        <w:rPr>
          <w:rFonts w:cstheme="minorHAnsi"/>
          <w:color w:val="000000"/>
        </w:rPr>
        <w:t xml:space="preserve"> erfüllten, waren es in den Jahren 2019 und 2020 nur noch etwa 55%. 2021 erreichten 13 der insgesamt 30 Kommissionen die Quote. Der Frauenanteil unter den in diese Gremien Nominierten sinkt (wie auch schon 2020) gegenüber dem Vorjahr um zwei Prozentpunkte und liegt bei 45 %. </w:t>
      </w:r>
    </w:p>
    <w:p w14:paraId="75B554D9" w14:textId="77777777" w:rsidR="00173581" w:rsidRPr="00173581" w:rsidRDefault="00173581" w:rsidP="00AD244A">
      <w:pPr>
        <w:autoSpaceDE w:val="0"/>
        <w:autoSpaceDN w:val="0"/>
        <w:adjustRightInd w:val="0"/>
        <w:spacing w:after="0" w:line="360" w:lineRule="auto"/>
        <w:jc w:val="both"/>
        <w:rPr>
          <w:rFonts w:cstheme="minorHAnsi"/>
          <w:color w:val="000000"/>
        </w:rPr>
      </w:pPr>
    </w:p>
    <w:p w14:paraId="36ADB424" w14:textId="67DF5694" w:rsidR="00173581" w:rsidRPr="00AD244A" w:rsidRDefault="00173581" w:rsidP="00AD244A">
      <w:pPr>
        <w:autoSpaceDE w:val="0"/>
        <w:autoSpaceDN w:val="0"/>
        <w:adjustRightInd w:val="0"/>
        <w:spacing w:after="0" w:line="360" w:lineRule="auto"/>
        <w:jc w:val="both"/>
        <w:rPr>
          <w:rFonts w:cstheme="minorHAnsi"/>
          <w:color w:val="000000"/>
        </w:rPr>
      </w:pPr>
      <w:r w:rsidRPr="00AD244A">
        <w:rPr>
          <w:rFonts w:cstheme="minorHAnsi"/>
          <w:color w:val="000000"/>
        </w:rPr>
        <w:t>Die Kommissionszusammensetzungen spiegeln im Regelfall die Beobachtungen der letzten Jahre wider: In Fächern mit niedrigen Frauenanteilen wird die vorgeschriebene Quote nicht erreicht, so etwa in den Naturwissenschaften: Nur eine von zehn Kommissionen erreicht die Quote (Psychologie). Insgesamt sind Profes</w:t>
      </w:r>
      <w:r w:rsidRPr="00AD244A">
        <w:rPr>
          <w:rFonts w:cstheme="minorHAnsi"/>
          <w:color w:val="000000"/>
        </w:rPr>
        <w:softHyphen/>
        <w:t xml:space="preserve">sorinnen in den Habilitationskommissionen stärker repräsentiert als in der Belegschaft (40 % Frauenanteil aus der </w:t>
      </w:r>
      <w:proofErr w:type="spellStart"/>
      <w:r w:rsidRPr="00AD244A">
        <w:rPr>
          <w:rFonts w:cstheme="minorHAnsi"/>
          <w:color w:val="000000"/>
        </w:rPr>
        <w:t>Professurenkurie</w:t>
      </w:r>
      <w:proofErr w:type="spellEnd"/>
      <w:r w:rsidRPr="00AD244A">
        <w:rPr>
          <w:rFonts w:cstheme="minorHAnsi"/>
          <w:color w:val="000000"/>
        </w:rPr>
        <w:t xml:space="preserve"> in den Kommissionen).</w:t>
      </w:r>
    </w:p>
    <w:p w14:paraId="4D5D2B8F" w14:textId="77777777" w:rsidR="00525EDB" w:rsidRDefault="00525EDB" w:rsidP="00AD244A">
      <w:pPr>
        <w:autoSpaceDE w:val="0"/>
        <w:autoSpaceDN w:val="0"/>
        <w:adjustRightInd w:val="0"/>
        <w:spacing w:after="0" w:line="360" w:lineRule="auto"/>
        <w:jc w:val="both"/>
        <w:rPr>
          <w:rFonts w:cstheme="minorHAnsi"/>
          <w:color w:val="000000"/>
        </w:rPr>
      </w:pPr>
    </w:p>
    <w:p w14:paraId="00866490" w14:textId="1B34A2FB" w:rsidR="00173581" w:rsidRPr="00AD244A" w:rsidRDefault="00173581" w:rsidP="00AD244A">
      <w:pPr>
        <w:autoSpaceDE w:val="0"/>
        <w:autoSpaceDN w:val="0"/>
        <w:adjustRightInd w:val="0"/>
        <w:spacing w:after="0" w:line="360" w:lineRule="auto"/>
        <w:jc w:val="both"/>
        <w:rPr>
          <w:rFonts w:cstheme="minorHAnsi"/>
          <w:color w:val="000000"/>
        </w:rPr>
      </w:pPr>
      <w:r w:rsidRPr="00AD244A">
        <w:rPr>
          <w:rFonts w:cstheme="minorHAnsi"/>
          <w:color w:val="000000"/>
        </w:rPr>
        <w:t>Für die fehlenden Nominierungen von Frauen in Kommissionen werden regelmäßig das Nichtvorhandensein oder die fehlende Bereitschaft von Professorinnen genannt. Letzterer wird mit dem Kompensationsmodell gegengesteuert, das das überproportionale Engagement von Frauen in Gremien durch zeit</w:t>
      </w:r>
      <w:r w:rsidRPr="00AD244A">
        <w:rPr>
          <w:rFonts w:cstheme="minorHAnsi"/>
          <w:color w:val="000000"/>
        </w:rPr>
        <w:softHyphen/>
        <w:t>liche Ressourcen belohnen soll. Das System wurde in Anlehnung an die Empfehlungen des Bundesministeriums für Bildung, Wissenschaft und Forschung entwickelt.</w:t>
      </w:r>
    </w:p>
    <w:p w14:paraId="3ECC9B90" w14:textId="77777777" w:rsidR="00173581" w:rsidRPr="00AD244A" w:rsidRDefault="00173581" w:rsidP="00AD244A">
      <w:pPr>
        <w:autoSpaceDE w:val="0"/>
        <w:autoSpaceDN w:val="0"/>
        <w:adjustRightInd w:val="0"/>
        <w:spacing w:after="0" w:line="360" w:lineRule="auto"/>
        <w:jc w:val="both"/>
        <w:rPr>
          <w:rFonts w:cstheme="minorHAnsi"/>
          <w:color w:val="000000"/>
        </w:rPr>
      </w:pPr>
    </w:p>
    <w:p w14:paraId="2D285D0C" w14:textId="0A5CE585" w:rsidR="00525EDB" w:rsidRDefault="00525EDB">
      <w:pPr>
        <w:rPr>
          <w:rFonts w:cstheme="minorHAnsi"/>
          <w:color w:val="000000"/>
        </w:rPr>
      </w:pPr>
      <w:r>
        <w:rPr>
          <w:rFonts w:cstheme="minorHAnsi"/>
        </w:rPr>
        <w:br w:type="page"/>
      </w:r>
    </w:p>
    <w:p w14:paraId="4DCFF17B" w14:textId="77777777" w:rsidR="00173581" w:rsidRPr="00AD244A" w:rsidRDefault="00173581" w:rsidP="00654261">
      <w:pPr>
        <w:pStyle w:val="berschrift2"/>
      </w:pPr>
      <w:bookmarkStart w:id="65" w:name="_Toc120713077"/>
      <w:r w:rsidRPr="00AD244A">
        <w:lastRenderedPageBreak/>
        <w:t>BERUFUNGSVERFAHREN</w:t>
      </w:r>
      <w:bookmarkEnd w:id="65"/>
    </w:p>
    <w:p w14:paraId="3D6FCD81" w14:textId="77777777" w:rsidR="00173581" w:rsidRPr="00AD244A" w:rsidRDefault="00173581" w:rsidP="00AD244A">
      <w:pPr>
        <w:pStyle w:val="WIBIText"/>
        <w:spacing w:after="0" w:line="360" w:lineRule="auto"/>
        <w:rPr>
          <w:rFonts w:asciiTheme="minorHAnsi" w:hAnsiTheme="minorHAnsi" w:cstheme="minorHAnsi"/>
        </w:rPr>
      </w:pPr>
      <w:r w:rsidRPr="00AD244A">
        <w:rPr>
          <w:rFonts w:asciiTheme="minorHAnsi" w:hAnsiTheme="minorHAnsi" w:cstheme="minorHAnsi"/>
        </w:rPr>
        <w:t>Bei Professor*innen nach §98 UG</w:t>
      </w:r>
    </w:p>
    <w:p w14:paraId="430550CF" w14:textId="08ECFED6" w:rsidR="00173581" w:rsidRPr="00AD244A" w:rsidRDefault="00173581" w:rsidP="00AD244A">
      <w:pPr>
        <w:autoSpaceDE w:val="0"/>
        <w:autoSpaceDN w:val="0"/>
        <w:adjustRightInd w:val="0"/>
        <w:spacing w:after="0" w:line="360" w:lineRule="auto"/>
        <w:jc w:val="both"/>
        <w:rPr>
          <w:rFonts w:cstheme="minorHAnsi"/>
          <w:color w:val="000000"/>
        </w:rPr>
      </w:pPr>
    </w:p>
    <w:p w14:paraId="0810AE00" w14:textId="3737BE51" w:rsidR="00173581" w:rsidRPr="00AD244A" w:rsidRDefault="00173581" w:rsidP="00AD244A">
      <w:pPr>
        <w:autoSpaceDE w:val="0"/>
        <w:autoSpaceDN w:val="0"/>
        <w:adjustRightInd w:val="0"/>
        <w:spacing w:after="0" w:line="360" w:lineRule="auto"/>
        <w:jc w:val="both"/>
        <w:rPr>
          <w:rFonts w:cstheme="minorHAnsi"/>
          <w:color w:val="000000"/>
        </w:rPr>
      </w:pPr>
      <w:r w:rsidRPr="00173581">
        <w:rPr>
          <w:rFonts w:cstheme="minorHAnsi"/>
          <w:color w:val="000000"/>
        </w:rPr>
        <w:t>Die Auswahl von Professor*innen ist heute ein international-kompetitiver Prozess, für den Uni</w:t>
      </w:r>
      <w:r w:rsidRPr="00173581">
        <w:rPr>
          <w:rFonts w:cstheme="minorHAnsi"/>
          <w:color w:val="000000"/>
        </w:rPr>
        <w:softHyphen/>
        <w:t>versitäten eine Reihe von Richtlinien entwickelt haben. Die Universität Graz verpflichtet sich „nachweislich und aktiv nach geeigneten Bewer</w:t>
      </w:r>
      <w:r w:rsidRPr="00173581">
        <w:rPr>
          <w:rFonts w:cstheme="minorHAnsi"/>
          <w:color w:val="000000"/>
        </w:rPr>
        <w:softHyphen/>
        <w:t>berinnen zu suchen“ (§22 Frauenförderungs</w:t>
      </w:r>
      <w:r w:rsidRPr="00173581">
        <w:rPr>
          <w:rFonts w:cstheme="minorHAnsi"/>
          <w:color w:val="000000"/>
        </w:rPr>
        <w:softHyphen/>
        <w:t>plan 2017) sowie „alle Bewerberinnen, welche die gesetzlichen Ernennungsvoraussetzungen oder die Aufnahmeerfordernisse erfüllen und den Anforderungen des Ausschreibungstextes entsprechen, sofern eine Unterrepräsentanz von Frauen besteht, zu einem Bewerbungsge</w:t>
      </w:r>
      <w:r w:rsidRPr="00173581">
        <w:rPr>
          <w:rFonts w:cstheme="minorHAnsi"/>
          <w:color w:val="000000"/>
        </w:rPr>
        <w:softHyphen/>
        <w:t xml:space="preserve">spräch einzuladen“ (§24 Frauenförderungsplan 2017). </w:t>
      </w:r>
    </w:p>
    <w:p w14:paraId="708CEB36" w14:textId="77777777" w:rsidR="00173581" w:rsidRPr="00173581" w:rsidRDefault="00173581" w:rsidP="00AD244A">
      <w:pPr>
        <w:autoSpaceDE w:val="0"/>
        <w:autoSpaceDN w:val="0"/>
        <w:adjustRightInd w:val="0"/>
        <w:spacing w:after="0" w:line="360" w:lineRule="auto"/>
        <w:jc w:val="both"/>
        <w:rPr>
          <w:rFonts w:cstheme="minorHAnsi"/>
          <w:color w:val="000000"/>
        </w:rPr>
      </w:pPr>
    </w:p>
    <w:p w14:paraId="53F977AC" w14:textId="692862E3" w:rsidR="00173581" w:rsidRPr="00AD244A" w:rsidRDefault="00173581" w:rsidP="00AD244A">
      <w:pPr>
        <w:autoSpaceDE w:val="0"/>
        <w:autoSpaceDN w:val="0"/>
        <w:adjustRightInd w:val="0"/>
        <w:spacing w:after="0" w:line="360" w:lineRule="auto"/>
        <w:jc w:val="both"/>
        <w:rPr>
          <w:rFonts w:cstheme="minorHAnsi"/>
          <w:color w:val="000000"/>
        </w:rPr>
      </w:pPr>
      <w:r w:rsidRPr="00AD244A">
        <w:rPr>
          <w:rFonts w:cstheme="minorHAnsi"/>
          <w:color w:val="000000"/>
        </w:rPr>
        <w:t xml:space="preserve">Im Jahr 2021 gingen an der Universität Graz von insgesamt acht Berufungen nach § 98 UG zwei Professuren an Frauen. Diese zwei Professorinnen wurden an der GEWI-Fakultät besetzt, während zwei weitere Professuren an dieser Fakultät an Männer gingen. An der NAWI-Fakultät wurden alle drei ausgeschriebenen Professuren an Männer vergeben und auch die einzige ausgeschriebene Professur an der REWI-Fakultät ging an einen Mann. Insgesamt zeigt sich im Jahr 2021 ein Rückschritt im Vergleich zu den letzten Jahren. 2018 bis 2020 konnte bei den Berufungen durchgehend ein Frauenanteil von über- oder annähernd 50% erreicht werden, während der Frauenanteil 2021 nur 25% erreichte. </w:t>
      </w:r>
    </w:p>
    <w:p w14:paraId="4D668A70" w14:textId="77777777" w:rsidR="00173581" w:rsidRPr="00AD244A" w:rsidRDefault="00173581" w:rsidP="00AD244A">
      <w:pPr>
        <w:autoSpaceDE w:val="0"/>
        <w:autoSpaceDN w:val="0"/>
        <w:adjustRightInd w:val="0"/>
        <w:spacing w:after="0" w:line="360" w:lineRule="auto"/>
        <w:jc w:val="both"/>
        <w:rPr>
          <w:rFonts w:cstheme="minorHAnsi"/>
          <w:color w:val="000000"/>
        </w:rPr>
      </w:pPr>
    </w:p>
    <w:p w14:paraId="2470F6D3" w14:textId="71D9BAB5" w:rsidR="00173581" w:rsidRPr="00AD244A" w:rsidRDefault="00173581" w:rsidP="00AD244A">
      <w:pPr>
        <w:autoSpaceDE w:val="0"/>
        <w:autoSpaceDN w:val="0"/>
        <w:adjustRightInd w:val="0"/>
        <w:spacing w:after="0" w:line="360" w:lineRule="auto"/>
        <w:jc w:val="both"/>
        <w:rPr>
          <w:rFonts w:cstheme="minorHAnsi"/>
          <w:color w:val="000000"/>
        </w:rPr>
      </w:pPr>
      <w:r w:rsidRPr="00173581">
        <w:rPr>
          <w:rFonts w:cstheme="minorHAnsi"/>
          <w:color w:val="000000"/>
        </w:rPr>
        <w:t>Insgesamt gab es für die Berufungen 196 Be</w:t>
      </w:r>
      <w:r w:rsidRPr="00173581">
        <w:rPr>
          <w:rFonts w:cstheme="minorHAnsi"/>
          <w:color w:val="000000"/>
        </w:rPr>
        <w:softHyphen/>
        <w:t xml:space="preserve">werbungen, wovon 58 von Frauen stammten (30%). Im Vergleich zu den letzten Jahren ist dieser Frauenanteil etwas geringer. Dieser Umstand lässt sich teilweise durch die drei Berufungen der NAWI-Fakultät erklären, wo der Frauenanteil an den Bewerbungen 16‒17% betrug. </w:t>
      </w:r>
    </w:p>
    <w:p w14:paraId="48DCB1A8" w14:textId="77777777" w:rsidR="00173581" w:rsidRPr="00173581" w:rsidRDefault="00173581" w:rsidP="00AD244A">
      <w:pPr>
        <w:autoSpaceDE w:val="0"/>
        <w:autoSpaceDN w:val="0"/>
        <w:adjustRightInd w:val="0"/>
        <w:spacing w:after="0" w:line="360" w:lineRule="auto"/>
        <w:jc w:val="both"/>
        <w:rPr>
          <w:rFonts w:cstheme="minorHAnsi"/>
          <w:color w:val="000000"/>
        </w:rPr>
      </w:pPr>
    </w:p>
    <w:p w14:paraId="06F90334" w14:textId="1CB9C15D" w:rsidR="00173581" w:rsidRPr="00AD244A" w:rsidRDefault="00173581" w:rsidP="00AD244A">
      <w:pPr>
        <w:autoSpaceDE w:val="0"/>
        <w:autoSpaceDN w:val="0"/>
        <w:adjustRightInd w:val="0"/>
        <w:spacing w:after="0" w:line="360" w:lineRule="auto"/>
        <w:jc w:val="both"/>
        <w:rPr>
          <w:rFonts w:cstheme="minorHAnsi"/>
          <w:color w:val="000000"/>
        </w:rPr>
      </w:pPr>
      <w:r w:rsidRPr="00AD244A">
        <w:rPr>
          <w:rFonts w:cstheme="minorHAnsi"/>
          <w:color w:val="000000"/>
        </w:rPr>
        <w:t>Von diesen 196 Bewerbungen wurden 38 Per-</w:t>
      </w:r>
      <w:proofErr w:type="spellStart"/>
      <w:r w:rsidRPr="00AD244A">
        <w:rPr>
          <w:rFonts w:cstheme="minorHAnsi"/>
          <w:color w:val="000000"/>
        </w:rPr>
        <w:t>sonen</w:t>
      </w:r>
      <w:proofErr w:type="spellEnd"/>
      <w:r w:rsidRPr="00AD244A">
        <w:rPr>
          <w:rFonts w:cstheme="minorHAnsi"/>
          <w:color w:val="000000"/>
        </w:rPr>
        <w:t xml:space="preserve"> zu den Hearings eingeladen, davon 16 Frauen (42%). Im Berufsvorschlag landeten 22 Personen, davon 9 Frauen (41%). Positiv hervorzuheben ist der hohe Frauenanteil an den Hearings und Berufungsvorschlägen, der in den vergangenen Jahren immer höher lag als der Frauenanteil bei den Bewerbungen.</w:t>
      </w:r>
    </w:p>
    <w:p w14:paraId="620E2BF5" w14:textId="54B9445F" w:rsidR="00173581" w:rsidRPr="00AD244A" w:rsidRDefault="00173581" w:rsidP="00AD244A">
      <w:pPr>
        <w:autoSpaceDE w:val="0"/>
        <w:autoSpaceDN w:val="0"/>
        <w:adjustRightInd w:val="0"/>
        <w:spacing w:after="0" w:line="360" w:lineRule="auto"/>
        <w:jc w:val="both"/>
        <w:rPr>
          <w:rFonts w:cstheme="minorHAnsi"/>
          <w:color w:val="000000"/>
        </w:rPr>
      </w:pPr>
    </w:p>
    <w:p w14:paraId="6280DFB4" w14:textId="55985644" w:rsidR="00173581" w:rsidRPr="00AD244A" w:rsidRDefault="00173581" w:rsidP="00AD244A">
      <w:pPr>
        <w:pStyle w:val="Default"/>
        <w:spacing w:line="360" w:lineRule="auto"/>
        <w:jc w:val="both"/>
        <w:rPr>
          <w:rFonts w:asciiTheme="minorHAnsi" w:hAnsiTheme="minorHAnsi" w:cstheme="minorHAnsi"/>
          <w:sz w:val="22"/>
          <w:szCs w:val="22"/>
        </w:rPr>
      </w:pPr>
    </w:p>
    <w:p w14:paraId="50325F8B" w14:textId="2B0D0E20" w:rsidR="00173581" w:rsidRDefault="00173581" w:rsidP="00AD244A">
      <w:pPr>
        <w:pStyle w:val="Default"/>
        <w:spacing w:line="360" w:lineRule="auto"/>
        <w:jc w:val="both"/>
        <w:rPr>
          <w:rFonts w:asciiTheme="minorHAnsi" w:hAnsiTheme="minorHAnsi" w:cstheme="minorHAnsi"/>
          <w:sz w:val="22"/>
          <w:szCs w:val="22"/>
        </w:rPr>
      </w:pPr>
    </w:p>
    <w:p w14:paraId="2EE39B05" w14:textId="77777777" w:rsidR="00427A7A" w:rsidRPr="00AD244A" w:rsidRDefault="00427A7A" w:rsidP="00AD244A">
      <w:pPr>
        <w:pStyle w:val="Default"/>
        <w:spacing w:line="360" w:lineRule="auto"/>
        <w:jc w:val="both"/>
        <w:rPr>
          <w:rFonts w:asciiTheme="minorHAnsi" w:hAnsiTheme="minorHAnsi" w:cstheme="minorHAnsi"/>
          <w:sz w:val="22"/>
          <w:szCs w:val="22"/>
        </w:rPr>
      </w:pPr>
    </w:p>
    <w:p w14:paraId="02041D73" w14:textId="72EA6C90" w:rsidR="00173581" w:rsidRPr="00AD244A" w:rsidRDefault="00173581" w:rsidP="00AD244A">
      <w:pPr>
        <w:pStyle w:val="Default"/>
        <w:spacing w:line="360" w:lineRule="auto"/>
        <w:jc w:val="both"/>
        <w:rPr>
          <w:rFonts w:asciiTheme="minorHAnsi" w:hAnsiTheme="minorHAnsi" w:cstheme="minorHAnsi"/>
          <w:sz w:val="22"/>
          <w:szCs w:val="22"/>
        </w:rPr>
      </w:pPr>
    </w:p>
    <w:p w14:paraId="2653BB77" w14:textId="77777777" w:rsidR="00173581" w:rsidRPr="00AD244A" w:rsidRDefault="00173581" w:rsidP="00AD244A">
      <w:pPr>
        <w:pStyle w:val="Default"/>
        <w:spacing w:line="360" w:lineRule="auto"/>
        <w:jc w:val="both"/>
        <w:rPr>
          <w:rFonts w:asciiTheme="minorHAnsi" w:hAnsiTheme="minorHAnsi" w:cstheme="minorHAnsi"/>
          <w:sz w:val="22"/>
          <w:szCs w:val="22"/>
        </w:rPr>
      </w:pPr>
    </w:p>
    <w:p w14:paraId="78D2DEC8" w14:textId="648CB494" w:rsidR="00173581" w:rsidRDefault="00525EDB"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Tabelle. </w:t>
      </w:r>
      <w:r w:rsidR="00173581" w:rsidRPr="00427A7A">
        <w:rPr>
          <w:rFonts w:asciiTheme="minorHAnsi" w:hAnsiTheme="minorHAnsi" w:cstheme="minorHAnsi"/>
          <w:b/>
          <w:bCs/>
          <w:sz w:val="22"/>
          <w:szCs w:val="22"/>
        </w:rPr>
        <w:t>Berufungsverfahren von Professor*innen nach §98 im Jahr 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6"/>
        <w:gridCol w:w="2267"/>
        <w:gridCol w:w="2267"/>
        <w:gridCol w:w="2267"/>
      </w:tblGrid>
      <w:tr w:rsidR="00525EDB" w:rsidRPr="00525EDB" w14:paraId="4B50A3C0" w14:textId="77777777" w:rsidTr="00525EDB">
        <w:trPr>
          <w:trHeight w:val="300"/>
        </w:trPr>
        <w:tc>
          <w:tcPr>
            <w:tcW w:w="2266" w:type="dxa"/>
            <w:shd w:val="clear" w:color="auto" w:fill="auto"/>
            <w:vAlign w:val="center"/>
            <w:hideMark/>
          </w:tcPr>
          <w:p w14:paraId="319110FB" w14:textId="77777777" w:rsidR="00525EDB" w:rsidRPr="00525EDB" w:rsidRDefault="00525EDB" w:rsidP="00525EDB">
            <w:pPr>
              <w:spacing w:after="0" w:line="240" w:lineRule="auto"/>
              <w:jc w:val="right"/>
              <w:rPr>
                <w:rFonts w:eastAsia="Times New Roman" w:cstheme="minorHAnsi"/>
                <w:lang w:eastAsia="de-AT"/>
              </w:rPr>
            </w:pPr>
          </w:p>
        </w:tc>
        <w:tc>
          <w:tcPr>
            <w:tcW w:w="2267" w:type="dxa"/>
            <w:shd w:val="clear" w:color="FFFFFF" w:fill="FFFFFF"/>
            <w:noWrap/>
            <w:vAlign w:val="bottom"/>
            <w:hideMark/>
          </w:tcPr>
          <w:p w14:paraId="25453D0F"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Männer</w:t>
            </w:r>
          </w:p>
        </w:tc>
        <w:tc>
          <w:tcPr>
            <w:tcW w:w="2267" w:type="dxa"/>
            <w:shd w:val="clear" w:color="FFFFFF" w:fill="FFFFFF"/>
            <w:noWrap/>
            <w:vAlign w:val="bottom"/>
            <w:hideMark/>
          </w:tcPr>
          <w:p w14:paraId="6C44340D"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Frauen</w:t>
            </w:r>
          </w:p>
        </w:tc>
        <w:tc>
          <w:tcPr>
            <w:tcW w:w="2267" w:type="dxa"/>
            <w:shd w:val="clear" w:color="auto" w:fill="auto"/>
            <w:noWrap/>
            <w:vAlign w:val="bottom"/>
            <w:hideMark/>
          </w:tcPr>
          <w:p w14:paraId="0F8DBB21"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Frauenanteil</w:t>
            </w:r>
          </w:p>
        </w:tc>
      </w:tr>
      <w:tr w:rsidR="00525EDB" w:rsidRPr="00525EDB" w14:paraId="03A565DA" w14:textId="77777777" w:rsidTr="00525EDB">
        <w:trPr>
          <w:trHeight w:val="300"/>
        </w:trPr>
        <w:tc>
          <w:tcPr>
            <w:tcW w:w="2266" w:type="dxa"/>
            <w:shd w:val="clear" w:color="auto" w:fill="auto"/>
            <w:noWrap/>
            <w:vAlign w:val="bottom"/>
            <w:hideMark/>
          </w:tcPr>
          <w:p w14:paraId="6FA6D084"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Bewerbungen</w:t>
            </w:r>
          </w:p>
        </w:tc>
        <w:tc>
          <w:tcPr>
            <w:tcW w:w="2267" w:type="dxa"/>
            <w:shd w:val="clear" w:color="auto" w:fill="auto"/>
            <w:vAlign w:val="center"/>
            <w:hideMark/>
          </w:tcPr>
          <w:p w14:paraId="6D9A5B00" w14:textId="65DF9D8A"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138,00</w:t>
            </w:r>
          </w:p>
        </w:tc>
        <w:tc>
          <w:tcPr>
            <w:tcW w:w="2267" w:type="dxa"/>
            <w:shd w:val="clear" w:color="auto" w:fill="auto"/>
            <w:vAlign w:val="center"/>
            <w:hideMark/>
          </w:tcPr>
          <w:p w14:paraId="55A2035D"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58</w:t>
            </w:r>
          </w:p>
        </w:tc>
        <w:tc>
          <w:tcPr>
            <w:tcW w:w="2267" w:type="dxa"/>
            <w:shd w:val="clear" w:color="auto" w:fill="auto"/>
            <w:noWrap/>
            <w:vAlign w:val="bottom"/>
            <w:hideMark/>
          </w:tcPr>
          <w:p w14:paraId="4367E412"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30%</w:t>
            </w:r>
          </w:p>
        </w:tc>
      </w:tr>
      <w:tr w:rsidR="00525EDB" w:rsidRPr="00525EDB" w14:paraId="54E152C2" w14:textId="77777777" w:rsidTr="00525EDB">
        <w:trPr>
          <w:trHeight w:val="300"/>
        </w:trPr>
        <w:tc>
          <w:tcPr>
            <w:tcW w:w="2266" w:type="dxa"/>
            <w:shd w:val="clear" w:color="auto" w:fill="auto"/>
            <w:noWrap/>
            <w:vAlign w:val="bottom"/>
            <w:hideMark/>
          </w:tcPr>
          <w:p w14:paraId="7B411177"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Hearings</w:t>
            </w:r>
          </w:p>
        </w:tc>
        <w:tc>
          <w:tcPr>
            <w:tcW w:w="2267" w:type="dxa"/>
            <w:shd w:val="clear" w:color="auto" w:fill="auto"/>
            <w:vAlign w:val="center"/>
            <w:hideMark/>
          </w:tcPr>
          <w:p w14:paraId="0A48080E" w14:textId="4EABB4A3"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22,00</w:t>
            </w:r>
          </w:p>
        </w:tc>
        <w:tc>
          <w:tcPr>
            <w:tcW w:w="2267" w:type="dxa"/>
            <w:shd w:val="clear" w:color="auto" w:fill="auto"/>
            <w:vAlign w:val="center"/>
            <w:hideMark/>
          </w:tcPr>
          <w:p w14:paraId="0869C473"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16</w:t>
            </w:r>
          </w:p>
        </w:tc>
        <w:tc>
          <w:tcPr>
            <w:tcW w:w="2267" w:type="dxa"/>
            <w:shd w:val="clear" w:color="auto" w:fill="auto"/>
            <w:noWrap/>
            <w:vAlign w:val="bottom"/>
            <w:hideMark/>
          </w:tcPr>
          <w:p w14:paraId="5CA22E91"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42%</w:t>
            </w:r>
          </w:p>
        </w:tc>
      </w:tr>
      <w:tr w:rsidR="00525EDB" w:rsidRPr="00525EDB" w14:paraId="2A4FA0EB" w14:textId="77777777" w:rsidTr="00525EDB">
        <w:trPr>
          <w:trHeight w:val="300"/>
        </w:trPr>
        <w:tc>
          <w:tcPr>
            <w:tcW w:w="2266" w:type="dxa"/>
            <w:shd w:val="clear" w:color="auto" w:fill="auto"/>
            <w:noWrap/>
            <w:vAlign w:val="bottom"/>
            <w:hideMark/>
          </w:tcPr>
          <w:p w14:paraId="6330AD66" w14:textId="77777777" w:rsidR="00525EDB" w:rsidRPr="00525EDB" w:rsidRDefault="00525EDB" w:rsidP="00525EDB">
            <w:pPr>
              <w:spacing w:after="0" w:line="240" w:lineRule="auto"/>
              <w:jc w:val="right"/>
              <w:rPr>
                <w:rFonts w:eastAsia="Times New Roman" w:cstheme="minorHAnsi"/>
                <w:lang w:eastAsia="de-AT"/>
              </w:rPr>
            </w:pPr>
            <w:r w:rsidRPr="00525EDB">
              <w:rPr>
                <w:rFonts w:eastAsia="Times New Roman" w:cstheme="minorHAnsi"/>
                <w:lang w:eastAsia="de-AT"/>
              </w:rPr>
              <w:t>Berufsvorschlag</w:t>
            </w:r>
          </w:p>
        </w:tc>
        <w:tc>
          <w:tcPr>
            <w:tcW w:w="2267" w:type="dxa"/>
            <w:shd w:val="clear" w:color="auto" w:fill="auto"/>
            <w:vAlign w:val="center"/>
            <w:hideMark/>
          </w:tcPr>
          <w:p w14:paraId="5D79027C" w14:textId="2C3DB492"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13,00</w:t>
            </w:r>
          </w:p>
        </w:tc>
        <w:tc>
          <w:tcPr>
            <w:tcW w:w="2267" w:type="dxa"/>
            <w:shd w:val="clear" w:color="auto" w:fill="auto"/>
            <w:vAlign w:val="center"/>
            <w:hideMark/>
          </w:tcPr>
          <w:p w14:paraId="0661467D"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9</w:t>
            </w:r>
          </w:p>
        </w:tc>
        <w:tc>
          <w:tcPr>
            <w:tcW w:w="2267" w:type="dxa"/>
            <w:shd w:val="clear" w:color="auto" w:fill="auto"/>
            <w:noWrap/>
            <w:vAlign w:val="bottom"/>
            <w:hideMark/>
          </w:tcPr>
          <w:p w14:paraId="5CD9CB0D"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41%</w:t>
            </w:r>
          </w:p>
        </w:tc>
      </w:tr>
      <w:tr w:rsidR="00525EDB" w:rsidRPr="00525EDB" w14:paraId="79394585" w14:textId="77777777" w:rsidTr="00525EDB">
        <w:trPr>
          <w:trHeight w:val="300"/>
        </w:trPr>
        <w:tc>
          <w:tcPr>
            <w:tcW w:w="2266" w:type="dxa"/>
            <w:shd w:val="clear" w:color="auto" w:fill="auto"/>
            <w:noWrap/>
            <w:vAlign w:val="bottom"/>
            <w:hideMark/>
          </w:tcPr>
          <w:p w14:paraId="4BDD2020"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Berufung</w:t>
            </w:r>
          </w:p>
        </w:tc>
        <w:tc>
          <w:tcPr>
            <w:tcW w:w="2267" w:type="dxa"/>
            <w:shd w:val="clear" w:color="auto" w:fill="auto"/>
            <w:vAlign w:val="center"/>
            <w:hideMark/>
          </w:tcPr>
          <w:p w14:paraId="7D2653C6" w14:textId="56451955"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6,00</w:t>
            </w:r>
          </w:p>
        </w:tc>
        <w:tc>
          <w:tcPr>
            <w:tcW w:w="2267" w:type="dxa"/>
            <w:shd w:val="clear" w:color="auto" w:fill="auto"/>
            <w:vAlign w:val="center"/>
            <w:hideMark/>
          </w:tcPr>
          <w:p w14:paraId="4268BF34"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w:t>
            </w:r>
          </w:p>
        </w:tc>
        <w:tc>
          <w:tcPr>
            <w:tcW w:w="2267" w:type="dxa"/>
            <w:shd w:val="clear" w:color="auto" w:fill="auto"/>
            <w:noWrap/>
            <w:vAlign w:val="bottom"/>
            <w:hideMark/>
          </w:tcPr>
          <w:p w14:paraId="477BF380" w14:textId="77777777" w:rsidR="00525EDB" w:rsidRPr="00525EDB" w:rsidRDefault="00525EDB" w:rsidP="00525EDB">
            <w:pPr>
              <w:spacing w:after="0" w:line="240" w:lineRule="auto"/>
              <w:jc w:val="right"/>
              <w:rPr>
                <w:rFonts w:eastAsia="Times New Roman" w:cstheme="minorHAnsi"/>
                <w:color w:val="000000"/>
                <w:lang w:eastAsia="de-AT"/>
              </w:rPr>
            </w:pPr>
            <w:r w:rsidRPr="00525EDB">
              <w:rPr>
                <w:rFonts w:eastAsia="Times New Roman" w:cstheme="minorHAnsi"/>
                <w:color w:val="000000"/>
                <w:lang w:eastAsia="de-AT"/>
              </w:rPr>
              <w:t>25%</w:t>
            </w:r>
          </w:p>
        </w:tc>
      </w:tr>
    </w:tbl>
    <w:p w14:paraId="16B83A1A" w14:textId="77777777" w:rsidR="00525EDB" w:rsidRPr="00427A7A" w:rsidRDefault="00525EDB" w:rsidP="00AD244A">
      <w:pPr>
        <w:pStyle w:val="Default"/>
        <w:spacing w:line="360" w:lineRule="auto"/>
        <w:jc w:val="both"/>
        <w:rPr>
          <w:rFonts w:asciiTheme="minorHAnsi" w:hAnsiTheme="minorHAnsi" w:cstheme="minorHAnsi"/>
          <w:b/>
          <w:bCs/>
          <w:sz w:val="22"/>
          <w:szCs w:val="22"/>
        </w:rPr>
      </w:pPr>
    </w:p>
    <w:p w14:paraId="7A4AED8B" w14:textId="7CEC96FB" w:rsidR="00173581" w:rsidRDefault="00173581" w:rsidP="00AD244A">
      <w:pPr>
        <w:pStyle w:val="Default"/>
        <w:spacing w:line="360" w:lineRule="auto"/>
        <w:jc w:val="both"/>
        <w:rPr>
          <w:rFonts w:asciiTheme="minorHAnsi" w:hAnsiTheme="minorHAnsi" w:cstheme="minorHAnsi"/>
          <w:sz w:val="22"/>
          <w:szCs w:val="22"/>
        </w:rPr>
      </w:pPr>
    </w:p>
    <w:p w14:paraId="354ABDCE" w14:textId="66DAB637" w:rsidR="00173581" w:rsidRDefault="00525EDB" w:rsidP="00AD244A">
      <w:pPr>
        <w:pStyle w:val="Default"/>
        <w:spacing w:line="360"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Tabelle. </w:t>
      </w:r>
      <w:r w:rsidR="00173581" w:rsidRPr="00427A7A">
        <w:rPr>
          <w:rFonts w:asciiTheme="minorHAnsi" w:hAnsiTheme="minorHAnsi" w:cstheme="minorHAnsi"/>
          <w:b/>
          <w:bCs/>
          <w:sz w:val="22"/>
          <w:szCs w:val="22"/>
        </w:rPr>
        <w:t>Berufungsverfahren von Professor*innen nach §98 2018-2021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3"/>
        <w:gridCol w:w="1813"/>
        <w:gridCol w:w="1814"/>
        <w:gridCol w:w="1926"/>
        <w:gridCol w:w="1701"/>
      </w:tblGrid>
      <w:tr w:rsidR="00525EDB" w:rsidRPr="00525EDB" w14:paraId="259B5BA0" w14:textId="77777777" w:rsidTr="00525EDB">
        <w:trPr>
          <w:trHeight w:val="300"/>
        </w:trPr>
        <w:tc>
          <w:tcPr>
            <w:tcW w:w="1813" w:type="dxa"/>
            <w:shd w:val="clear" w:color="auto" w:fill="auto"/>
            <w:noWrap/>
            <w:vAlign w:val="bottom"/>
            <w:hideMark/>
          </w:tcPr>
          <w:p w14:paraId="64DCD826" w14:textId="77777777" w:rsidR="00525EDB" w:rsidRPr="00525EDB" w:rsidRDefault="00525EDB" w:rsidP="00525EDB">
            <w:pPr>
              <w:spacing w:after="0" w:line="240" w:lineRule="auto"/>
              <w:jc w:val="right"/>
              <w:rPr>
                <w:rFonts w:ascii="Times New Roman" w:eastAsia="Times New Roman" w:hAnsi="Times New Roman" w:cs="Times New Roman"/>
                <w:sz w:val="24"/>
                <w:szCs w:val="24"/>
                <w:lang w:eastAsia="de-AT"/>
              </w:rPr>
            </w:pPr>
          </w:p>
        </w:tc>
        <w:tc>
          <w:tcPr>
            <w:tcW w:w="1813" w:type="dxa"/>
            <w:shd w:val="clear" w:color="auto" w:fill="auto"/>
            <w:noWrap/>
            <w:vAlign w:val="bottom"/>
            <w:hideMark/>
          </w:tcPr>
          <w:p w14:paraId="075D201F"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Bewerbungen</w:t>
            </w:r>
          </w:p>
        </w:tc>
        <w:tc>
          <w:tcPr>
            <w:tcW w:w="1814" w:type="dxa"/>
            <w:shd w:val="clear" w:color="auto" w:fill="auto"/>
            <w:noWrap/>
            <w:vAlign w:val="bottom"/>
            <w:hideMark/>
          </w:tcPr>
          <w:p w14:paraId="1AA5F179"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Hearing</w:t>
            </w:r>
          </w:p>
        </w:tc>
        <w:tc>
          <w:tcPr>
            <w:tcW w:w="1926" w:type="dxa"/>
            <w:shd w:val="clear" w:color="auto" w:fill="auto"/>
            <w:noWrap/>
            <w:vAlign w:val="bottom"/>
            <w:hideMark/>
          </w:tcPr>
          <w:p w14:paraId="6B2D68E0"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Berufungsvorschlag</w:t>
            </w:r>
          </w:p>
        </w:tc>
        <w:tc>
          <w:tcPr>
            <w:tcW w:w="1701" w:type="dxa"/>
            <w:shd w:val="clear" w:color="auto" w:fill="auto"/>
            <w:noWrap/>
            <w:vAlign w:val="bottom"/>
            <w:hideMark/>
          </w:tcPr>
          <w:p w14:paraId="481D42E0"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Berufung</w:t>
            </w:r>
          </w:p>
        </w:tc>
      </w:tr>
      <w:tr w:rsidR="00525EDB" w:rsidRPr="00525EDB" w14:paraId="796F86FE" w14:textId="77777777" w:rsidTr="00525EDB">
        <w:trPr>
          <w:trHeight w:val="300"/>
        </w:trPr>
        <w:tc>
          <w:tcPr>
            <w:tcW w:w="1813" w:type="dxa"/>
            <w:shd w:val="clear" w:color="auto" w:fill="auto"/>
            <w:noWrap/>
            <w:vAlign w:val="bottom"/>
            <w:hideMark/>
          </w:tcPr>
          <w:p w14:paraId="5416D135"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2018</w:t>
            </w:r>
          </w:p>
        </w:tc>
        <w:tc>
          <w:tcPr>
            <w:tcW w:w="1813" w:type="dxa"/>
            <w:shd w:val="clear" w:color="auto" w:fill="auto"/>
            <w:noWrap/>
            <w:vAlign w:val="bottom"/>
            <w:hideMark/>
          </w:tcPr>
          <w:p w14:paraId="0A64AE0E"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40%</w:t>
            </w:r>
          </w:p>
        </w:tc>
        <w:tc>
          <w:tcPr>
            <w:tcW w:w="1814" w:type="dxa"/>
            <w:shd w:val="clear" w:color="auto" w:fill="auto"/>
            <w:noWrap/>
            <w:vAlign w:val="bottom"/>
            <w:hideMark/>
          </w:tcPr>
          <w:p w14:paraId="537613B8"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47%</w:t>
            </w:r>
          </w:p>
        </w:tc>
        <w:tc>
          <w:tcPr>
            <w:tcW w:w="1926" w:type="dxa"/>
            <w:shd w:val="clear" w:color="auto" w:fill="auto"/>
            <w:noWrap/>
            <w:vAlign w:val="bottom"/>
            <w:hideMark/>
          </w:tcPr>
          <w:p w14:paraId="73DF625E"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44%</w:t>
            </w:r>
          </w:p>
        </w:tc>
        <w:tc>
          <w:tcPr>
            <w:tcW w:w="1701" w:type="dxa"/>
            <w:shd w:val="clear" w:color="auto" w:fill="auto"/>
            <w:noWrap/>
            <w:vAlign w:val="bottom"/>
            <w:hideMark/>
          </w:tcPr>
          <w:p w14:paraId="5BCD98E6"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67%</w:t>
            </w:r>
          </w:p>
        </w:tc>
      </w:tr>
      <w:tr w:rsidR="00525EDB" w:rsidRPr="00525EDB" w14:paraId="2F7C2CE8" w14:textId="77777777" w:rsidTr="00525EDB">
        <w:trPr>
          <w:trHeight w:val="300"/>
        </w:trPr>
        <w:tc>
          <w:tcPr>
            <w:tcW w:w="1813" w:type="dxa"/>
            <w:shd w:val="clear" w:color="auto" w:fill="auto"/>
            <w:noWrap/>
            <w:vAlign w:val="bottom"/>
            <w:hideMark/>
          </w:tcPr>
          <w:p w14:paraId="469ABD80"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2019</w:t>
            </w:r>
          </w:p>
        </w:tc>
        <w:tc>
          <w:tcPr>
            <w:tcW w:w="1813" w:type="dxa"/>
            <w:shd w:val="clear" w:color="auto" w:fill="auto"/>
            <w:noWrap/>
            <w:vAlign w:val="bottom"/>
            <w:hideMark/>
          </w:tcPr>
          <w:p w14:paraId="3964C1D3"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31%</w:t>
            </w:r>
          </w:p>
        </w:tc>
        <w:tc>
          <w:tcPr>
            <w:tcW w:w="1814" w:type="dxa"/>
            <w:shd w:val="clear" w:color="auto" w:fill="auto"/>
            <w:noWrap/>
            <w:vAlign w:val="bottom"/>
            <w:hideMark/>
          </w:tcPr>
          <w:p w14:paraId="696C8BD3"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36%</w:t>
            </w:r>
          </w:p>
        </w:tc>
        <w:tc>
          <w:tcPr>
            <w:tcW w:w="1926" w:type="dxa"/>
            <w:shd w:val="clear" w:color="auto" w:fill="auto"/>
            <w:noWrap/>
            <w:vAlign w:val="bottom"/>
            <w:hideMark/>
          </w:tcPr>
          <w:p w14:paraId="043D0522"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35%</w:t>
            </w:r>
          </w:p>
        </w:tc>
        <w:tc>
          <w:tcPr>
            <w:tcW w:w="1701" w:type="dxa"/>
            <w:shd w:val="clear" w:color="auto" w:fill="auto"/>
            <w:noWrap/>
            <w:vAlign w:val="bottom"/>
            <w:hideMark/>
          </w:tcPr>
          <w:p w14:paraId="33FA96E9"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50%</w:t>
            </w:r>
          </w:p>
        </w:tc>
      </w:tr>
      <w:tr w:rsidR="00525EDB" w:rsidRPr="00525EDB" w14:paraId="280E19E0" w14:textId="77777777" w:rsidTr="00525EDB">
        <w:trPr>
          <w:trHeight w:val="300"/>
        </w:trPr>
        <w:tc>
          <w:tcPr>
            <w:tcW w:w="1813" w:type="dxa"/>
            <w:shd w:val="clear" w:color="auto" w:fill="auto"/>
            <w:noWrap/>
            <w:vAlign w:val="bottom"/>
            <w:hideMark/>
          </w:tcPr>
          <w:p w14:paraId="49D385F7"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2020</w:t>
            </w:r>
          </w:p>
        </w:tc>
        <w:tc>
          <w:tcPr>
            <w:tcW w:w="1813" w:type="dxa"/>
            <w:shd w:val="clear" w:color="auto" w:fill="auto"/>
            <w:noWrap/>
            <w:vAlign w:val="bottom"/>
            <w:hideMark/>
          </w:tcPr>
          <w:p w14:paraId="52C72BB9"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34%</w:t>
            </w:r>
          </w:p>
        </w:tc>
        <w:tc>
          <w:tcPr>
            <w:tcW w:w="1814" w:type="dxa"/>
            <w:shd w:val="clear" w:color="auto" w:fill="auto"/>
            <w:noWrap/>
            <w:vAlign w:val="bottom"/>
            <w:hideMark/>
          </w:tcPr>
          <w:p w14:paraId="3DE52DA0"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40%</w:t>
            </w:r>
          </w:p>
        </w:tc>
        <w:tc>
          <w:tcPr>
            <w:tcW w:w="1926" w:type="dxa"/>
            <w:shd w:val="clear" w:color="auto" w:fill="auto"/>
            <w:noWrap/>
            <w:vAlign w:val="bottom"/>
            <w:hideMark/>
          </w:tcPr>
          <w:p w14:paraId="1C142FAA"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44%</w:t>
            </w:r>
          </w:p>
        </w:tc>
        <w:tc>
          <w:tcPr>
            <w:tcW w:w="1701" w:type="dxa"/>
            <w:shd w:val="clear" w:color="auto" w:fill="auto"/>
            <w:noWrap/>
            <w:vAlign w:val="bottom"/>
            <w:hideMark/>
          </w:tcPr>
          <w:p w14:paraId="4D754CBF"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48%</w:t>
            </w:r>
          </w:p>
        </w:tc>
      </w:tr>
      <w:tr w:rsidR="00525EDB" w:rsidRPr="00525EDB" w14:paraId="149AC47D" w14:textId="77777777" w:rsidTr="00525EDB">
        <w:trPr>
          <w:trHeight w:val="300"/>
        </w:trPr>
        <w:tc>
          <w:tcPr>
            <w:tcW w:w="1813" w:type="dxa"/>
            <w:shd w:val="clear" w:color="auto" w:fill="auto"/>
            <w:noWrap/>
            <w:vAlign w:val="bottom"/>
            <w:hideMark/>
          </w:tcPr>
          <w:p w14:paraId="40035BB9"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2021</w:t>
            </w:r>
          </w:p>
        </w:tc>
        <w:tc>
          <w:tcPr>
            <w:tcW w:w="1813" w:type="dxa"/>
            <w:shd w:val="clear" w:color="auto" w:fill="auto"/>
            <w:noWrap/>
            <w:vAlign w:val="bottom"/>
            <w:hideMark/>
          </w:tcPr>
          <w:p w14:paraId="5BE2AEA2"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30%</w:t>
            </w:r>
          </w:p>
        </w:tc>
        <w:tc>
          <w:tcPr>
            <w:tcW w:w="1814" w:type="dxa"/>
            <w:shd w:val="clear" w:color="auto" w:fill="auto"/>
            <w:noWrap/>
            <w:vAlign w:val="bottom"/>
            <w:hideMark/>
          </w:tcPr>
          <w:p w14:paraId="2252624E"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42%</w:t>
            </w:r>
          </w:p>
        </w:tc>
        <w:tc>
          <w:tcPr>
            <w:tcW w:w="1926" w:type="dxa"/>
            <w:shd w:val="clear" w:color="auto" w:fill="auto"/>
            <w:noWrap/>
            <w:vAlign w:val="bottom"/>
            <w:hideMark/>
          </w:tcPr>
          <w:p w14:paraId="4D9221ED"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41%</w:t>
            </w:r>
          </w:p>
        </w:tc>
        <w:tc>
          <w:tcPr>
            <w:tcW w:w="1701" w:type="dxa"/>
            <w:shd w:val="clear" w:color="auto" w:fill="auto"/>
            <w:noWrap/>
            <w:vAlign w:val="bottom"/>
            <w:hideMark/>
          </w:tcPr>
          <w:p w14:paraId="7A2C67E5" w14:textId="77777777" w:rsidR="00525EDB" w:rsidRPr="00525EDB" w:rsidRDefault="00525EDB" w:rsidP="00525EDB">
            <w:pPr>
              <w:spacing w:after="0" w:line="240" w:lineRule="auto"/>
              <w:jc w:val="right"/>
              <w:rPr>
                <w:rFonts w:ascii="Calibri" w:eastAsia="Times New Roman" w:hAnsi="Calibri" w:cs="Calibri"/>
                <w:color w:val="000000"/>
                <w:lang w:eastAsia="de-AT"/>
              </w:rPr>
            </w:pPr>
            <w:r w:rsidRPr="00525EDB">
              <w:rPr>
                <w:rFonts w:ascii="Calibri" w:eastAsia="Times New Roman" w:hAnsi="Calibri" w:cs="Calibri"/>
                <w:color w:val="000000"/>
                <w:lang w:eastAsia="de-AT"/>
              </w:rPr>
              <w:t>25%</w:t>
            </w:r>
          </w:p>
        </w:tc>
      </w:tr>
    </w:tbl>
    <w:p w14:paraId="5850CA15" w14:textId="77777777" w:rsidR="00525EDB" w:rsidRPr="00427A7A" w:rsidRDefault="00525EDB" w:rsidP="00AD244A">
      <w:pPr>
        <w:pStyle w:val="Default"/>
        <w:spacing w:line="360" w:lineRule="auto"/>
        <w:jc w:val="both"/>
        <w:rPr>
          <w:rFonts w:asciiTheme="minorHAnsi" w:hAnsiTheme="minorHAnsi" w:cstheme="minorHAnsi"/>
          <w:b/>
          <w:bCs/>
          <w:sz w:val="22"/>
          <w:szCs w:val="22"/>
        </w:rPr>
      </w:pPr>
    </w:p>
    <w:p w14:paraId="076ABE4E" w14:textId="1C2D7339" w:rsidR="00525EDB" w:rsidRDefault="00525EDB">
      <w:pPr>
        <w:rPr>
          <w:rFonts w:cstheme="minorHAnsi"/>
          <w:noProof/>
          <w:color w:val="000000"/>
        </w:rPr>
      </w:pPr>
      <w:r>
        <w:rPr>
          <w:rFonts w:cstheme="minorHAnsi"/>
          <w:noProof/>
        </w:rPr>
        <w:br w:type="page"/>
      </w:r>
    </w:p>
    <w:p w14:paraId="717922A6" w14:textId="77777777" w:rsidR="00173581" w:rsidRPr="00AD244A" w:rsidRDefault="00173581" w:rsidP="00654261">
      <w:pPr>
        <w:pStyle w:val="berschrift2"/>
      </w:pPr>
      <w:bookmarkStart w:id="66" w:name="_Toc120713078"/>
      <w:r w:rsidRPr="00AD244A">
        <w:lastRenderedPageBreak/>
        <w:t>KOMMENTAR</w:t>
      </w:r>
      <w:bookmarkEnd w:id="66"/>
    </w:p>
    <w:p w14:paraId="4F333F74" w14:textId="62DC3B23" w:rsidR="00173581" w:rsidRPr="00AD244A" w:rsidRDefault="00173581" w:rsidP="00654261">
      <w:pPr>
        <w:pStyle w:val="berschrift2"/>
      </w:pPr>
      <w:bookmarkStart w:id="67" w:name="_Toc120713079"/>
      <w:r w:rsidRPr="00AD244A">
        <w:t>AKGL</w:t>
      </w:r>
      <w:bookmarkEnd w:id="67"/>
    </w:p>
    <w:p w14:paraId="35D595F1" w14:textId="5DE60B6D" w:rsidR="00173581" w:rsidRPr="00AD244A" w:rsidRDefault="00173581" w:rsidP="00AD244A">
      <w:pPr>
        <w:spacing w:after="0" w:line="360" w:lineRule="auto"/>
        <w:rPr>
          <w:rFonts w:cstheme="minorHAnsi"/>
          <w:b/>
          <w:bCs/>
        </w:rPr>
      </w:pPr>
    </w:p>
    <w:p w14:paraId="158A7313" w14:textId="6CBEEDE6" w:rsidR="00173581" w:rsidRDefault="00173581" w:rsidP="00AD244A">
      <w:pPr>
        <w:spacing w:after="0" w:line="360" w:lineRule="auto"/>
        <w:jc w:val="both"/>
        <w:rPr>
          <w:rFonts w:cstheme="minorHAnsi"/>
        </w:rPr>
      </w:pPr>
      <w:r w:rsidRPr="00AD244A">
        <w:rPr>
          <w:rFonts w:cstheme="minorHAnsi"/>
        </w:rPr>
        <w:t>Der Arbeitskreis für Gleichbehandlungsfragen (AKGL) der Universität Graz besteht aus zahlreichen Mitgliedern, einer Vorsitzenden mit drei Stellvertreter*innen, Koordinationsbeauftragten für alle Fakultäten und anderen Organisationseinheiten, sowie 5 Büromitarbeiterinnen. Sie alle arbeiten mit viel Engagement und Hingabe dafür, dass Gleichstellung und die Etablierung einer geschlechtersymmetrischen Kultur (auch) im Zusammenhang mit der Universität nicht bloß Zukunftsvision bzw. Wunschvorstellung bleiben.</w:t>
      </w:r>
    </w:p>
    <w:p w14:paraId="73B97DA6" w14:textId="77777777" w:rsidR="00427A7A" w:rsidRPr="00AD244A" w:rsidRDefault="00427A7A" w:rsidP="00AD244A">
      <w:pPr>
        <w:spacing w:after="0" w:line="360" w:lineRule="auto"/>
        <w:jc w:val="both"/>
        <w:rPr>
          <w:rFonts w:cstheme="minorHAnsi"/>
        </w:rPr>
      </w:pPr>
    </w:p>
    <w:p w14:paraId="7B6D5A1E" w14:textId="2E163521" w:rsidR="00173581" w:rsidRDefault="00173581" w:rsidP="00AD244A">
      <w:pPr>
        <w:spacing w:after="0" w:line="360" w:lineRule="auto"/>
        <w:jc w:val="both"/>
        <w:rPr>
          <w:rFonts w:cstheme="minorHAnsi"/>
        </w:rPr>
      </w:pPr>
      <w:r w:rsidRPr="00AD244A">
        <w:rPr>
          <w:rFonts w:cstheme="minorHAnsi"/>
        </w:rPr>
        <w:t xml:space="preserve">Unsere Hauptaufgabe ist es, Diskriminierungen aufgrund des Geschlechts, der ethnischen Zugehörigkeit, der Religion oder Weltanschauung, des Alters und der sexuellen Orientierung entgegenzuwirken sowie die Angehörigen und Organe der Universität in diesen Angelegenheiten zu beraten und zu unterstützen (§ 42 Abs 1 UG). </w:t>
      </w:r>
    </w:p>
    <w:p w14:paraId="2500F527" w14:textId="77777777" w:rsidR="00427A7A" w:rsidRPr="00AD244A" w:rsidRDefault="00427A7A" w:rsidP="00AD244A">
      <w:pPr>
        <w:spacing w:after="0" w:line="360" w:lineRule="auto"/>
        <w:jc w:val="both"/>
        <w:rPr>
          <w:rFonts w:cstheme="minorHAnsi"/>
        </w:rPr>
      </w:pPr>
    </w:p>
    <w:p w14:paraId="2D273646" w14:textId="30C99B8E" w:rsidR="00173581" w:rsidRDefault="00173581" w:rsidP="00AD244A">
      <w:pPr>
        <w:spacing w:after="0" w:line="360" w:lineRule="auto"/>
        <w:jc w:val="both"/>
        <w:rPr>
          <w:rFonts w:cstheme="minorHAnsi"/>
        </w:rPr>
      </w:pPr>
      <w:r w:rsidRPr="00AD244A">
        <w:rPr>
          <w:rFonts w:cstheme="minorHAnsi"/>
        </w:rPr>
        <w:t xml:space="preserve">Ein weiterer Fokus gilt den Bereichen Frauenförderung sowie Gleichstellung (vgl. § 42 Abs 1 UG </w:t>
      </w:r>
      <w:proofErr w:type="spellStart"/>
      <w:r w:rsidRPr="00AD244A">
        <w:rPr>
          <w:rFonts w:cstheme="minorHAnsi"/>
        </w:rPr>
        <w:t>iVm</w:t>
      </w:r>
      <w:proofErr w:type="spellEnd"/>
      <w:r w:rsidRPr="00AD244A">
        <w:rPr>
          <w:rFonts w:cstheme="minorHAnsi"/>
        </w:rPr>
        <w:t xml:space="preserve"> § 41 Abs 2 B-</w:t>
      </w:r>
      <w:proofErr w:type="spellStart"/>
      <w:r w:rsidRPr="00AD244A">
        <w:rPr>
          <w:rFonts w:cstheme="minorHAnsi"/>
        </w:rPr>
        <w:t>GlBG</w:t>
      </w:r>
      <w:proofErr w:type="spellEnd"/>
      <w:r w:rsidRPr="00AD244A">
        <w:rPr>
          <w:rFonts w:cstheme="minorHAnsi"/>
        </w:rPr>
        <w:t xml:space="preserve">). </w:t>
      </w:r>
    </w:p>
    <w:p w14:paraId="41616DE1" w14:textId="77777777" w:rsidR="00427A7A" w:rsidRPr="00AD244A" w:rsidRDefault="00427A7A" w:rsidP="00AD244A">
      <w:pPr>
        <w:spacing w:after="0" w:line="360" w:lineRule="auto"/>
        <w:jc w:val="both"/>
        <w:rPr>
          <w:rFonts w:cstheme="minorHAnsi"/>
        </w:rPr>
      </w:pPr>
    </w:p>
    <w:p w14:paraId="5459DB31" w14:textId="51C11BAA" w:rsidR="00173581" w:rsidRDefault="00173581" w:rsidP="00AD244A">
      <w:pPr>
        <w:spacing w:after="0" w:line="360" w:lineRule="auto"/>
        <w:jc w:val="both"/>
        <w:rPr>
          <w:rFonts w:cstheme="minorHAnsi"/>
        </w:rPr>
      </w:pPr>
      <w:r w:rsidRPr="00AD244A">
        <w:rPr>
          <w:rFonts w:cstheme="minorHAnsi"/>
        </w:rPr>
        <w:t>Beratungsgespräche in Zusammenhang mit Belästigungen, Mobbing und anderen Beschwerde- und Konfliktfällen liegen uns besonders am Herzen. Oft genügt schon ein offenes Ohr – gepaart mit präzisen Fachkenntnissen – um zur Konfliktlösung beizutragen und Hilfe zur Selbsthilfe zu ermöglichen.</w:t>
      </w:r>
    </w:p>
    <w:p w14:paraId="784F3B2C" w14:textId="77777777" w:rsidR="00427A7A" w:rsidRPr="00AD244A" w:rsidRDefault="00427A7A" w:rsidP="00AD244A">
      <w:pPr>
        <w:spacing w:after="0" w:line="360" w:lineRule="auto"/>
        <w:jc w:val="both"/>
        <w:rPr>
          <w:rFonts w:cstheme="minorHAnsi"/>
        </w:rPr>
      </w:pPr>
    </w:p>
    <w:p w14:paraId="163AD6BF" w14:textId="129DEED7" w:rsidR="00173581" w:rsidRDefault="00173581" w:rsidP="00AD244A">
      <w:pPr>
        <w:spacing w:after="0" w:line="360" w:lineRule="auto"/>
        <w:jc w:val="both"/>
        <w:rPr>
          <w:rFonts w:cstheme="minorHAnsi"/>
        </w:rPr>
      </w:pPr>
      <w:r w:rsidRPr="00AD244A">
        <w:rPr>
          <w:rFonts w:cstheme="minorHAnsi"/>
        </w:rPr>
        <w:t xml:space="preserve">Betroffene Personen können sich jederzeit telefonisch oder schriftlich an das AKGL-Büro wenden und einen Termin für ein Beratungsgespräch vereinbaren. Getreu dem Motto „Verbindliche Vertraulichkeit“ klären wir im persönlichen Gespräch individuelle Bedürfnisse und Ziele und besprechen weitere mögliche (z.B. rechtliche und/oder vermittelnde) Schritte. Wir bieten nicht nur umfassendes juristisches Fachwissen an, sondern gehen problemlösungsorientiert und wertfrei mit viel Fingerspitzengefühl an Konfliktfälle heran. Weitere Interventionen werden nur auf ausdrücklichen Wunsch der Betroffenen gesetzt. Oberste Priorität haben Diskretion, Wahrung der Anonymität und Selbstbestimmung der Personen, die sich an uns wenden. </w:t>
      </w:r>
    </w:p>
    <w:p w14:paraId="4FE0584A" w14:textId="77777777" w:rsidR="00427A7A" w:rsidRPr="00AD244A" w:rsidRDefault="00427A7A" w:rsidP="00AD244A">
      <w:pPr>
        <w:spacing w:after="0" w:line="360" w:lineRule="auto"/>
        <w:jc w:val="both"/>
        <w:rPr>
          <w:rFonts w:cstheme="minorHAnsi"/>
        </w:rPr>
      </w:pPr>
    </w:p>
    <w:p w14:paraId="6A4D1F19" w14:textId="6CA7F2D6" w:rsidR="00173581" w:rsidRDefault="00173581" w:rsidP="00AD244A">
      <w:pPr>
        <w:spacing w:after="0" w:line="360" w:lineRule="auto"/>
        <w:jc w:val="both"/>
        <w:rPr>
          <w:rFonts w:cstheme="minorHAnsi"/>
        </w:rPr>
      </w:pPr>
      <w:r w:rsidRPr="00AD244A">
        <w:rPr>
          <w:rFonts w:cstheme="minorHAnsi"/>
        </w:rPr>
        <w:t xml:space="preserve">Dem Arbeitskreis sind vor allem Awareness und Sensibilisierungsarbeit im Zusammenhang mit Gleichstellung wichtig: Auf diesem Wege soll Voreingenommenheit bzw. Unwissen dem Thema gegenüber vermieden und einem breiteren Publikum Zugang dazu ermöglicht werden. Aus diesem </w:t>
      </w:r>
      <w:r w:rsidRPr="00AD244A">
        <w:rPr>
          <w:rFonts w:cstheme="minorHAnsi"/>
        </w:rPr>
        <w:lastRenderedPageBreak/>
        <w:t xml:space="preserve">Grund treten wir dafür ein, </w:t>
      </w:r>
      <w:proofErr w:type="spellStart"/>
      <w:r w:rsidRPr="00AD244A">
        <w:rPr>
          <w:rFonts w:cstheme="minorHAnsi"/>
        </w:rPr>
        <w:t>gender</w:t>
      </w:r>
      <w:proofErr w:type="spellEnd"/>
      <w:r w:rsidRPr="00AD244A">
        <w:rPr>
          <w:rFonts w:cstheme="minorHAnsi"/>
        </w:rPr>
        <w:t xml:space="preserve"> </w:t>
      </w:r>
      <w:proofErr w:type="spellStart"/>
      <w:r w:rsidRPr="00AD244A">
        <w:rPr>
          <w:rFonts w:cstheme="minorHAnsi"/>
        </w:rPr>
        <w:t>studies</w:t>
      </w:r>
      <w:proofErr w:type="spellEnd"/>
      <w:r w:rsidRPr="00AD244A">
        <w:rPr>
          <w:rFonts w:cstheme="minorHAnsi"/>
        </w:rPr>
        <w:t xml:space="preserve"> und das Thema Gleichberechtigung in alle Curricula einzubinden.</w:t>
      </w:r>
    </w:p>
    <w:p w14:paraId="021BE16D" w14:textId="77777777" w:rsidR="00427A7A" w:rsidRPr="00AD244A" w:rsidRDefault="00427A7A" w:rsidP="00AD244A">
      <w:pPr>
        <w:spacing w:after="0" w:line="360" w:lineRule="auto"/>
        <w:jc w:val="both"/>
        <w:rPr>
          <w:rFonts w:cstheme="minorHAnsi"/>
        </w:rPr>
      </w:pPr>
    </w:p>
    <w:p w14:paraId="2BAEE763" w14:textId="02A3B272" w:rsidR="00173581" w:rsidRDefault="00173581" w:rsidP="00AD244A">
      <w:pPr>
        <w:spacing w:after="0" w:line="360" w:lineRule="auto"/>
        <w:jc w:val="both"/>
        <w:rPr>
          <w:rFonts w:cstheme="minorHAnsi"/>
        </w:rPr>
      </w:pPr>
      <w:r w:rsidRPr="00AD244A">
        <w:rPr>
          <w:rFonts w:cstheme="minorHAnsi"/>
        </w:rPr>
        <w:t xml:space="preserve">In diesem Sinne behalten wir als AKGL durchwegs die Universität als Ganzes im Blick, vor allem um Diskriminierungen frühzeitig entgegen zu wirken: So begleiten Mitglieder des AKGL beispielsweise alle Berufungsverfahren in Hinblick auf Gleichbehandlung und Frauenförderung und achten u.a. darauf, dass ein Ausscheiden von Bewerbungen vor der Begutachtung oder der Präsentation auf sachlichen und objektiven Qualifikationsvergleichen beruht. Auch alle Habilitationsverfahren werden in beratender und kontrollierender Weise in Hinblick auf Gleichbehandlung begleitet. </w:t>
      </w:r>
    </w:p>
    <w:p w14:paraId="5D017A75" w14:textId="77777777" w:rsidR="00427A7A" w:rsidRPr="00AD244A" w:rsidRDefault="00427A7A" w:rsidP="00AD244A">
      <w:pPr>
        <w:spacing w:after="0" w:line="360" w:lineRule="auto"/>
        <w:jc w:val="both"/>
        <w:rPr>
          <w:rFonts w:cstheme="minorHAnsi"/>
        </w:rPr>
      </w:pPr>
    </w:p>
    <w:p w14:paraId="6FEF8A9E" w14:textId="1CC3D070" w:rsidR="00173581" w:rsidRDefault="00173581" w:rsidP="00AD244A">
      <w:pPr>
        <w:spacing w:after="0" w:line="360" w:lineRule="auto"/>
        <w:jc w:val="both"/>
        <w:rPr>
          <w:rFonts w:cstheme="minorHAnsi"/>
        </w:rPr>
      </w:pPr>
      <w:r w:rsidRPr="00AD244A">
        <w:rPr>
          <w:rFonts w:cstheme="minorHAnsi"/>
        </w:rPr>
        <w:t xml:space="preserve">Um dies zu ermöglichen bedarf es großen persönlichen Einsatzes und viel Engagements seitens der Koordinationsbeauftragen und Vertreter*innen des AKGL, da sie ihre Agenden durchwegs zusätzlich zu ihren Dienstpflichten als Angehörige des wissenschaftlichen oder allgemeinen Personals </w:t>
      </w:r>
      <w:proofErr w:type="spellStart"/>
      <w:r w:rsidRPr="00AD244A">
        <w:rPr>
          <w:rFonts w:cstheme="minorHAnsi"/>
        </w:rPr>
        <w:t>bzw</w:t>
      </w:r>
      <w:proofErr w:type="spellEnd"/>
      <w:r w:rsidRPr="00AD244A">
        <w:rPr>
          <w:rFonts w:cstheme="minorHAnsi"/>
        </w:rPr>
        <w:t xml:space="preserve"> zusätzlich zu ihrem Studium erledigen. </w:t>
      </w:r>
    </w:p>
    <w:p w14:paraId="1F202724" w14:textId="77777777" w:rsidR="00427A7A" w:rsidRPr="00AD244A" w:rsidRDefault="00427A7A" w:rsidP="00AD244A">
      <w:pPr>
        <w:spacing w:after="0" w:line="360" w:lineRule="auto"/>
        <w:jc w:val="both"/>
        <w:rPr>
          <w:rFonts w:cstheme="minorHAnsi"/>
        </w:rPr>
      </w:pPr>
    </w:p>
    <w:p w14:paraId="1887D663" w14:textId="2EAA4502" w:rsidR="00173581" w:rsidRDefault="00173581" w:rsidP="00AD244A">
      <w:pPr>
        <w:spacing w:after="0" w:line="360" w:lineRule="auto"/>
        <w:jc w:val="both"/>
        <w:rPr>
          <w:rFonts w:cstheme="minorHAnsi"/>
        </w:rPr>
      </w:pPr>
      <w:r w:rsidRPr="00AD244A">
        <w:rPr>
          <w:rFonts w:cstheme="minorHAnsi"/>
        </w:rPr>
        <w:t xml:space="preserve">Generell sind wir als AKGL in alle Personalaufnahmeverfahren und weitere Personalverfahren (bei denen es etwa um die Erhöhung des Beschäftigungsausmaßes oder um die Beendigung von Arbeitsverhältnissen geht) an der Universität eingebunden. Im Jahr 2021 langten beispielsweise 3.882 vom Personalressort übermittelte Nachrichten betreffend Personalverfahren im AKGL-Büro zur Bearbeitung ein. In vielen Fällen ist eine weitere Bearbeitung (wie z.B. Recherchen, persönliche Gespräche und engagierter Schriftverkehr) notwendig. Der AKGL arbeitet dabei eng mit dem Personalressort zusammen. Bearbeitet werden u.a. Anfragen und Beschwerden von Bewerber*innen und zahlreiche, nicht nachvollziehbare Begründungen für Besetzungsvorschläge bzw. Ausschreibungstexte, die den Grundsätzen der Gleichstellung und Frauenförderung widersprechen. Mitglieder des AKGL sind – sofern zeitlich möglich – auch bei zahlreichen Bewerbungsgesprächen anwesend. Eine Erhöhung des Anteils der weiblichen Beschäftigten, </w:t>
      </w:r>
      <w:proofErr w:type="spellStart"/>
      <w:r w:rsidRPr="00AD244A">
        <w:rPr>
          <w:rFonts w:cstheme="minorHAnsi"/>
        </w:rPr>
        <w:t>va</w:t>
      </w:r>
      <w:proofErr w:type="spellEnd"/>
      <w:r w:rsidRPr="00AD244A">
        <w:rPr>
          <w:rFonts w:cstheme="minorHAnsi"/>
        </w:rPr>
        <w:t xml:space="preserve"> in Führungspositionen, sowie Diskriminierungsfreiheit der jeweiligen Entscheidung sind oberstes Ziel unserer Tätigkeit.</w:t>
      </w:r>
      <w:r w:rsidR="00427A7A">
        <w:rPr>
          <w:rFonts w:cstheme="minorHAnsi"/>
        </w:rPr>
        <w:t xml:space="preserve"> </w:t>
      </w:r>
      <w:r w:rsidRPr="00AD244A">
        <w:rPr>
          <w:rFonts w:cstheme="minorHAnsi"/>
        </w:rPr>
        <w:t xml:space="preserve">Weiters ist der AKGL in die Erteilung der Lehre einbezogen und überprüft die Erfüllung der gesetzlichen Vorgaben hinsichtlich einer ausgewogenen Verteilung der Lehre zwischen Männern und Frauen. </w:t>
      </w:r>
    </w:p>
    <w:p w14:paraId="4AD1FFD3" w14:textId="77777777" w:rsidR="00427A7A" w:rsidRPr="00AD244A" w:rsidRDefault="00427A7A" w:rsidP="00AD244A">
      <w:pPr>
        <w:spacing w:after="0" w:line="360" w:lineRule="auto"/>
        <w:jc w:val="both"/>
        <w:rPr>
          <w:rFonts w:cstheme="minorHAnsi"/>
        </w:rPr>
      </w:pPr>
    </w:p>
    <w:p w14:paraId="3FD1AEF5" w14:textId="1EB5E1EE" w:rsidR="00173581" w:rsidRDefault="00173581" w:rsidP="00AD244A">
      <w:pPr>
        <w:spacing w:after="0" w:line="360" w:lineRule="auto"/>
        <w:jc w:val="both"/>
        <w:rPr>
          <w:rFonts w:cstheme="minorHAnsi"/>
        </w:rPr>
      </w:pPr>
      <w:r w:rsidRPr="00AD244A">
        <w:rPr>
          <w:rFonts w:cstheme="minorHAnsi"/>
        </w:rPr>
        <w:t>Wir kontrollieren die Einhaltung der gesetzlichen Vorgaben in Bezug auf die geschlechtergerechte Zusammensetzung universitärer Kollegialorgane und Gremien hinsichtlich der Erfüllung eines Mindestfrauenanteils von 50 %. Im Rahmen von Forschungs- und Strukturevaluierungen universitärer Institutionen und Einheiten ist der AKGL miteinbezogen und kann sein Wissen in Hinblick auf gleichstellungsrelevante Aspekte einbringen.</w:t>
      </w:r>
    </w:p>
    <w:p w14:paraId="1ED68FF4" w14:textId="77777777" w:rsidR="00427A7A" w:rsidRPr="00AD244A" w:rsidRDefault="00427A7A" w:rsidP="00427A7A">
      <w:pPr>
        <w:spacing w:after="0" w:line="360" w:lineRule="auto"/>
        <w:jc w:val="both"/>
        <w:rPr>
          <w:rFonts w:cstheme="minorHAnsi"/>
        </w:rPr>
      </w:pPr>
    </w:p>
    <w:p w14:paraId="6A31BA54" w14:textId="7072FF17" w:rsidR="00173581" w:rsidRPr="00AD244A" w:rsidRDefault="00173581" w:rsidP="00427A7A">
      <w:pPr>
        <w:pStyle w:val="Default"/>
        <w:spacing w:line="360" w:lineRule="auto"/>
        <w:jc w:val="both"/>
        <w:rPr>
          <w:rFonts w:asciiTheme="minorHAnsi" w:hAnsiTheme="minorHAnsi" w:cstheme="minorHAnsi"/>
          <w:sz w:val="22"/>
          <w:szCs w:val="22"/>
        </w:rPr>
      </w:pPr>
      <w:r w:rsidRPr="00AD244A">
        <w:rPr>
          <w:rFonts w:asciiTheme="minorHAnsi" w:hAnsiTheme="minorHAnsi" w:cstheme="minorHAnsi"/>
          <w:sz w:val="22"/>
          <w:szCs w:val="22"/>
        </w:rPr>
        <w:t xml:space="preserve">Nicht zuletzt setzen wir uns gemeinsam mit der Koordinationsstelle für Geschlechterstudien und Gleichstellung für die Einhaltung der Gebote der sprachlichen Gleichbehandlung ein, denn: </w:t>
      </w:r>
      <w:r w:rsidRPr="00AD244A">
        <w:rPr>
          <w:rFonts w:asciiTheme="minorHAnsi" w:hAnsiTheme="minorHAnsi" w:cstheme="minorHAnsi"/>
          <w:sz w:val="22"/>
          <w:szCs w:val="22"/>
          <w:shd w:val="clear" w:color="auto" w:fill="FFFFFF"/>
        </w:rPr>
        <w:t xml:space="preserve">Sprache schafft Bilder, spiegelt unsere Realität wider, weckt Assoziationen und wirkt sich folglich auf </w:t>
      </w:r>
      <w:r w:rsidRPr="00AD244A">
        <w:rPr>
          <w:rFonts w:asciiTheme="minorHAnsi" w:hAnsiTheme="minorHAnsi" w:cstheme="minorHAnsi"/>
          <w:sz w:val="22"/>
          <w:szCs w:val="22"/>
        </w:rPr>
        <w:t>unser Denken und Handeln aus. Das Ziel einer gendergerechten Sprache ist die sprachliche Gleichbehandlung und Sichtbarmachung aller Geschlechter. Wir empfehlen daher, neben geschlechtsneut</w:t>
      </w:r>
      <w:r w:rsidRPr="00AD244A">
        <w:rPr>
          <w:rFonts w:asciiTheme="minorHAnsi" w:hAnsiTheme="minorHAnsi" w:cstheme="minorHAnsi"/>
          <w:sz w:val="22"/>
          <w:szCs w:val="22"/>
        </w:rPr>
        <w:softHyphen/>
        <w:t>ralen Bezeichnungen zur Sichtbarmachung vielfältiger Geschlechteridentitäten eine pas</w:t>
      </w:r>
      <w:r w:rsidRPr="00AD244A">
        <w:rPr>
          <w:rFonts w:asciiTheme="minorHAnsi" w:hAnsiTheme="minorHAnsi" w:cstheme="minorHAnsi"/>
          <w:sz w:val="22"/>
          <w:szCs w:val="22"/>
        </w:rPr>
        <w:softHyphen/>
        <w:t>sende aktuelle Variante zu benützen (siehe AKGL-Homepage). Je mehr Bewusstsein für die Wichtigkeit des Themas Gleichbehandlung geschaffen wird, desto erfolgreicher können wir uns für eine geschlechtersymmetrische Kultur</w:t>
      </w:r>
      <w:r w:rsidRPr="00AD244A">
        <w:rPr>
          <w:rFonts w:asciiTheme="minorHAnsi" w:hAnsiTheme="minorHAnsi" w:cstheme="minorHAnsi"/>
          <w:sz w:val="22"/>
          <w:szCs w:val="22"/>
          <w:shd w:val="clear" w:color="auto" w:fill="FFFFFF"/>
        </w:rPr>
        <w:t xml:space="preserve"> an den Grazer Universitäten einsetzen. </w:t>
      </w:r>
    </w:p>
    <w:p w14:paraId="10C613BE" w14:textId="55262BBA" w:rsidR="00427A7A" w:rsidRDefault="00427A7A">
      <w:pPr>
        <w:rPr>
          <w:rFonts w:cstheme="minorHAnsi"/>
        </w:rPr>
      </w:pPr>
      <w:r>
        <w:rPr>
          <w:rFonts w:cstheme="minorHAnsi"/>
        </w:rPr>
        <w:br w:type="page"/>
      </w:r>
    </w:p>
    <w:p w14:paraId="194334BA" w14:textId="77777777" w:rsidR="00FA486E" w:rsidRPr="00AD244A" w:rsidRDefault="00FA486E" w:rsidP="00654261">
      <w:pPr>
        <w:pStyle w:val="berschrift2"/>
      </w:pPr>
      <w:bookmarkStart w:id="68" w:name="_Toc120713080"/>
      <w:r w:rsidRPr="00AD244A">
        <w:lastRenderedPageBreak/>
        <w:t>BUDGETÄRES ANREIZSYSTEM</w:t>
      </w:r>
      <w:bookmarkEnd w:id="68"/>
    </w:p>
    <w:p w14:paraId="05F9C9AE" w14:textId="5ABACD55" w:rsidR="00173581" w:rsidRPr="00AD244A" w:rsidRDefault="00173581" w:rsidP="00AD244A">
      <w:pPr>
        <w:autoSpaceDE w:val="0"/>
        <w:autoSpaceDN w:val="0"/>
        <w:adjustRightInd w:val="0"/>
        <w:spacing w:after="0" w:line="360" w:lineRule="auto"/>
        <w:jc w:val="both"/>
        <w:rPr>
          <w:rFonts w:cstheme="minorHAnsi"/>
          <w:color w:val="000000"/>
        </w:rPr>
      </w:pPr>
    </w:p>
    <w:p w14:paraId="48038426" w14:textId="2C20A753" w:rsidR="00FA486E" w:rsidRPr="00AD244A" w:rsidRDefault="00FA486E" w:rsidP="00AD244A">
      <w:pPr>
        <w:autoSpaceDE w:val="0"/>
        <w:autoSpaceDN w:val="0"/>
        <w:adjustRightInd w:val="0"/>
        <w:spacing w:after="0" w:line="360" w:lineRule="auto"/>
        <w:jc w:val="both"/>
        <w:rPr>
          <w:rFonts w:cstheme="minorHAnsi"/>
          <w:color w:val="000000"/>
        </w:rPr>
      </w:pPr>
      <w:r w:rsidRPr="00FA486E">
        <w:rPr>
          <w:rFonts w:cstheme="minorHAnsi"/>
          <w:color w:val="000000"/>
        </w:rPr>
        <w:t>An der Universität Graz wurde vor mehr als 20 Jahren ein budgetäres Anreizsystem etabliert, das erfolgreiche Gleichstellungsarbeit honoriert. Zur Bewertung der Gleichstellungsarbeit finden die Einstiegschancen und in noch größerem Ausmaß die Aufstiegschancen in den Wissenschafts</w:t>
      </w:r>
      <w:r w:rsidRPr="00FA486E">
        <w:rPr>
          <w:rFonts w:cstheme="minorHAnsi"/>
          <w:color w:val="000000"/>
        </w:rPr>
        <w:softHyphen/>
        <w:t>betrieb Berücksichtigung. Der Einstiegs- und Aufstiegschancenindex und der Gesamtindex werden wie folgt berechnet:</w:t>
      </w:r>
    </w:p>
    <w:p w14:paraId="7BBFF536" w14:textId="77777777" w:rsidR="00FA486E" w:rsidRPr="00FA486E" w:rsidRDefault="00FA486E" w:rsidP="00AD244A">
      <w:pPr>
        <w:autoSpaceDE w:val="0"/>
        <w:autoSpaceDN w:val="0"/>
        <w:adjustRightInd w:val="0"/>
        <w:spacing w:after="0" w:line="360" w:lineRule="auto"/>
        <w:jc w:val="both"/>
        <w:rPr>
          <w:rFonts w:cstheme="minorHAnsi"/>
          <w:color w:val="000000"/>
        </w:rPr>
      </w:pPr>
    </w:p>
    <w:p w14:paraId="49F1742E" w14:textId="77777777" w:rsidR="00FA486E" w:rsidRPr="00FA486E" w:rsidRDefault="00FA486E" w:rsidP="00AD244A">
      <w:pPr>
        <w:autoSpaceDE w:val="0"/>
        <w:autoSpaceDN w:val="0"/>
        <w:adjustRightInd w:val="0"/>
        <w:spacing w:after="0" w:line="360" w:lineRule="auto"/>
        <w:jc w:val="both"/>
        <w:rPr>
          <w:rFonts w:cstheme="minorHAnsi"/>
          <w:b/>
          <w:bCs/>
          <w:color w:val="000000"/>
        </w:rPr>
      </w:pPr>
      <w:r w:rsidRPr="00FA486E">
        <w:rPr>
          <w:rFonts w:cstheme="minorHAnsi"/>
          <w:b/>
          <w:bCs/>
          <w:color w:val="000000"/>
        </w:rPr>
        <w:t>Einstiegschancen-Index</w:t>
      </w:r>
    </w:p>
    <w:p w14:paraId="4F02E266" w14:textId="77777777" w:rsidR="00FA486E" w:rsidRPr="00FA486E" w:rsidRDefault="00FA486E" w:rsidP="00AD244A">
      <w:pPr>
        <w:autoSpaceDE w:val="0"/>
        <w:autoSpaceDN w:val="0"/>
        <w:adjustRightInd w:val="0"/>
        <w:spacing w:after="0" w:line="360" w:lineRule="auto"/>
        <w:jc w:val="both"/>
        <w:rPr>
          <w:rFonts w:cstheme="minorHAnsi"/>
          <w:color w:val="000000"/>
        </w:rPr>
      </w:pPr>
      <w:r w:rsidRPr="00FA486E">
        <w:rPr>
          <w:rFonts w:cstheme="minorHAnsi"/>
          <w:color w:val="000000"/>
        </w:rPr>
        <w:t>Der Einstiegschancen-Index setzt den Frauenanteil unter den Assistenz- und Projektstellen, die typische Einstiegsstellen in den Wissenschaftsbetrieb sind, in Relation zum Frauenanteil unter den Studierenden (das „Potential“ bildet hier der Dreijahres-Schnitt der Erstsemestrigen).</w:t>
      </w:r>
    </w:p>
    <w:p w14:paraId="41C0AC0D" w14:textId="77777777" w:rsidR="00FA486E" w:rsidRPr="00AD244A" w:rsidRDefault="00FA486E" w:rsidP="00AD244A">
      <w:pPr>
        <w:autoSpaceDE w:val="0"/>
        <w:autoSpaceDN w:val="0"/>
        <w:adjustRightInd w:val="0"/>
        <w:spacing w:after="0" w:line="360" w:lineRule="auto"/>
        <w:jc w:val="both"/>
        <w:rPr>
          <w:rFonts w:cstheme="minorHAnsi"/>
          <w:color w:val="000000"/>
        </w:rPr>
      </w:pPr>
    </w:p>
    <w:p w14:paraId="3CB44D27" w14:textId="0E2F2590" w:rsidR="00FA486E" w:rsidRPr="00FA486E" w:rsidRDefault="00FA486E" w:rsidP="00AD244A">
      <w:pPr>
        <w:autoSpaceDE w:val="0"/>
        <w:autoSpaceDN w:val="0"/>
        <w:adjustRightInd w:val="0"/>
        <w:spacing w:after="0" w:line="360" w:lineRule="auto"/>
        <w:jc w:val="both"/>
        <w:rPr>
          <w:rFonts w:cstheme="minorHAnsi"/>
          <w:b/>
          <w:bCs/>
          <w:color w:val="000000"/>
        </w:rPr>
      </w:pPr>
      <w:r w:rsidRPr="00FA486E">
        <w:rPr>
          <w:rFonts w:cstheme="minorHAnsi"/>
          <w:b/>
          <w:bCs/>
          <w:color w:val="000000"/>
        </w:rPr>
        <w:t>Aufstiegschancen-Index</w:t>
      </w:r>
    </w:p>
    <w:p w14:paraId="6C00B2CC" w14:textId="77777777" w:rsidR="00FA486E" w:rsidRPr="00FA486E" w:rsidRDefault="00FA486E" w:rsidP="00AD244A">
      <w:pPr>
        <w:autoSpaceDE w:val="0"/>
        <w:autoSpaceDN w:val="0"/>
        <w:adjustRightInd w:val="0"/>
        <w:spacing w:after="0" w:line="360" w:lineRule="auto"/>
        <w:jc w:val="both"/>
        <w:rPr>
          <w:rFonts w:cstheme="minorHAnsi"/>
          <w:color w:val="000000"/>
        </w:rPr>
      </w:pPr>
      <w:r w:rsidRPr="00FA486E">
        <w:rPr>
          <w:rFonts w:cstheme="minorHAnsi"/>
          <w:color w:val="000000"/>
        </w:rPr>
        <w:t>Der Aufstiegschancen-Index zeigt auf, wie der „Weg nach oben“ gelingt, indem er den Frauen</w:t>
      </w:r>
      <w:r w:rsidRPr="00FA486E">
        <w:rPr>
          <w:rFonts w:cstheme="minorHAnsi"/>
          <w:color w:val="000000"/>
        </w:rPr>
        <w:softHyphen/>
        <w:t>anteil unter den Habilitierten und Professor*innen ins Verhältnis zum wissenschaftlichen Nach</w:t>
      </w:r>
      <w:r w:rsidRPr="00FA486E">
        <w:rPr>
          <w:rFonts w:cstheme="minorHAnsi"/>
          <w:color w:val="000000"/>
        </w:rPr>
        <w:softHyphen/>
        <w:t>wuchs setzt. Um Aussagen auf Ebene von Wissenschaftszweigen treffen zu können, werden alle Nachwuchswissenschaftler*innen der letzten sechs Jahre in der Berechnung berücksichtigt.</w:t>
      </w:r>
    </w:p>
    <w:p w14:paraId="54867410" w14:textId="77777777" w:rsidR="00FA486E" w:rsidRPr="00AD244A" w:rsidRDefault="00FA486E" w:rsidP="00AD244A">
      <w:pPr>
        <w:autoSpaceDE w:val="0"/>
        <w:autoSpaceDN w:val="0"/>
        <w:adjustRightInd w:val="0"/>
        <w:spacing w:after="0" w:line="360" w:lineRule="auto"/>
        <w:jc w:val="both"/>
        <w:rPr>
          <w:rFonts w:cstheme="minorHAnsi"/>
          <w:color w:val="000000"/>
        </w:rPr>
      </w:pPr>
    </w:p>
    <w:p w14:paraId="71D82FF2" w14:textId="1795450B" w:rsidR="00FA486E" w:rsidRPr="00FA486E" w:rsidRDefault="00FA486E" w:rsidP="00AD244A">
      <w:pPr>
        <w:autoSpaceDE w:val="0"/>
        <w:autoSpaceDN w:val="0"/>
        <w:adjustRightInd w:val="0"/>
        <w:spacing w:after="0" w:line="360" w:lineRule="auto"/>
        <w:jc w:val="both"/>
        <w:rPr>
          <w:rFonts w:cstheme="minorHAnsi"/>
          <w:b/>
          <w:bCs/>
          <w:color w:val="000000"/>
        </w:rPr>
      </w:pPr>
      <w:r w:rsidRPr="00FA486E">
        <w:rPr>
          <w:rFonts w:cstheme="minorHAnsi"/>
          <w:b/>
          <w:bCs/>
          <w:color w:val="000000"/>
        </w:rPr>
        <w:t>Gesamt-Index</w:t>
      </w:r>
    </w:p>
    <w:p w14:paraId="4B642DC4" w14:textId="29D4C572" w:rsidR="00173581" w:rsidRPr="00AD244A"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Der Einstiegs- und Aufstiegschancen-Index werden gewichtet aufsummiert, wobei der Fokus mit zwei Dritteln auf den Aufstiegschancen liegt und die Einstiegschancen zu einem Drittel einfließen. Die beiden Teilindikatoren werden bei 1 gedeckelt (1 steht für ein ausgeglichenes Chancenverhältnis von Männern und Frauen), sodass die „Übererfüllung“ von Frauenanteilen in dem einen Teilindikator nicht die mangelnde Chancengleichheit im anderen Teilindikator kompensieren kann.</w:t>
      </w:r>
    </w:p>
    <w:p w14:paraId="367A8C6D" w14:textId="3FD3CA9F" w:rsidR="00FA486E" w:rsidRPr="00AD244A" w:rsidRDefault="00FA486E" w:rsidP="00AD244A">
      <w:pPr>
        <w:autoSpaceDE w:val="0"/>
        <w:autoSpaceDN w:val="0"/>
        <w:adjustRightInd w:val="0"/>
        <w:spacing w:after="0" w:line="360" w:lineRule="auto"/>
        <w:jc w:val="both"/>
        <w:rPr>
          <w:rFonts w:cstheme="minorHAnsi"/>
          <w:color w:val="000000"/>
        </w:rPr>
      </w:pPr>
    </w:p>
    <w:p w14:paraId="24B5C21C" w14:textId="451F6513" w:rsidR="00FA486E" w:rsidRPr="00AD244A" w:rsidRDefault="00FA486E" w:rsidP="00AD244A">
      <w:pPr>
        <w:autoSpaceDE w:val="0"/>
        <w:autoSpaceDN w:val="0"/>
        <w:adjustRightInd w:val="0"/>
        <w:spacing w:after="0" w:line="360" w:lineRule="auto"/>
        <w:jc w:val="both"/>
        <w:rPr>
          <w:rFonts w:cstheme="minorHAnsi"/>
          <w:color w:val="000000"/>
        </w:rPr>
      </w:pPr>
      <w:r w:rsidRPr="00FA486E">
        <w:rPr>
          <w:rFonts w:cstheme="minorHAnsi"/>
          <w:color w:val="000000"/>
        </w:rPr>
        <w:t>Seit 2009 werden die drei bis fünf bestplat</w:t>
      </w:r>
      <w:r w:rsidRPr="00FA486E">
        <w:rPr>
          <w:rFonts w:cstheme="minorHAnsi"/>
          <w:color w:val="000000"/>
        </w:rPr>
        <w:softHyphen/>
        <w:t>zierten Wissenschaftszweige mit Gesamtbe</w:t>
      </w:r>
      <w:r w:rsidRPr="00FA486E">
        <w:rPr>
          <w:rFonts w:cstheme="minorHAnsi"/>
          <w:color w:val="000000"/>
        </w:rPr>
        <w:softHyphen/>
        <w:t>trägen von 10.000 bis 15.000 Euro pro Jahr prämiert, zuvor richtete sich das Anreizsystem an die jeweiligen Fakultäten. Die Auszeich</w:t>
      </w:r>
      <w:r w:rsidRPr="00FA486E">
        <w:rPr>
          <w:rFonts w:cstheme="minorHAnsi"/>
          <w:color w:val="000000"/>
        </w:rPr>
        <w:softHyphen/>
        <w:t>nungen der Wissenschaftszweige gemäß „Anreizsystem für Frauenförderung“ werden im Rahmen einer jährlich stattfindenden Veranstaltung von der Vizerektorin für Gleich</w:t>
      </w:r>
      <w:r w:rsidRPr="00FA486E">
        <w:rPr>
          <w:rFonts w:cstheme="minorHAnsi"/>
          <w:color w:val="000000"/>
        </w:rPr>
        <w:softHyphen/>
        <w:t>stellung und von der Vorsitzenden des Arbeits</w:t>
      </w:r>
      <w:r w:rsidRPr="00FA486E">
        <w:rPr>
          <w:rFonts w:cstheme="minorHAnsi"/>
          <w:color w:val="000000"/>
        </w:rPr>
        <w:softHyphen/>
        <w:t xml:space="preserve">kreises für Gleichbehandlungsfragen an die Vertreter*innen der Wissenschaftszweige überreicht. </w:t>
      </w:r>
    </w:p>
    <w:p w14:paraId="60756CE2" w14:textId="77777777" w:rsidR="00FA486E" w:rsidRPr="00FA486E" w:rsidRDefault="00FA486E" w:rsidP="00AD244A">
      <w:pPr>
        <w:autoSpaceDE w:val="0"/>
        <w:autoSpaceDN w:val="0"/>
        <w:adjustRightInd w:val="0"/>
        <w:spacing w:after="0" w:line="360" w:lineRule="auto"/>
        <w:jc w:val="both"/>
        <w:rPr>
          <w:rFonts w:cstheme="minorHAnsi"/>
          <w:color w:val="000000"/>
        </w:rPr>
      </w:pPr>
    </w:p>
    <w:p w14:paraId="7D784866" w14:textId="0A7E59CF" w:rsidR="00A74626" w:rsidRDefault="00FA486E" w:rsidP="00A74626">
      <w:pPr>
        <w:autoSpaceDE w:val="0"/>
        <w:autoSpaceDN w:val="0"/>
        <w:adjustRightInd w:val="0"/>
        <w:spacing w:after="0" w:line="360" w:lineRule="auto"/>
        <w:jc w:val="both"/>
        <w:rPr>
          <w:rFonts w:cstheme="minorHAnsi"/>
          <w:color w:val="000000"/>
        </w:rPr>
      </w:pPr>
      <w:r w:rsidRPr="00AD244A">
        <w:rPr>
          <w:rFonts w:cstheme="minorHAnsi"/>
          <w:color w:val="000000"/>
        </w:rPr>
        <w:t>Für das Jahr 2021 werden der Wissenschaftszweig Erziehungswissenschaft mit 5.000 Euro sowie die Wissenschaftszweige Philosophie und Geschichte mit jeweils 3.000 Euro aus</w:t>
      </w:r>
      <w:r w:rsidRPr="00AD244A">
        <w:rPr>
          <w:rFonts w:cstheme="minorHAnsi"/>
          <w:color w:val="000000"/>
        </w:rPr>
        <w:softHyphen/>
        <w:t>gezeichnet.</w:t>
      </w:r>
      <w:r w:rsidR="00A74626">
        <w:rPr>
          <w:rFonts w:cstheme="minorHAnsi"/>
          <w:color w:val="000000"/>
        </w:rPr>
        <w:br w:type="page"/>
      </w:r>
    </w:p>
    <w:p w14:paraId="761FB9CC" w14:textId="46F18A23" w:rsidR="00FA486E" w:rsidRPr="00427A7A" w:rsidRDefault="00FA486E" w:rsidP="00AD244A">
      <w:pPr>
        <w:spacing w:after="0" w:line="360" w:lineRule="auto"/>
        <w:jc w:val="both"/>
        <w:rPr>
          <w:rFonts w:cstheme="minorHAnsi"/>
          <w:b/>
          <w:bCs/>
        </w:rPr>
      </w:pPr>
      <w:bookmarkStart w:id="69" w:name="_Hlk116307551"/>
      <w:r w:rsidRPr="00427A7A">
        <w:rPr>
          <w:rFonts w:cstheme="minorHAnsi"/>
          <w:b/>
          <w:bCs/>
          <w:iCs/>
        </w:rPr>
        <w:lastRenderedPageBreak/>
        <w:t>Tabelle. Einstiegs- und Aufstiegschancen von Frauen im Jahr 2021</w:t>
      </w:r>
    </w:p>
    <w:tbl>
      <w:tblPr>
        <w:tblW w:w="10774" w:type="dxa"/>
        <w:tblInd w:w="-861" w:type="dxa"/>
        <w:tblLayout w:type="fixed"/>
        <w:tblCellMar>
          <w:left w:w="70" w:type="dxa"/>
          <w:right w:w="70" w:type="dxa"/>
        </w:tblCellMar>
        <w:tblLook w:val="04A0" w:firstRow="1" w:lastRow="0" w:firstColumn="1" w:lastColumn="0" w:noHBand="0" w:noVBand="1"/>
      </w:tblPr>
      <w:tblGrid>
        <w:gridCol w:w="2552"/>
        <w:gridCol w:w="993"/>
        <w:gridCol w:w="850"/>
        <w:gridCol w:w="1356"/>
        <w:gridCol w:w="1479"/>
        <w:gridCol w:w="1276"/>
        <w:gridCol w:w="1276"/>
        <w:gridCol w:w="992"/>
      </w:tblGrid>
      <w:tr w:rsidR="00FA486E" w:rsidRPr="00AD244A" w14:paraId="3581A52F" w14:textId="77777777" w:rsidTr="00FA486E">
        <w:trPr>
          <w:trHeight w:val="285"/>
        </w:trPr>
        <w:tc>
          <w:tcPr>
            <w:tcW w:w="2552" w:type="dxa"/>
            <w:tcBorders>
              <w:top w:val="single" w:sz="8" w:space="0" w:color="FFFFFF"/>
              <w:left w:val="single" w:sz="8" w:space="0" w:color="FFFFFF"/>
              <w:bottom w:val="single" w:sz="8" w:space="0" w:color="FFFFFF"/>
              <w:right w:val="single" w:sz="8" w:space="0" w:color="FFFFFF"/>
            </w:tcBorders>
            <w:shd w:val="clear" w:color="000000" w:fill="FFFFFF"/>
            <w:noWrap/>
            <w:vAlign w:val="center"/>
            <w:hideMark/>
          </w:tcPr>
          <w:bookmarkEnd w:id="69"/>
          <w:p w14:paraId="3A27D01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Wissenschaftszweige</w:t>
            </w:r>
          </w:p>
        </w:tc>
        <w:tc>
          <w:tcPr>
            <w:tcW w:w="3199" w:type="dxa"/>
            <w:gridSpan w:val="3"/>
            <w:tcBorders>
              <w:top w:val="single" w:sz="8" w:space="0" w:color="FFFFFF"/>
              <w:left w:val="nil"/>
              <w:bottom w:val="single" w:sz="8" w:space="0" w:color="FFFFFF"/>
              <w:right w:val="single" w:sz="8" w:space="0" w:color="FFFFFF"/>
            </w:tcBorders>
            <w:shd w:val="clear" w:color="000000" w:fill="FFD03B"/>
            <w:vAlign w:val="center"/>
            <w:hideMark/>
          </w:tcPr>
          <w:p w14:paraId="24666A9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Frauenanteile (31.12.2021)</w:t>
            </w:r>
          </w:p>
        </w:tc>
        <w:tc>
          <w:tcPr>
            <w:tcW w:w="2755" w:type="dxa"/>
            <w:gridSpan w:val="2"/>
            <w:tcBorders>
              <w:top w:val="single" w:sz="8" w:space="0" w:color="FFFFFF"/>
              <w:left w:val="nil"/>
              <w:bottom w:val="single" w:sz="8" w:space="0" w:color="FFFFFF"/>
              <w:right w:val="single" w:sz="8" w:space="0" w:color="FFFFFF"/>
            </w:tcBorders>
            <w:shd w:val="clear" w:color="000000" w:fill="D9D9D9"/>
            <w:noWrap/>
            <w:vAlign w:val="center"/>
            <w:hideMark/>
          </w:tcPr>
          <w:p w14:paraId="08147FE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Indikatoren</w:t>
            </w:r>
          </w:p>
        </w:tc>
        <w:tc>
          <w:tcPr>
            <w:tcW w:w="2268" w:type="dxa"/>
            <w:gridSpan w:val="2"/>
            <w:tcBorders>
              <w:top w:val="single" w:sz="8" w:space="0" w:color="FFFFFF"/>
              <w:left w:val="nil"/>
              <w:bottom w:val="single" w:sz="8" w:space="0" w:color="FFFFFF"/>
              <w:right w:val="single" w:sz="8" w:space="0" w:color="FFFFFF"/>
            </w:tcBorders>
            <w:shd w:val="clear" w:color="000000" w:fill="D9D9D9"/>
            <w:noWrap/>
            <w:vAlign w:val="center"/>
            <w:hideMark/>
          </w:tcPr>
          <w:p w14:paraId="157B47E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 1/3 Einstiegschance + 2/3 Aufstiegschance</w:t>
            </w:r>
          </w:p>
        </w:tc>
      </w:tr>
      <w:tr w:rsidR="00FA486E" w:rsidRPr="00AD244A" w14:paraId="12251545" w14:textId="77777777" w:rsidTr="00FA486E">
        <w:trPr>
          <w:trHeight w:val="540"/>
        </w:trPr>
        <w:tc>
          <w:tcPr>
            <w:tcW w:w="2552" w:type="dxa"/>
            <w:vMerge w:val="restart"/>
            <w:tcBorders>
              <w:top w:val="nil"/>
              <w:left w:val="single" w:sz="8" w:space="0" w:color="FFFFFF"/>
              <w:bottom w:val="single" w:sz="8" w:space="0" w:color="FFFFFF"/>
              <w:right w:val="single" w:sz="8" w:space="0" w:color="FFFFFF"/>
            </w:tcBorders>
            <w:shd w:val="clear" w:color="000000" w:fill="FFFFFF"/>
            <w:noWrap/>
            <w:vAlign w:val="center"/>
            <w:hideMark/>
          </w:tcPr>
          <w:p w14:paraId="49AACE1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 </w:t>
            </w:r>
          </w:p>
        </w:tc>
        <w:tc>
          <w:tcPr>
            <w:tcW w:w="993" w:type="dxa"/>
            <w:vMerge w:val="restart"/>
            <w:tcBorders>
              <w:top w:val="nil"/>
              <w:left w:val="single" w:sz="8" w:space="0" w:color="FFFFFF"/>
              <w:bottom w:val="single" w:sz="8" w:space="0" w:color="FFFFFF"/>
              <w:right w:val="single" w:sz="8" w:space="0" w:color="FFFFFF"/>
            </w:tcBorders>
            <w:shd w:val="clear" w:color="000000" w:fill="FFD03B"/>
            <w:vAlign w:val="center"/>
            <w:hideMark/>
          </w:tcPr>
          <w:p w14:paraId="38B25121" w14:textId="20C7588C" w:rsidR="00FA486E" w:rsidRPr="00427A7A" w:rsidRDefault="00FA486E" w:rsidP="00525EDB">
            <w:pPr>
              <w:spacing w:after="0" w:line="240" w:lineRule="auto"/>
              <w:jc w:val="right"/>
              <w:rPr>
                <w:rFonts w:cstheme="minorHAnsi"/>
                <w:color w:val="000000"/>
              </w:rPr>
            </w:pPr>
            <w:r w:rsidRPr="00427A7A">
              <w:rPr>
                <w:rFonts w:cstheme="minorHAnsi"/>
                <w:color w:val="000000"/>
              </w:rPr>
              <w:t>Erstsemestrige</w:t>
            </w:r>
          </w:p>
        </w:tc>
        <w:tc>
          <w:tcPr>
            <w:tcW w:w="850" w:type="dxa"/>
            <w:vMerge w:val="restart"/>
            <w:tcBorders>
              <w:top w:val="nil"/>
              <w:left w:val="single" w:sz="8" w:space="0" w:color="FFFFFF"/>
              <w:bottom w:val="single" w:sz="8" w:space="0" w:color="FFFFFF"/>
              <w:right w:val="single" w:sz="8" w:space="0" w:color="FFFFFF"/>
            </w:tcBorders>
            <w:shd w:val="clear" w:color="000000" w:fill="FFD03B"/>
            <w:vAlign w:val="center"/>
            <w:hideMark/>
          </w:tcPr>
          <w:p w14:paraId="2BDF3EF9" w14:textId="635D9C98" w:rsidR="00FA486E" w:rsidRPr="00427A7A" w:rsidRDefault="00FA486E" w:rsidP="00525EDB">
            <w:pPr>
              <w:spacing w:after="0" w:line="240" w:lineRule="auto"/>
              <w:jc w:val="right"/>
              <w:rPr>
                <w:rFonts w:cstheme="minorHAnsi"/>
                <w:color w:val="000000"/>
              </w:rPr>
            </w:pPr>
            <w:r w:rsidRPr="00427A7A">
              <w:rPr>
                <w:rFonts w:cstheme="minorHAnsi"/>
                <w:color w:val="000000"/>
              </w:rPr>
              <w:t>Nach</w:t>
            </w:r>
            <w:r w:rsidR="00525EDB">
              <w:rPr>
                <w:rFonts w:cstheme="minorHAnsi"/>
                <w:color w:val="000000"/>
              </w:rPr>
              <w:t>-</w:t>
            </w:r>
            <w:r w:rsidRPr="00427A7A">
              <w:rPr>
                <w:rFonts w:cstheme="minorHAnsi"/>
                <w:color w:val="000000"/>
              </w:rPr>
              <w:t>wuchs</w:t>
            </w:r>
          </w:p>
        </w:tc>
        <w:tc>
          <w:tcPr>
            <w:tcW w:w="1356" w:type="dxa"/>
            <w:vMerge w:val="restart"/>
            <w:tcBorders>
              <w:top w:val="nil"/>
              <w:left w:val="single" w:sz="8" w:space="0" w:color="FFFFFF"/>
              <w:bottom w:val="single" w:sz="8" w:space="0" w:color="FFFFFF"/>
              <w:right w:val="single" w:sz="8" w:space="0" w:color="FFFFFF"/>
            </w:tcBorders>
            <w:shd w:val="clear" w:color="000000" w:fill="FFD03B"/>
            <w:vAlign w:val="center"/>
            <w:hideMark/>
          </w:tcPr>
          <w:p w14:paraId="2E7FA41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Prof. &amp; Habil.</w:t>
            </w:r>
          </w:p>
        </w:tc>
        <w:tc>
          <w:tcPr>
            <w:tcW w:w="1479" w:type="dxa"/>
            <w:vMerge w:val="restart"/>
            <w:tcBorders>
              <w:top w:val="nil"/>
              <w:left w:val="single" w:sz="8" w:space="0" w:color="FFFFFF"/>
              <w:bottom w:val="single" w:sz="8" w:space="0" w:color="FFFFFF"/>
              <w:right w:val="single" w:sz="8" w:space="0" w:color="FFFFFF"/>
            </w:tcBorders>
            <w:shd w:val="clear" w:color="000000" w:fill="C0C0C0"/>
            <w:vAlign w:val="center"/>
            <w:hideMark/>
          </w:tcPr>
          <w:p w14:paraId="71C69A5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Einstiegschancen-Index</w:t>
            </w:r>
          </w:p>
        </w:tc>
        <w:tc>
          <w:tcPr>
            <w:tcW w:w="1276" w:type="dxa"/>
            <w:vMerge w:val="restart"/>
            <w:tcBorders>
              <w:top w:val="nil"/>
              <w:left w:val="single" w:sz="8" w:space="0" w:color="FFFFFF"/>
              <w:bottom w:val="single" w:sz="8" w:space="0" w:color="FFFFFF"/>
              <w:right w:val="single" w:sz="8" w:space="0" w:color="FFFFFF"/>
            </w:tcBorders>
            <w:shd w:val="clear" w:color="000000" w:fill="C0C0C0"/>
            <w:vAlign w:val="center"/>
            <w:hideMark/>
          </w:tcPr>
          <w:p w14:paraId="6B1CA85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Aufstiegschancen-Index</w:t>
            </w:r>
          </w:p>
        </w:tc>
        <w:tc>
          <w:tcPr>
            <w:tcW w:w="1276" w:type="dxa"/>
            <w:vMerge w:val="restart"/>
            <w:tcBorders>
              <w:top w:val="nil"/>
              <w:left w:val="single" w:sz="8" w:space="0" w:color="FFFFFF"/>
              <w:bottom w:val="single" w:sz="8" w:space="0" w:color="FFFFFF"/>
              <w:right w:val="single" w:sz="8" w:space="0" w:color="FFFFFF"/>
            </w:tcBorders>
            <w:shd w:val="clear" w:color="000000" w:fill="D9D9D9"/>
            <w:vAlign w:val="center"/>
            <w:hideMark/>
          </w:tcPr>
          <w:p w14:paraId="4573FC2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Gesamt-index</w:t>
            </w:r>
          </w:p>
        </w:tc>
        <w:tc>
          <w:tcPr>
            <w:tcW w:w="992" w:type="dxa"/>
            <w:vMerge w:val="restart"/>
            <w:tcBorders>
              <w:top w:val="nil"/>
              <w:left w:val="single" w:sz="8" w:space="0" w:color="FFFFFF"/>
              <w:bottom w:val="single" w:sz="8" w:space="0" w:color="FFFFFF"/>
              <w:right w:val="single" w:sz="8" w:space="0" w:color="FFFFFF"/>
            </w:tcBorders>
            <w:shd w:val="clear" w:color="000000" w:fill="D9D9D9"/>
            <w:noWrap/>
            <w:vAlign w:val="center"/>
            <w:hideMark/>
          </w:tcPr>
          <w:p w14:paraId="0D9E6F6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Rang</w:t>
            </w:r>
          </w:p>
        </w:tc>
      </w:tr>
      <w:tr w:rsidR="00AD244A" w:rsidRPr="00AD244A" w14:paraId="25FF534D" w14:textId="77777777" w:rsidTr="00FA486E">
        <w:trPr>
          <w:trHeight w:val="450"/>
        </w:trPr>
        <w:tc>
          <w:tcPr>
            <w:tcW w:w="2552" w:type="dxa"/>
            <w:vMerge/>
            <w:tcBorders>
              <w:top w:val="nil"/>
              <w:left w:val="single" w:sz="8" w:space="0" w:color="FFFFFF"/>
              <w:bottom w:val="single" w:sz="8" w:space="0" w:color="FFFFFF"/>
              <w:right w:val="single" w:sz="8" w:space="0" w:color="FFFFFF"/>
            </w:tcBorders>
            <w:vAlign w:val="center"/>
            <w:hideMark/>
          </w:tcPr>
          <w:p w14:paraId="33ADB0CA" w14:textId="77777777" w:rsidR="00FA486E" w:rsidRPr="00427A7A" w:rsidRDefault="00FA486E" w:rsidP="00525EDB">
            <w:pPr>
              <w:spacing w:after="0" w:line="240" w:lineRule="auto"/>
              <w:jc w:val="right"/>
              <w:rPr>
                <w:rFonts w:cstheme="minorHAnsi"/>
                <w:color w:val="000000"/>
              </w:rPr>
            </w:pPr>
          </w:p>
        </w:tc>
        <w:tc>
          <w:tcPr>
            <w:tcW w:w="993" w:type="dxa"/>
            <w:vMerge/>
            <w:tcBorders>
              <w:top w:val="nil"/>
              <w:left w:val="single" w:sz="8" w:space="0" w:color="FFFFFF"/>
              <w:bottom w:val="single" w:sz="8" w:space="0" w:color="FFFFFF"/>
              <w:right w:val="single" w:sz="8" w:space="0" w:color="FFFFFF"/>
            </w:tcBorders>
            <w:vAlign w:val="center"/>
            <w:hideMark/>
          </w:tcPr>
          <w:p w14:paraId="2963FC1E" w14:textId="77777777" w:rsidR="00FA486E" w:rsidRPr="00427A7A" w:rsidRDefault="00FA486E" w:rsidP="00525EDB">
            <w:pPr>
              <w:spacing w:after="0" w:line="240" w:lineRule="auto"/>
              <w:jc w:val="right"/>
              <w:rPr>
                <w:rFonts w:cstheme="minorHAnsi"/>
                <w:color w:val="000000"/>
              </w:rPr>
            </w:pPr>
          </w:p>
        </w:tc>
        <w:tc>
          <w:tcPr>
            <w:tcW w:w="850" w:type="dxa"/>
            <w:vMerge/>
            <w:tcBorders>
              <w:top w:val="nil"/>
              <w:left w:val="single" w:sz="8" w:space="0" w:color="FFFFFF"/>
              <w:bottom w:val="single" w:sz="8" w:space="0" w:color="FFFFFF"/>
              <w:right w:val="single" w:sz="8" w:space="0" w:color="FFFFFF"/>
            </w:tcBorders>
            <w:vAlign w:val="center"/>
            <w:hideMark/>
          </w:tcPr>
          <w:p w14:paraId="7BCBD05B" w14:textId="77777777" w:rsidR="00FA486E" w:rsidRPr="00427A7A" w:rsidRDefault="00FA486E" w:rsidP="00525EDB">
            <w:pPr>
              <w:spacing w:after="0" w:line="240" w:lineRule="auto"/>
              <w:jc w:val="right"/>
              <w:rPr>
                <w:rFonts w:cstheme="minorHAnsi"/>
                <w:color w:val="000000"/>
              </w:rPr>
            </w:pPr>
          </w:p>
        </w:tc>
        <w:tc>
          <w:tcPr>
            <w:tcW w:w="1356" w:type="dxa"/>
            <w:vMerge/>
            <w:tcBorders>
              <w:top w:val="nil"/>
              <w:left w:val="single" w:sz="8" w:space="0" w:color="FFFFFF"/>
              <w:bottom w:val="single" w:sz="8" w:space="0" w:color="FFFFFF"/>
              <w:right w:val="single" w:sz="8" w:space="0" w:color="FFFFFF"/>
            </w:tcBorders>
            <w:vAlign w:val="center"/>
            <w:hideMark/>
          </w:tcPr>
          <w:p w14:paraId="55051B82" w14:textId="77777777" w:rsidR="00FA486E" w:rsidRPr="00427A7A" w:rsidRDefault="00FA486E" w:rsidP="00525EDB">
            <w:pPr>
              <w:spacing w:after="0" w:line="240" w:lineRule="auto"/>
              <w:jc w:val="right"/>
              <w:rPr>
                <w:rFonts w:cstheme="minorHAnsi"/>
                <w:color w:val="000000"/>
              </w:rPr>
            </w:pPr>
          </w:p>
        </w:tc>
        <w:tc>
          <w:tcPr>
            <w:tcW w:w="1479" w:type="dxa"/>
            <w:vMerge/>
            <w:tcBorders>
              <w:top w:val="nil"/>
              <w:left w:val="single" w:sz="8" w:space="0" w:color="FFFFFF"/>
              <w:bottom w:val="single" w:sz="8" w:space="0" w:color="FFFFFF"/>
              <w:right w:val="single" w:sz="8" w:space="0" w:color="FFFFFF"/>
            </w:tcBorders>
            <w:vAlign w:val="center"/>
            <w:hideMark/>
          </w:tcPr>
          <w:p w14:paraId="3FFD2C28" w14:textId="77777777" w:rsidR="00FA486E" w:rsidRPr="00427A7A" w:rsidRDefault="00FA486E" w:rsidP="00525EDB">
            <w:pPr>
              <w:spacing w:after="0" w:line="240" w:lineRule="auto"/>
              <w:jc w:val="right"/>
              <w:rPr>
                <w:rFonts w:cstheme="minorHAnsi"/>
                <w:color w:val="000000"/>
              </w:rPr>
            </w:pPr>
          </w:p>
        </w:tc>
        <w:tc>
          <w:tcPr>
            <w:tcW w:w="1276" w:type="dxa"/>
            <w:vMerge/>
            <w:tcBorders>
              <w:top w:val="nil"/>
              <w:left w:val="single" w:sz="8" w:space="0" w:color="FFFFFF"/>
              <w:bottom w:val="single" w:sz="8" w:space="0" w:color="FFFFFF"/>
              <w:right w:val="single" w:sz="8" w:space="0" w:color="FFFFFF"/>
            </w:tcBorders>
            <w:vAlign w:val="center"/>
            <w:hideMark/>
          </w:tcPr>
          <w:p w14:paraId="6E93E3E1" w14:textId="77777777" w:rsidR="00FA486E" w:rsidRPr="00427A7A" w:rsidRDefault="00FA486E" w:rsidP="00525EDB">
            <w:pPr>
              <w:spacing w:after="0" w:line="240" w:lineRule="auto"/>
              <w:jc w:val="right"/>
              <w:rPr>
                <w:rFonts w:cstheme="minorHAnsi"/>
                <w:color w:val="000000"/>
              </w:rPr>
            </w:pPr>
          </w:p>
        </w:tc>
        <w:tc>
          <w:tcPr>
            <w:tcW w:w="1276" w:type="dxa"/>
            <w:vMerge/>
            <w:tcBorders>
              <w:top w:val="nil"/>
              <w:left w:val="single" w:sz="8" w:space="0" w:color="FFFFFF"/>
              <w:bottom w:val="single" w:sz="8" w:space="0" w:color="FFFFFF"/>
              <w:right w:val="single" w:sz="8" w:space="0" w:color="FFFFFF"/>
            </w:tcBorders>
            <w:vAlign w:val="center"/>
            <w:hideMark/>
          </w:tcPr>
          <w:p w14:paraId="3A9A176A" w14:textId="77777777" w:rsidR="00FA486E" w:rsidRPr="00427A7A" w:rsidRDefault="00FA486E" w:rsidP="00525EDB">
            <w:pPr>
              <w:spacing w:after="0" w:line="240" w:lineRule="auto"/>
              <w:jc w:val="right"/>
              <w:rPr>
                <w:rFonts w:cstheme="minorHAnsi"/>
                <w:color w:val="000000"/>
              </w:rPr>
            </w:pPr>
          </w:p>
        </w:tc>
        <w:tc>
          <w:tcPr>
            <w:tcW w:w="992" w:type="dxa"/>
            <w:vMerge/>
            <w:tcBorders>
              <w:top w:val="nil"/>
              <w:left w:val="single" w:sz="8" w:space="0" w:color="FFFFFF"/>
              <w:bottom w:val="single" w:sz="8" w:space="0" w:color="FFFFFF"/>
              <w:right w:val="single" w:sz="8" w:space="0" w:color="FFFFFF"/>
            </w:tcBorders>
            <w:vAlign w:val="center"/>
            <w:hideMark/>
          </w:tcPr>
          <w:p w14:paraId="44810DE8" w14:textId="77777777" w:rsidR="00FA486E" w:rsidRPr="00427A7A" w:rsidRDefault="00FA486E" w:rsidP="00525EDB">
            <w:pPr>
              <w:spacing w:after="0" w:line="240" w:lineRule="auto"/>
              <w:jc w:val="right"/>
              <w:rPr>
                <w:rFonts w:cstheme="minorHAnsi"/>
                <w:color w:val="000000"/>
              </w:rPr>
            </w:pPr>
          </w:p>
        </w:tc>
      </w:tr>
      <w:tr w:rsidR="00FA486E" w:rsidRPr="00AD244A" w14:paraId="329DDAC5" w14:textId="77777777" w:rsidTr="00FA486E">
        <w:trPr>
          <w:trHeight w:val="315"/>
        </w:trPr>
        <w:tc>
          <w:tcPr>
            <w:tcW w:w="2552" w:type="dxa"/>
            <w:tcBorders>
              <w:top w:val="single" w:sz="4" w:space="0" w:color="FFFFFF"/>
              <w:left w:val="single" w:sz="4" w:space="0" w:color="FFFFFF"/>
              <w:bottom w:val="single" w:sz="4" w:space="0" w:color="FFFFFF"/>
              <w:right w:val="single" w:sz="4" w:space="0" w:color="FFFFFF"/>
            </w:tcBorders>
            <w:shd w:val="clear" w:color="000000" w:fill="CCC0DA"/>
            <w:noWrap/>
            <w:vAlign w:val="bottom"/>
            <w:hideMark/>
          </w:tcPr>
          <w:p w14:paraId="4F2B788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Theologie</w:t>
            </w:r>
          </w:p>
        </w:tc>
        <w:tc>
          <w:tcPr>
            <w:tcW w:w="993" w:type="dxa"/>
            <w:tcBorders>
              <w:top w:val="single" w:sz="4" w:space="0" w:color="FFFFFF"/>
              <w:left w:val="nil"/>
              <w:bottom w:val="single" w:sz="4" w:space="0" w:color="FFFFFF"/>
              <w:right w:val="single" w:sz="4" w:space="0" w:color="FFFFFF"/>
            </w:tcBorders>
            <w:shd w:val="clear" w:color="FFFFFF" w:fill="92D050"/>
            <w:vAlign w:val="center"/>
            <w:hideMark/>
          </w:tcPr>
          <w:p w14:paraId="51BBBEC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57%</w:t>
            </w:r>
          </w:p>
        </w:tc>
        <w:tc>
          <w:tcPr>
            <w:tcW w:w="850" w:type="dxa"/>
            <w:tcBorders>
              <w:top w:val="single" w:sz="4" w:space="0" w:color="FFFFFF"/>
              <w:left w:val="nil"/>
              <w:bottom w:val="single" w:sz="4" w:space="0" w:color="FFFFFF"/>
              <w:right w:val="single" w:sz="4" w:space="0" w:color="FFFFFF"/>
            </w:tcBorders>
            <w:shd w:val="clear" w:color="FFFFFF" w:fill="92D050"/>
            <w:vAlign w:val="center"/>
            <w:hideMark/>
          </w:tcPr>
          <w:p w14:paraId="2A932CD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63%</w:t>
            </w:r>
          </w:p>
        </w:tc>
        <w:tc>
          <w:tcPr>
            <w:tcW w:w="1356" w:type="dxa"/>
            <w:tcBorders>
              <w:top w:val="single" w:sz="4" w:space="0" w:color="FFFFFF"/>
              <w:left w:val="nil"/>
              <w:bottom w:val="single" w:sz="4" w:space="0" w:color="FFFFFF"/>
              <w:right w:val="nil"/>
            </w:tcBorders>
            <w:shd w:val="clear" w:color="FFFFFF" w:fill="92D050"/>
            <w:vAlign w:val="center"/>
            <w:hideMark/>
          </w:tcPr>
          <w:p w14:paraId="6B2D002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48%</w:t>
            </w:r>
          </w:p>
        </w:tc>
        <w:tc>
          <w:tcPr>
            <w:tcW w:w="1479" w:type="dxa"/>
            <w:tcBorders>
              <w:top w:val="single" w:sz="4" w:space="0" w:color="FFFFFF"/>
              <w:left w:val="single" w:sz="4" w:space="0" w:color="FFFFFF"/>
              <w:bottom w:val="single" w:sz="4" w:space="0" w:color="FFFFFF"/>
              <w:right w:val="single" w:sz="4" w:space="0" w:color="FFFFFF"/>
            </w:tcBorders>
            <w:shd w:val="clear" w:color="000000" w:fill="BFBFBF"/>
            <w:vAlign w:val="center"/>
            <w:hideMark/>
          </w:tcPr>
          <w:p w14:paraId="386D0C7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c>
          <w:tcPr>
            <w:tcW w:w="1276" w:type="dxa"/>
            <w:tcBorders>
              <w:top w:val="single" w:sz="4" w:space="0" w:color="FFFFFF"/>
              <w:left w:val="nil"/>
              <w:bottom w:val="single" w:sz="4" w:space="0" w:color="FFFFFF"/>
              <w:right w:val="single" w:sz="4" w:space="0" w:color="FFFFFF"/>
            </w:tcBorders>
            <w:shd w:val="clear" w:color="FFFFFF" w:fill="C0C0C0"/>
            <w:noWrap/>
            <w:vAlign w:val="center"/>
            <w:hideMark/>
          </w:tcPr>
          <w:p w14:paraId="4A847278"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0,75</w:t>
            </w:r>
          </w:p>
        </w:tc>
        <w:tc>
          <w:tcPr>
            <w:tcW w:w="1276" w:type="dxa"/>
            <w:tcBorders>
              <w:top w:val="single" w:sz="4" w:space="0" w:color="FFFFFF"/>
              <w:left w:val="nil"/>
              <w:bottom w:val="single" w:sz="4" w:space="0" w:color="FFFFFF"/>
              <w:right w:val="single" w:sz="4" w:space="0" w:color="FFFFFF"/>
            </w:tcBorders>
            <w:shd w:val="clear" w:color="FFFFFF" w:fill="FFCC00"/>
            <w:noWrap/>
            <w:vAlign w:val="center"/>
            <w:hideMark/>
          </w:tcPr>
          <w:p w14:paraId="562850B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0,83</w:t>
            </w:r>
          </w:p>
        </w:tc>
        <w:tc>
          <w:tcPr>
            <w:tcW w:w="992" w:type="dxa"/>
            <w:tcBorders>
              <w:top w:val="single" w:sz="4" w:space="0" w:color="FFFFFF"/>
              <w:left w:val="nil"/>
              <w:bottom w:val="single" w:sz="4" w:space="0" w:color="FFFFFF"/>
              <w:right w:val="single" w:sz="4" w:space="0" w:color="FFFFFF"/>
            </w:tcBorders>
            <w:shd w:val="clear" w:color="FFFFFF" w:fill="FFCC00"/>
            <w:noWrap/>
            <w:vAlign w:val="center"/>
            <w:hideMark/>
          </w:tcPr>
          <w:p w14:paraId="63AE591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w:t>
            </w:r>
          </w:p>
        </w:tc>
      </w:tr>
      <w:tr w:rsidR="00FA486E" w:rsidRPr="00AD244A" w14:paraId="034FEBFF"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DA9694"/>
            <w:noWrap/>
            <w:vAlign w:val="bottom"/>
            <w:hideMark/>
          </w:tcPr>
          <w:p w14:paraId="6CDE8F9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Rechtswissenschaften</w:t>
            </w:r>
          </w:p>
        </w:tc>
        <w:tc>
          <w:tcPr>
            <w:tcW w:w="993" w:type="dxa"/>
            <w:tcBorders>
              <w:top w:val="nil"/>
              <w:left w:val="nil"/>
              <w:bottom w:val="single" w:sz="4" w:space="0" w:color="FFFFFF"/>
              <w:right w:val="single" w:sz="4" w:space="0" w:color="FFFFFF"/>
            </w:tcBorders>
            <w:shd w:val="clear" w:color="FFFFFF" w:fill="92D050"/>
            <w:vAlign w:val="center"/>
            <w:hideMark/>
          </w:tcPr>
          <w:p w14:paraId="3138178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62%</w:t>
            </w:r>
          </w:p>
        </w:tc>
        <w:tc>
          <w:tcPr>
            <w:tcW w:w="850" w:type="dxa"/>
            <w:tcBorders>
              <w:top w:val="nil"/>
              <w:left w:val="nil"/>
              <w:bottom w:val="single" w:sz="4" w:space="0" w:color="FFFFFF"/>
              <w:right w:val="single" w:sz="4" w:space="0" w:color="FFFFFF"/>
            </w:tcBorders>
            <w:shd w:val="clear" w:color="FFFFFF" w:fill="92D050"/>
            <w:vAlign w:val="center"/>
            <w:hideMark/>
          </w:tcPr>
          <w:p w14:paraId="4FEC924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60%</w:t>
            </w:r>
          </w:p>
        </w:tc>
        <w:tc>
          <w:tcPr>
            <w:tcW w:w="1356" w:type="dxa"/>
            <w:tcBorders>
              <w:top w:val="nil"/>
              <w:left w:val="nil"/>
              <w:bottom w:val="single" w:sz="4" w:space="0" w:color="FFFFFF"/>
              <w:right w:val="nil"/>
            </w:tcBorders>
            <w:shd w:val="clear" w:color="FFFFFF" w:fill="92D050"/>
            <w:vAlign w:val="center"/>
            <w:hideMark/>
          </w:tcPr>
          <w:p w14:paraId="41B58D82"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40%</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6D027F8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0,97</w:t>
            </w:r>
          </w:p>
        </w:tc>
        <w:tc>
          <w:tcPr>
            <w:tcW w:w="1276" w:type="dxa"/>
            <w:tcBorders>
              <w:top w:val="nil"/>
              <w:left w:val="nil"/>
              <w:bottom w:val="single" w:sz="4" w:space="0" w:color="FFFFFF"/>
              <w:right w:val="single" w:sz="4" w:space="0" w:color="FFFFFF"/>
            </w:tcBorders>
            <w:shd w:val="clear" w:color="FFFFFF" w:fill="C0C0C0"/>
            <w:noWrap/>
            <w:vAlign w:val="center"/>
            <w:hideMark/>
          </w:tcPr>
          <w:p w14:paraId="13E34CF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0,67</w:t>
            </w:r>
          </w:p>
        </w:tc>
        <w:tc>
          <w:tcPr>
            <w:tcW w:w="1276" w:type="dxa"/>
            <w:tcBorders>
              <w:top w:val="nil"/>
              <w:left w:val="nil"/>
              <w:bottom w:val="single" w:sz="4" w:space="0" w:color="FFFFFF"/>
              <w:right w:val="single" w:sz="4" w:space="0" w:color="FFFFFF"/>
            </w:tcBorders>
            <w:shd w:val="clear" w:color="FFFFFF" w:fill="FFCC00"/>
            <w:noWrap/>
            <w:vAlign w:val="center"/>
            <w:hideMark/>
          </w:tcPr>
          <w:p w14:paraId="120B667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0,77</w:t>
            </w:r>
          </w:p>
        </w:tc>
        <w:tc>
          <w:tcPr>
            <w:tcW w:w="992" w:type="dxa"/>
            <w:tcBorders>
              <w:top w:val="nil"/>
              <w:left w:val="nil"/>
              <w:bottom w:val="single" w:sz="4" w:space="0" w:color="FFFFFF"/>
              <w:right w:val="single" w:sz="4" w:space="0" w:color="FFFFFF"/>
            </w:tcBorders>
            <w:shd w:val="clear" w:color="FFFFFF" w:fill="FFCC00"/>
            <w:noWrap/>
            <w:vAlign w:val="center"/>
            <w:hideMark/>
          </w:tcPr>
          <w:p w14:paraId="5A658298"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w:t>
            </w:r>
          </w:p>
        </w:tc>
      </w:tr>
      <w:tr w:rsidR="00FA486E" w:rsidRPr="00AD244A" w14:paraId="53064023"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FF9797"/>
            <w:noWrap/>
            <w:vAlign w:val="bottom"/>
            <w:hideMark/>
          </w:tcPr>
          <w:p w14:paraId="2C1D42E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Betriebswirtschaftslehre</w:t>
            </w:r>
          </w:p>
        </w:tc>
        <w:tc>
          <w:tcPr>
            <w:tcW w:w="993" w:type="dxa"/>
            <w:tcBorders>
              <w:top w:val="nil"/>
              <w:left w:val="nil"/>
              <w:bottom w:val="single" w:sz="4" w:space="0" w:color="FFFFFF"/>
              <w:right w:val="single" w:sz="4" w:space="0" w:color="FFFFFF"/>
            </w:tcBorders>
            <w:shd w:val="clear" w:color="FFFFFF" w:fill="92D050"/>
            <w:vAlign w:val="center"/>
            <w:hideMark/>
          </w:tcPr>
          <w:p w14:paraId="799C19F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55%</w:t>
            </w:r>
          </w:p>
        </w:tc>
        <w:tc>
          <w:tcPr>
            <w:tcW w:w="850" w:type="dxa"/>
            <w:tcBorders>
              <w:top w:val="nil"/>
              <w:left w:val="nil"/>
              <w:bottom w:val="single" w:sz="4" w:space="0" w:color="FFFFFF"/>
              <w:right w:val="single" w:sz="4" w:space="0" w:color="FFFFFF"/>
            </w:tcBorders>
            <w:shd w:val="clear" w:color="FFFFFF" w:fill="92D050"/>
            <w:vAlign w:val="center"/>
            <w:hideMark/>
          </w:tcPr>
          <w:p w14:paraId="749C1FB8"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54%</w:t>
            </w:r>
          </w:p>
        </w:tc>
        <w:tc>
          <w:tcPr>
            <w:tcW w:w="1356" w:type="dxa"/>
            <w:tcBorders>
              <w:top w:val="nil"/>
              <w:left w:val="nil"/>
              <w:bottom w:val="single" w:sz="4" w:space="0" w:color="FFFFFF"/>
              <w:right w:val="nil"/>
            </w:tcBorders>
            <w:shd w:val="clear" w:color="FFFFFF" w:fill="92D050"/>
            <w:vAlign w:val="center"/>
            <w:hideMark/>
          </w:tcPr>
          <w:p w14:paraId="2479C8B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20%</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6F15B32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0,97</w:t>
            </w:r>
          </w:p>
        </w:tc>
        <w:tc>
          <w:tcPr>
            <w:tcW w:w="1276" w:type="dxa"/>
            <w:tcBorders>
              <w:top w:val="nil"/>
              <w:left w:val="nil"/>
              <w:bottom w:val="single" w:sz="4" w:space="0" w:color="FFFFFF"/>
              <w:right w:val="single" w:sz="4" w:space="0" w:color="FFFFFF"/>
            </w:tcBorders>
            <w:shd w:val="clear" w:color="FFFFFF" w:fill="C0C0C0"/>
            <w:noWrap/>
            <w:vAlign w:val="center"/>
            <w:hideMark/>
          </w:tcPr>
          <w:p w14:paraId="2E85B7A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0,37</w:t>
            </w:r>
          </w:p>
        </w:tc>
        <w:tc>
          <w:tcPr>
            <w:tcW w:w="1276" w:type="dxa"/>
            <w:tcBorders>
              <w:top w:val="nil"/>
              <w:left w:val="nil"/>
              <w:bottom w:val="single" w:sz="4" w:space="0" w:color="FFFFFF"/>
              <w:right w:val="single" w:sz="4" w:space="0" w:color="FFFFFF"/>
            </w:tcBorders>
            <w:shd w:val="clear" w:color="FFFFFF" w:fill="FFCC00"/>
            <w:noWrap/>
            <w:vAlign w:val="center"/>
            <w:hideMark/>
          </w:tcPr>
          <w:p w14:paraId="5AE26FA2"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0,57</w:t>
            </w:r>
          </w:p>
        </w:tc>
        <w:tc>
          <w:tcPr>
            <w:tcW w:w="992" w:type="dxa"/>
            <w:tcBorders>
              <w:top w:val="nil"/>
              <w:left w:val="nil"/>
              <w:bottom w:val="single" w:sz="4" w:space="0" w:color="FFFFFF"/>
              <w:right w:val="single" w:sz="4" w:space="0" w:color="FFFFFF"/>
            </w:tcBorders>
            <w:shd w:val="clear" w:color="FFFFFF" w:fill="FFCC00"/>
            <w:noWrap/>
            <w:vAlign w:val="center"/>
            <w:hideMark/>
          </w:tcPr>
          <w:p w14:paraId="3BE1730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16</w:t>
            </w:r>
          </w:p>
        </w:tc>
      </w:tr>
      <w:tr w:rsidR="00FA486E" w:rsidRPr="00AD244A" w14:paraId="4436A061"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FF9797"/>
            <w:noWrap/>
            <w:vAlign w:val="bottom"/>
            <w:hideMark/>
          </w:tcPr>
          <w:p w14:paraId="31D756D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Volkswirtschaftslehre</w:t>
            </w:r>
          </w:p>
        </w:tc>
        <w:tc>
          <w:tcPr>
            <w:tcW w:w="993" w:type="dxa"/>
            <w:tcBorders>
              <w:top w:val="nil"/>
              <w:left w:val="nil"/>
              <w:bottom w:val="single" w:sz="4" w:space="0" w:color="FFFFFF"/>
              <w:right w:val="single" w:sz="4" w:space="0" w:color="FFFFFF"/>
            </w:tcBorders>
            <w:shd w:val="clear" w:color="FFFFFF" w:fill="92D050"/>
            <w:vAlign w:val="center"/>
            <w:hideMark/>
          </w:tcPr>
          <w:p w14:paraId="2D2AF43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52%</w:t>
            </w:r>
          </w:p>
        </w:tc>
        <w:tc>
          <w:tcPr>
            <w:tcW w:w="850" w:type="dxa"/>
            <w:tcBorders>
              <w:top w:val="nil"/>
              <w:left w:val="nil"/>
              <w:bottom w:val="single" w:sz="4" w:space="0" w:color="FFFFFF"/>
              <w:right w:val="single" w:sz="4" w:space="0" w:color="FFFFFF"/>
            </w:tcBorders>
            <w:shd w:val="clear" w:color="FFFFFF" w:fill="92D050"/>
            <w:vAlign w:val="center"/>
            <w:hideMark/>
          </w:tcPr>
          <w:p w14:paraId="63E866E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41%</w:t>
            </w:r>
          </w:p>
        </w:tc>
        <w:tc>
          <w:tcPr>
            <w:tcW w:w="1356" w:type="dxa"/>
            <w:tcBorders>
              <w:top w:val="nil"/>
              <w:left w:val="nil"/>
              <w:bottom w:val="single" w:sz="4" w:space="0" w:color="FFFFFF"/>
              <w:right w:val="nil"/>
            </w:tcBorders>
            <w:shd w:val="clear" w:color="FFFFFF" w:fill="92D050"/>
            <w:vAlign w:val="center"/>
            <w:hideMark/>
          </w:tcPr>
          <w:p w14:paraId="65BFB1B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15%</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0611632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0,78</w:t>
            </w:r>
          </w:p>
        </w:tc>
        <w:tc>
          <w:tcPr>
            <w:tcW w:w="1276" w:type="dxa"/>
            <w:tcBorders>
              <w:top w:val="nil"/>
              <w:left w:val="nil"/>
              <w:bottom w:val="single" w:sz="4" w:space="0" w:color="FFFFFF"/>
              <w:right w:val="single" w:sz="4" w:space="0" w:color="FFFFFF"/>
            </w:tcBorders>
            <w:shd w:val="clear" w:color="FFFFFF" w:fill="C0C0C0"/>
            <w:noWrap/>
            <w:vAlign w:val="center"/>
            <w:hideMark/>
          </w:tcPr>
          <w:p w14:paraId="6415359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0,37</w:t>
            </w:r>
          </w:p>
        </w:tc>
        <w:tc>
          <w:tcPr>
            <w:tcW w:w="1276" w:type="dxa"/>
            <w:tcBorders>
              <w:top w:val="nil"/>
              <w:left w:val="nil"/>
              <w:bottom w:val="single" w:sz="4" w:space="0" w:color="FFFFFF"/>
              <w:right w:val="single" w:sz="4" w:space="0" w:color="FFFFFF"/>
            </w:tcBorders>
            <w:shd w:val="clear" w:color="FFFFFF" w:fill="FFCC00"/>
            <w:noWrap/>
            <w:vAlign w:val="center"/>
            <w:hideMark/>
          </w:tcPr>
          <w:p w14:paraId="1CB6CA9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0,51</w:t>
            </w:r>
          </w:p>
        </w:tc>
        <w:tc>
          <w:tcPr>
            <w:tcW w:w="992" w:type="dxa"/>
            <w:tcBorders>
              <w:top w:val="nil"/>
              <w:left w:val="nil"/>
              <w:bottom w:val="single" w:sz="4" w:space="0" w:color="FFFFFF"/>
              <w:right w:val="single" w:sz="4" w:space="0" w:color="FFFFFF"/>
            </w:tcBorders>
            <w:shd w:val="clear" w:color="FFFFFF" w:fill="FFCC00"/>
            <w:noWrap/>
            <w:vAlign w:val="center"/>
            <w:hideMark/>
          </w:tcPr>
          <w:p w14:paraId="2B85B9D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18</w:t>
            </w:r>
          </w:p>
        </w:tc>
      </w:tr>
      <w:tr w:rsidR="00FA486E" w:rsidRPr="00AD244A" w14:paraId="07A69477"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FF9797"/>
            <w:noWrap/>
            <w:vAlign w:val="bottom"/>
            <w:hideMark/>
          </w:tcPr>
          <w:p w14:paraId="7EB3831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Soziologie</w:t>
            </w:r>
          </w:p>
        </w:tc>
        <w:tc>
          <w:tcPr>
            <w:tcW w:w="993" w:type="dxa"/>
            <w:tcBorders>
              <w:top w:val="nil"/>
              <w:left w:val="nil"/>
              <w:bottom w:val="single" w:sz="4" w:space="0" w:color="FFFFFF"/>
              <w:right w:val="single" w:sz="4" w:space="0" w:color="FFFFFF"/>
            </w:tcBorders>
            <w:shd w:val="clear" w:color="FFFFFF" w:fill="92D050"/>
            <w:vAlign w:val="center"/>
            <w:hideMark/>
          </w:tcPr>
          <w:p w14:paraId="47B867F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71%</w:t>
            </w:r>
          </w:p>
        </w:tc>
        <w:tc>
          <w:tcPr>
            <w:tcW w:w="850" w:type="dxa"/>
            <w:tcBorders>
              <w:top w:val="nil"/>
              <w:left w:val="nil"/>
              <w:bottom w:val="single" w:sz="4" w:space="0" w:color="FFFFFF"/>
              <w:right w:val="single" w:sz="4" w:space="0" w:color="FFFFFF"/>
            </w:tcBorders>
            <w:shd w:val="clear" w:color="FFFFFF" w:fill="92D050"/>
            <w:vAlign w:val="center"/>
            <w:hideMark/>
          </w:tcPr>
          <w:p w14:paraId="08783BB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54%</w:t>
            </w:r>
          </w:p>
        </w:tc>
        <w:tc>
          <w:tcPr>
            <w:tcW w:w="1356" w:type="dxa"/>
            <w:tcBorders>
              <w:top w:val="nil"/>
              <w:left w:val="nil"/>
              <w:bottom w:val="single" w:sz="4" w:space="0" w:color="FFFFFF"/>
              <w:right w:val="nil"/>
            </w:tcBorders>
            <w:shd w:val="clear" w:color="FFFFFF" w:fill="92D050"/>
            <w:vAlign w:val="center"/>
            <w:hideMark/>
          </w:tcPr>
          <w:p w14:paraId="07982AB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37%</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73AC31C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0,76</w:t>
            </w:r>
          </w:p>
        </w:tc>
        <w:tc>
          <w:tcPr>
            <w:tcW w:w="1276" w:type="dxa"/>
            <w:tcBorders>
              <w:top w:val="nil"/>
              <w:left w:val="nil"/>
              <w:bottom w:val="single" w:sz="4" w:space="0" w:color="FFFFFF"/>
              <w:right w:val="single" w:sz="4" w:space="0" w:color="FFFFFF"/>
            </w:tcBorders>
            <w:shd w:val="clear" w:color="FFFFFF" w:fill="C0C0C0"/>
            <w:noWrap/>
            <w:vAlign w:val="center"/>
            <w:hideMark/>
          </w:tcPr>
          <w:p w14:paraId="2FFF9EE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0,68</w:t>
            </w:r>
          </w:p>
        </w:tc>
        <w:tc>
          <w:tcPr>
            <w:tcW w:w="1276" w:type="dxa"/>
            <w:tcBorders>
              <w:top w:val="nil"/>
              <w:left w:val="nil"/>
              <w:bottom w:val="single" w:sz="4" w:space="0" w:color="FFFFFF"/>
              <w:right w:val="single" w:sz="4" w:space="0" w:color="FFFFFF"/>
            </w:tcBorders>
            <w:shd w:val="clear" w:color="FFFFFF" w:fill="FFCC00"/>
            <w:noWrap/>
            <w:vAlign w:val="center"/>
            <w:hideMark/>
          </w:tcPr>
          <w:p w14:paraId="7C80C3E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0,71</w:t>
            </w:r>
          </w:p>
        </w:tc>
        <w:tc>
          <w:tcPr>
            <w:tcW w:w="992" w:type="dxa"/>
            <w:tcBorders>
              <w:top w:val="nil"/>
              <w:left w:val="nil"/>
              <w:bottom w:val="single" w:sz="4" w:space="0" w:color="FFFFFF"/>
              <w:right w:val="single" w:sz="4" w:space="0" w:color="FFFFFF"/>
            </w:tcBorders>
            <w:shd w:val="clear" w:color="FFFFFF" w:fill="FFCC00"/>
            <w:noWrap/>
            <w:vAlign w:val="center"/>
            <w:hideMark/>
          </w:tcPr>
          <w:p w14:paraId="72E99FD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11</w:t>
            </w:r>
          </w:p>
        </w:tc>
      </w:tr>
      <w:tr w:rsidR="00FA486E" w:rsidRPr="00AD244A" w14:paraId="3D5773CA"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8DB4E2"/>
            <w:noWrap/>
            <w:vAlign w:val="bottom"/>
            <w:hideMark/>
          </w:tcPr>
          <w:p w14:paraId="1C9A4F1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Sprachen und Literatur</w:t>
            </w:r>
          </w:p>
        </w:tc>
        <w:tc>
          <w:tcPr>
            <w:tcW w:w="993" w:type="dxa"/>
            <w:tcBorders>
              <w:top w:val="nil"/>
              <w:left w:val="nil"/>
              <w:bottom w:val="single" w:sz="4" w:space="0" w:color="FFFFFF"/>
              <w:right w:val="single" w:sz="4" w:space="0" w:color="FFFFFF"/>
            </w:tcBorders>
            <w:shd w:val="clear" w:color="FFFFFF" w:fill="92D050"/>
            <w:vAlign w:val="center"/>
            <w:hideMark/>
          </w:tcPr>
          <w:p w14:paraId="66D98949"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80%</w:t>
            </w:r>
          </w:p>
        </w:tc>
        <w:tc>
          <w:tcPr>
            <w:tcW w:w="850" w:type="dxa"/>
            <w:tcBorders>
              <w:top w:val="nil"/>
              <w:left w:val="nil"/>
              <w:bottom w:val="single" w:sz="4" w:space="0" w:color="FFFFFF"/>
              <w:right w:val="single" w:sz="4" w:space="0" w:color="FFFFFF"/>
            </w:tcBorders>
            <w:shd w:val="clear" w:color="FFFFFF" w:fill="92D050"/>
            <w:vAlign w:val="center"/>
            <w:hideMark/>
          </w:tcPr>
          <w:p w14:paraId="4274A47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72%</w:t>
            </w:r>
          </w:p>
        </w:tc>
        <w:tc>
          <w:tcPr>
            <w:tcW w:w="1356" w:type="dxa"/>
            <w:tcBorders>
              <w:top w:val="nil"/>
              <w:left w:val="nil"/>
              <w:bottom w:val="single" w:sz="4" w:space="0" w:color="FFFFFF"/>
              <w:right w:val="nil"/>
            </w:tcBorders>
            <w:shd w:val="clear" w:color="FFFFFF" w:fill="92D050"/>
            <w:vAlign w:val="center"/>
            <w:hideMark/>
          </w:tcPr>
          <w:p w14:paraId="0FD729A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48%</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4C64AD4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0,90</w:t>
            </w:r>
          </w:p>
        </w:tc>
        <w:tc>
          <w:tcPr>
            <w:tcW w:w="1276" w:type="dxa"/>
            <w:tcBorders>
              <w:top w:val="nil"/>
              <w:left w:val="nil"/>
              <w:bottom w:val="single" w:sz="4" w:space="0" w:color="FFFFFF"/>
              <w:right w:val="single" w:sz="4" w:space="0" w:color="FFFFFF"/>
            </w:tcBorders>
            <w:shd w:val="clear" w:color="FFFFFF" w:fill="C0C0C0"/>
            <w:noWrap/>
            <w:vAlign w:val="center"/>
            <w:hideMark/>
          </w:tcPr>
          <w:p w14:paraId="4D58419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0,67</w:t>
            </w:r>
          </w:p>
        </w:tc>
        <w:tc>
          <w:tcPr>
            <w:tcW w:w="1276" w:type="dxa"/>
            <w:tcBorders>
              <w:top w:val="nil"/>
              <w:left w:val="nil"/>
              <w:bottom w:val="single" w:sz="4" w:space="0" w:color="FFFFFF"/>
              <w:right w:val="single" w:sz="4" w:space="0" w:color="FFFFFF"/>
            </w:tcBorders>
            <w:shd w:val="clear" w:color="FFFFFF" w:fill="FFCC00"/>
            <w:noWrap/>
            <w:vAlign w:val="center"/>
            <w:hideMark/>
          </w:tcPr>
          <w:p w14:paraId="4DD89AD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0,75</w:t>
            </w:r>
          </w:p>
        </w:tc>
        <w:tc>
          <w:tcPr>
            <w:tcW w:w="992" w:type="dxa"/>
            <w:tcBorders>
              <w:top w:val="nil"/>
              <w:left w:val="nil"/>
              <w:bottom w:val="single" w:sz="4" w:space="0" w:color="FFFFFF"/>
              <w:right w:val="single" w:sz="4" w:space="0" w:color="FFFFFF"/>
            </w:tcBorders>
            <w:shd w:val="clear" w:color="FFFFFF" w:fill="FFCC00"/>
            <w:noWrap/>
            <w:vAlign w:val="center"/>
            <w:hideMark/>
          </w:tcPr>
          <w:p w14:paraId="09B9F0C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9</w:t>
            </w:r>
          </w:p>
        </w:tc>
      </w:tr>
      <w:tr w:rsidR="00FA486E" w:rsidRPr="00AD244A" w14:paraId="5036CA70"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8DB4E2"/>
            <w:noWrap/>
            <w:vAlign w:val="bottom"/>
            <w:hideMark/>
          </w:tcPr>
          <w:p w14:paraId="5F01D04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Geschichte</w:t>
            </w:r>
          </w:p>
        </w:tc>
        <w:tc>
          <w:tcPr>
            <w:tcW w:w="993" w:type="dxa"/>
            <w:tcBorders>
              <w:top w:val="nil"/>
              <w:left w:val="nil"/>
              <w:bottom w:val="single" w:sz="4" w:space="0" w:color="FFFFFF"/>
              <w:right w:val="single" w:sz="4" w:space="0" w:color="FFFFFF"/>
            </w:tcBorders>
            <w:shd w:val="clear" w:color="FFFFFF" w:fill="92D050"/>
            <w:vAlign w:val="center"/>
            <w:hideMark/>
          </w:tcPr>
          <w:p w14:paraId="639FB04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58%</w:t>
            </w:r>
          </w:p>
        </w:tc>
        <w:tc>
          <w:tcPr>
            <w:tcW w:w="850" w:type="dxa"/>
            <w:tcBorders>
              <w:top w:val="nil"/>
              <w:left w:val="nil"/>
              <w:bottom w:val="single" w:sz="4" w:space="0" w:color="FFFFFF"/>
              <w:right w:val="single" w:sz="4" w:space="0" w:color="FFFFFF"/>
            </w:tcBorders>
            <w:shd w:val="clear" w:color="FFFFFF" w:fill="92D050"/>
            <w:vAlign w:val="center"/>
            <w:hideMark/>
          </w:tcPr>
          <w:p w14:paraId="003A32A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64%</w:t>
            </w:r>
          </w:p>
        </w:tc>
        <w:tc>
          <w:tcPr>
            <w:tcW w:w="1356" w:type="dxa"/>
            <w:tcBorders>
              <w:top w:val="nil"/>
              <w:left w:val="nil"/>
              <w:bottom w:val="single" w:sz="4" w:space="0" w:color="FFFFFF"/>
              <w:right w:val="nil"/>
            </w:tcBorders>
            <w:shd w:val="clear" w:color="FFFFFF" w:fill="92D050"/>
            <w:vAlign w:val="center"/>
            <w:hideMark/>
          </w:tcPr>
          <w:p w14:paraId="53B6774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52%</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1A0BB31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c>
          <w:tcPr>
            <w:tcW w:w="1276" w:type="dxa"/>
            <w:tcBorders>
              <w:top w:val="nil"/>
              <w:left w:val="nil"/>
              <w:bottom w:val="single" w:sz="4" w:space="0" w:color="FFFFFF"/>
              <w:right w:val="single" w:sz="4" w:space="0" w:color="FFFFFF"/>
            </w:tcBorders>
            <w:shd w:val="clear" w:color="FFFFFF" w:fill="C0C0C0"/>
            <w:noWrap/>
            <w:vAlign w:val="center"/>
            <w:hideMark/>
          </w:tcPr>
          <w:p w14:paraId="4DE36E9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0,82</w:t>
            </w:r>
          </w:p>
        </w:tc>
        <w:tc>
          <w:tcPr>
            <w:tcW w:w="1276" w:type="dxa"/>
            <w:tcBorders>
              <w:top w:val="nil"/>
              <w:left w:val="nil"/>
              <w:bottom w:val="single" w:sz="4" w:space="0" w:color="FFFFFF"/>
              <w:right w:val="single" w:sz="4" w:space="0" w:color="FFFFFF"/>
            </w:tcBorders>
            <w:shd w:val="clear" w:color="FFFFFF" w:fill="FFCC00"/>
            <w:noWrap/>
            <w:vAlign w:val="center"/>
            <w:hideMark/>
          </w:tcPr>
          <w:p w14:paraId="2915CDB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0,88</w:t>
            </w:r>
          </w:p>
        </w:tc>
        <w:tc>
          <w:tcPr>
            <w:tcW w:w="992" w:type="dxa"/>
            <w:tcBorders>
              <w:top w:val="nil"/>
              <w:left w:val="nil"/>
              <w:bottom w:val="single" w:sz="4" w:space="0" w:color="FFFFFF"/>
              <w:right w:val="single" w:sz="4" w:space="0" w:color="FFFFFF"/>
            </w:tcBorders>
            <w:shd w:val="clear" w:color="FFFFFF" w:fill="FFCC00"/>
            <w:noWrap/>
            <w:vAlign w:val="center"/>
            <w:hideMark/>
          </w:tcPr>
          <w:p w14:paraId="4482279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w:t>
            </w:r>
          </w:p>
        </w:tc>
      </w:tr>
      <w:tr w:rsidR="00FA486E" w:rsidRPr="00AD244A" w14:paraId="6F41980A"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8DB4E2"/>
            <w:noWrap/>
            <w:vAlign w:val="bottom"/>
            <w:hideMark/>
          </w:tcPr>
          <w:p w14:paraId="6101160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Philosophie</w:t>
            </w:r>
          </w:p>
        </w:tc>
        <w:tc>
          <w:tcPr>
            <w:tcW w:w="993" w:type="dxa"/>
            <w:tcBorders>
              <w:top w:val="nil"/>
              <w:left w:val="nil"/>
              <w:bottom w:val="single" w:sz="4" w:space="0" w:color="FFFFFF"/>
              <w:right w:val="single" w:sz="4" w:space="0" w:color="FFFFFF"/>
            </w:tcBorders>
            <w:shd w:val="clear" w:color="FFFFFF" w:fill="92D050"/>
            <w:vAlign w:val="center"/>
            <w:hideMark/>
          </w:tcPr>
          <w:p w14:paraId="01B8227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57%</w:t>
            </w:r>
          </w:p>
        </w:tc>
        <w:tc>
          <w:tcPr>
            <w:tcW w:w="850" w:type="dxa"/>
            <w:tcBorders>
              <w:top w:val="nil"/>
              <w:left w:val="nil"/>
              <w:bottom w:val="single" w:sz="4" w:space="0" w:color="FFFFFF"/>
              <w:right w:val="single" w:sz="4" w:space="0" w:color="FFFFFF"/>
            </w:tcBorders>
            <w:shd w:val="clear" w:color="FFFFFF" w:fill="92D050"/>
            <w:vAlign w:val="center"/>
            <w:hideMark/>
          </w:tcPr>
          <w:p w14:paraId="100E904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36%</w:t>
            </w:r>
          </w:p>
        </w:tc>
        <w:tc>
          <w:tcPr>
            <w:tcW w:w="1356" w:type="dxa"/>
            <w:tcBorders>
              <w:top w:val="nil"/>
              <w:left w:val="nil"/>
              <w:bottom w:val="single" w:sz="4" w:space="0" w:color="FFFFFF"/>
              <w:right w:val="nil"/>
            </w:tcBorders>
            <w:shd w:val="clear" w:color="FFFFFF" w:fill="92D050"/>
            <w:vAlign w:val="center"/>
            <w:hideMark/>
          </w:tcPr>
          <w:p w14:paraId="19C219B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43%</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4660454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0,64</w:t>
            </w:r>
          </w:p>
        </w:tc>
        <w:tc>
          <w:tcPr>
            <w:tcW w:w="1276" w:type="dxa"/>
            <w:tcBorders>
              <w:top w:val="nil"/>
              <w:left w:val="nil"/>
              <w:bottom w:val="single" w:sz="4" w:space="0" w:color="FFFFFF"/>
              <w:right w:val="single" w:sz="4" w:space="0" w:color="FFFFFF"/>
            </w:tcBorders>
            <w:shd w:val="clear" w:color="000000" w:fill="BFBFBF"/>
            <w:vAlign w:val="center"/>
            <w:hideMark/>
          </w:tcPr>
          <w:p w14:paraId="764DEA6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c>
          <w:tcPr>
            <w:tcW w:w="1276" w:type="dxa"/>
            <w:tcBorders>
              <w:top w:val="nil"/>
              <w:left w:val="nil"/>
              <w:bottom w:val="single" w:sz="4" w:space="0" w:color="FFFFFF"/>
              <w:right w:val="single" w:sz="4" w:space="0" w:color="FFFFFF"/>
            </w:tcBorders>
            <w:shd w:val="clear" w:color="FFFFFF" w:fill="FFCC00"/>
            <w:noWrap/>
            <w:vAlign w:val="center"/>
            <w:hideMark/>
          </w:tcPr>
          <w:p w14:paraId="2625CA02"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0,88</w:t>
            </w:r>
          </w:p>
        </w:tc>
        <w:tc>
          <w:tcPr>
            <w:tcW w:w="992" w:type="dxa"/>
            <w:tcBorders>
              <w:top w:val="nil"/>
              <w:left w:val="nil"/>
              <w:bottom w:val="single" w:sz="4" w:space="0" w:color="FFFFFF"/>
              <w:right w:val="single" w:sz="4" w:space="0" w:color="FFFFFF"/>
            </w:tcBorders>
            <w:shd w:val="clear" w:color="FFFFFF" w:fill="FFCC00"/>
            <w:noWrap/>
            <w:vAlign w:val="center"/>
            <w:hideMark/>
          </w:tcPr>
          <w:p w14:paraId="12C373E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2</w:t>
            </w:r>
          </w:p>
        </w:tc>
      </w:tr>
      <w:tr w:rsidR="00FA486E" w:rsidRPr="00AD244A" w14:paraId="74E47FE7"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8DB4E2"/>
            <w:noWrap/>
            <w:vAlign w:val="bottom"/>
            <w:hideMark/>
          </w:tcPr>
          <w:p w14:paraId="4272A9E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Kunstwissenschaften</w:t>
            </w:r>
          </w:p>
        </w:tc>
        <w:tc>
          <w:tcPr>
            <w:tcW w:w="993" w:type="dxa"/>
            <w:tcBorders>
              <w:top w:val="nil"/>
              <w:left w:val="nil"/>
              <w:bottom w:val="single" w:sz="4" w:space="0" w:color="FFFFFF"/>
              <w:right w:val="single" w:sz="4" w:space="0" w:color="FFFFFF"/>
            </w:tcBorders>
            <w:shd w:val="clear" w:color="FFFFFF" w:fill="92D050"/>
            <w:vAlign w:val="center"/>
            <w:hideMark/>
          </w:tcPr>
          <w:p w14:paraId="43ECB68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74%</w:t>
            </w:r>
          </w:p>
        </w:tc>
        <w:tc>
          <w:tcPr>
            <w:tcW w:w="850" w:type="dxa"/>
            <w:tcBorders>
              <w:top w:val="nil"/>
              <w:left w:val="nil"/>
              <w:bottom w:val="single" w:sz="4" w:space="0" w:color="FFFFFF"/>
              <w:right w:val="single" w:sz="4" w:space="0" w:color="FFFFFF"/>
            </w:tcBorders>
            <w:shd w:val="clear" w:color="FFFFFF" w:fill="92D050"/>
            <w:vAlign w:val="center"/>
            <w:hideMark/>
          </w:tcPr>
          <w:p w14:paraId="6B23D21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60%</w:t>
            </w:r>
          </w:p>
        </w:tc>
        <w:tc>
          <w:tcPr>
            <w:tcW w:w="1356" w:type="dxa"/>
            <w:tcBorders>
              <w:top w:val="nil"/>
              <w:left w:val="nil"/>
              <w:bottom w:val="single" w:sz="4" w:space="0" w:color="FFFFFF"/>
              <w:right w:val="nil"/>
            </w:tcBorders>
            <w:shd w:val="clear" w:color="FFFFFF" w:fill="92D050"/>
            <w:vAlign w:val="center"/>
            <w:hideMark/>
          </w:tcPr>
          <w:p w14:paraId="584026F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33%</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3023540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0,82</w:t>
            </w:r>
          </w:p>
        </w:tc>
        <w:tc>
          <w:tcPr>
            <w:tcW w:w="1276" w:type="dxa"/>
            <w:tcBorders>
              <w:top w:val="nil"/>
              <w:left w:val="nil"/>
              <w:bottom w:val="single" w:sz="4" w:space="0" w:color="FFFFFF"/>
              <w:right w:val="single" w:sz="4" w:space="0" w:color="FFFFFF"/>
            </w:tcBorders>
            <w:shd w:val="clear" w:color="FFFFFF" w:fill="C0C0C0"/>
            <w:noWrap/>
            <w:vAlign w:val="center"/>
            <w:hideMark/>
          </w:tcPr>
          <w:p w14:paraId="565C68C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0,55</w:t>
            </w:r>
          </w:p>
        </w:tc>
        <w:tc>
          <w:tcPr>
            <w:tcW w:w="1276" w:type="dxa"/>
            <w:tcBorders>
              <w:top w:val="nil"/>
              <w:left w:val="nil"/>
              <w:bottom w:val="single" w:sz="4" w:space="0" w:color="FFFFFF"/>
              <w:right w:val="single" w:sz="4" w:space="0" w:color="FFFFFF"/>
            </w:tcBorders>
            <w:shd w:val="clear" w:color="FFFFFF" w:fill="FFCC00"/>
            <w:noWrap/>
            <w:vAlign w:val="center"/>
            <w:hideMark/>
          </w:tcPr>
          <w:p w14:paraId="322BEC3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0,64</w:t>
            </w:r>
          </w:p>
        </w:tc>
        <w:tc>
          <w:tcPr>
            <w:tcW w:w="992" w:type="dxa"/>
            <w:tcBorders>
              <w:top w:val="nil"/>
              <w:left w:val="nil"/>
              <w:bottom w:val="single" w:sz="4" w:space="0" w:color="FFFFFF"/>
              <w:right w:val="single" w:sz="4" w:space="0" w:color="FFFFFF"/>
            </w:tcBorders>
            <w:shd w:val="clear" w:color="FFFFFF" w:fill="FFCC00"/>
            <w:noWrap/>
            <w:vAlign w:val="center"/>
            <w:hideMark/>
          </w:tcPr>
          <w:p w14:paraId="5A11B89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13</w:t>
            </w:r>
          </w:p>
        </w:tc>
      </w:tr>
      <w:tr w:rsidR="00FA486E" w:rsidRPr="00AD244A" w14:paraId="0C9C94FE" w14:textId="77777777" w:rsidTr="00FA486E">
        <w:trPr>
          <w:trHeight w:val="270"/>
        </w:trPr>
        <w:tc>
          <w:tcPr>
            <w:tcW w:w="2552" w:type="dxa"/>
            <w:tcBorders>
              <w:top w:val="nil"/>
              <w:left w:val="single" w:sz="4" w:space="0" w:color="FFFFFF"/>
              <w:bottom w:val="single" w:sz="4" w:space="0" w:color="FFFFFF"/>
              <w:right w:val="single" w:sz="4" w:space="0" w:color="FFFFFF"/>
            </w:tcBorders>
            <w:shd w:val="clear" w:color="000000" w:fill="A9DFEC"/>
            <w:noWrap/>
            <w:vAlign w:val="center"/>
            <w:hideMark/>
          </w:tcPr>
          <w:p w14:paraId="7D0BC07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Biologie</w:t>
            </w:r>
          </w:p>
        </w:tc>
        <w:tc>
          <w:tcPr>
            <w:tcW w:w="993" w:type="dxa"/>
            <w:tcBorders>
              <w:top w:val="nil"/>
              <w:left w:val="nil"/>
              <w:bottom w:val="single" w:sz="4" w:space="0" w:color="FFFFFF"/>
              <w:right w:val="single" w:sz="4" w:space="0" w:color="FFFFFF"/>
            </w:tcBorders>
            <w:shd w:val="clear" w:color="FFFFFF" w:fill="92D050"/>
            <w:vAlign w:val="center"/>
            <w:hideMark/>
          </w:tcPr>
          <w:p w14:paraId="46E2B53F" w14:textId="77777777" w:rsidR="00FA486E" w:rsidRPr="00427A7A" w:rsidRDefault="00FA486E" w:rsidP="00525EDB">
            <w:pPr>
              <w:spacing w:after="0" w:line="240" w:lineRule="auto"/>
              <w:jc w:val="right"/>
              <w:rPr>
                <w:rFonts w:cstheme="minorHAnsi"/>
              </w:rPr>
            </w:pPr>
            <w:r w:rsidRPr="00427A7A">
              <w:rPr>
                <w:rFonts w:cstheme="minorHAnsi"/>
              </w:rPr>
              <w:t>73%</w:t>
            </w:r>
          </w:p>
        </w:tc>
        <w:tc>
          <w:tcPr>
            <w:tcW w:w="850" w:type="dxa"/>
            <w:tcBorders>
              <w:top w:val="nil"/>
              <w:left w:val="nil"/>
              <w:bottom w:val="single" w:sz="4" w:space="0" w:color="FFFFFF"/>
              <w:right w:val="single" w:sz="4" w:space="0" w:color="FFFFFF"/>
            </w:tcBorders>
            <w:shd w:val="clear" w:color="FFFFFF" w:fill="92D050"/>
            <w:vAlign w:val="center"/>
            <w:hideMark/>
          </w:tcPr>
          <w:p w14:paraId="02501805" w14:textId="77777777" w:rsidR="00FA486E" w:rsidRPr="00427A7A" w:rsidRDefault="00FA486E" w:rsidP="00525EDB">
            <w:pPr>
              <w:spacing w:after="0" w:line="240" w:lineRule="auto"/>
              <w:jc w:val="right"/>
              <w:rPr>
                <w:rFonts w:cstheme="minorHAnsi"/>
              </w:rPr>
            </w:pPr>
            <w:r w:rsidRPr="00427A7A">
              <w:rPr>
                <w:rFonts w:cstheme="minorHAnsi"/>
              </w:rPr>
              <w:t>37%</w:t>
            </w:r>
          </w:p>
        </w:tc>
        <w:tc>
          <w:tcPr>
            <w:tcW w:w="1356" w:type="dxa"/>
            <w:tcBorders>
              <w:top w:val="nil"/>
              <w:left w:val="nil"/>
              <w:bottom w:val="single" w:sz="4" w:space="0" w:color="FFFFFF"/>
              <w:right w:val="nil"/>
            </w:tcBorders>
            <w:shd w:val="clear" w:color="FFFFFF" w:fill="92D050"/>
            <w:vAlign w:val="center"/>
            <w:hideMark/>
          </w:tcPr>
          <w:p w14:paraId="55B61B08" w14:textId="77777777" w:rsidR="00FA486E" w:rsidRPr="00427A7A" w:rsidRDefault="00FA486E" w:rsidP="00525EDB">
            <w:pPr>
              <w:spacing w:after="0" w:line="240" w:lineRule="auto"/>
              <w:jc w:val="right"/>
              <w:rPr>
                <w:rFonts w:cstheme="minorHAnsi"/>
              </w:rPr>
            </w:pPr>
            <w:r w:rsidRPr="00427A7A">
              <w:rPr>
                <w:rFonts w:cstheme="minorHAnsi"/>
              </w:rPr>
              <w:t>26%</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4637E9F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0,50</w:t>
            </w:r>
          </w:p>
        </w:tc>
        <w:tc>
          <w:tcPr>
            <w:tcW w:w="1276" w:type="dxa"/>
            <w:tcBorders>
              <w:top w:val="nil"/>
              <w:left w:val="nil"/>
              <w:bottom w:val="single" w:sz="4" w:space="0" w:color="FFFFFF"/>
              <w:right w:val="single" w:sz="4" w:space="0" w:color="FFFFFF"/>
            </w:tcBorders>
            <w:shd w:val="clear" w:color="FFFFFF" w:fill="C0C0C0"/>
            <w:noWrap/>
            <w:vAlign w:val="center"/>
            <w:hideMark/>
          </w:tcPr>
          <w:p w14:paraId="6A183E7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0,70</w:t>
            </w:r>
          </w:p>
        </w:tc>
        <w:tc>
          <w:tcPr>
            <w:tcW w:w="1276" w:type="dxa"/>
            <w:tcBorders>
              <w:top w:val="nil"/>
              <w:left w:val="nil"/>
              <w:bottom w:val="single" w:sz="4" w:space="0" w:color="FFFFFF"/>
              <w:right w:val="single" w:sz="4" w:space="0" w:color="FFFFFF"/>
            </w:tcBorders>
            <w:shd w:val="clear" w:color="FFFFFF" w:fill="FFCC00"/>
            <w:noWrap/>
            <w:vAlign w:val="center"/>
            <w:hideMark/>
          </w:tcPr>
          <w:p w14:paraId="3F22285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0,64</w:t>
            </w:r>
          </w:p>
        </w:tc>
        <w:tc>
          <w:tcPr>
            <w:tcW w:w="992" w:type="dxa"/>
            <w:tcBorders>
              <w:top w:val="nil"/>
              <w:left w:val="nil"/>
              <w:bottom w:val="single" w:sz="4" w:space="0" w:color="FFFFFF"/>
              <w:right w:val="single" w:sz="4" w:space="0" w:color="FFFFFF"/>
            </w:tcBorders>
            <w:shd w:val="clear" w:color="FFFFFF" w:fill="FFCC00"/>
            <w:noWrap/>
            <w:vAlign w:val="center"/>
            <w:hideMark/>
          </w:tcPr>
          <w:p w14:paraId="1C73414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14</w:t>
            </w:r>
          </w:p>
        </w:tc>
      </w:tr>
      <w:tr w:rsidR="00FA486E" w:rsidRPr="00AD244A" w14:paraId="32409D57"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B7DEE8"/>
            <w:noWrap/>
            <w:vAlign w:val="bottom"/>
            <w:hideMark/>
          </w:tcPr>
          <w:p w14:paraId="6E0C975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Chemie</w:t>
            </w:r>
          </w:p>
        </w:tc>
        <w:tc>
          <w:tcPr>
            <w:tcW w:w="993" w:type="dxa"/>
            <w:tcBorders>
              <w:top w:val="nil"/>
              <w:left w:val="nil"/>
              <w:bottom w:val="single" w:sz="4" w:space="0" w:color="FFFFFF"/>
              <w:right w:val="single" w:sz="4" w:space="0" w:color="FFFFFF"/>
            </w:tcBorders>
            <w:shd w:val="clear" w:color="FFFFFF" w:fill="92D050"/>
            <w:vAlign w:val="center"/>
            <w:hideMark/>
          </w:tcPr>
          <w:p w14:paraId="7416878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56%</w:t>
            </w:r>
          </w:p>
        </w:tc>
        <w:tc>
          <w:tcPr>
            <w:tcW w:w="850" w:type="dxa"/>
            <w:tcBorders>
              <w:top w:val="nil"/>
              <w:left w:val="nil"/>
              <w:bottom w:val="single" w:sz="4" w:space="0" w:color="FFFFFF"/>
              <w:right w:val="single" w:sz="4" w:space="0" w:color="FFFFFF"/>
            </w:tcBorders>
            <w:shd w:val="clear" w:color="FFFFFF" w:fill="92D050"/>
            <w:vAlign w:val="center"/>
            <w:hideMark/>
          </w:tcPr>
          <w:p w14:paraId="1F59EC09"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29%</w:t>
            </w:r>
          </w:p>
        </w:tc>
        <w:tc>
          <w:tcPr>
            <w:tcW w:w="1356" w:type="dxa"/>
            <w:tcBorders>
              <w:top w:val="nil"/>
              <w:left w:val="nil"/>
              <w:bottom w:val="single" w:sz="4" w:space="0" w:color="FFFFFF"/>
              <w:right w:val="nil"/>
            </w:tcBorders>
            <w:shd w:val="clear" w:color="FFFFFF" w:fill="92D050"/>
            <w:vAlign w:val="center"/>
            <w:hideMark/>
          </w:tcPr>
          <w:p w14:paraId="57C0CC5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25%</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1A6C12D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0,52</w:t>
            </w:r>
          </w:p>
        </w:tc>
        <w:tc>
          <w:tcPr>
            <w:tcW w:w="1276" w:type="dxa"/>
            <w:tcBorders>
              <w:top w:val="nil"/>
              <w:left w:val="nil"/>
              <w:bottom w:val="single" w:sz="4" w:space="0" w:color="FFFFFF"/>
              <w:right w:val="single" w:sz="4" w:space="0" w:color="FFFFFF"/>
            </w:tcBorders>
            <w:shd w:val="clear" w:color="FFFFFF" w:fill="C0C0C0"/>
            <w:noWrap/>
            <w:vAlign w:val="center"/>
            <w:hideMark/>
          </w:tcPr>
          <w:p w14:paraId="3F1C089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0,86</w:t>
            </w:r>
          </w:p>
        </w:tc>
        <w:tc>
          <w:tcPr>
            <w:tcW w:w="1276" w:type="dxa"/>
            <w:tcBorders>
              <w:top w:val="nil"/>
              <w:left w:val="nil"/>
              <w:bottom w:val="single" w:sz="4" w:space="0" w:color="FFFFFF"/>
              <w:right w:val="single" w:sz="4" w:space="0" w:color="FFFFFF"/>
            </w:tcBorders>
            <w:shd w:val="clear" w:color="FFFFFF" w:fill="FFCC00"/>
            <w:noWrap/>
            <w:vAlign w:val="center"/>
            <w:hideMark/>
          </w:tcPr>
          <w:p w14:paraId="3182691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0,75</w:t>
            </w:r>
          </w:p>
        </w:tc>
        <w:tc>
          <w:tcPr>
            <w:tcW w:w="992" w:type="dxa"/>
            <w:tcBorders>
              <w:top w:val="nil"/>
              <w:left w:val="nil"/>
              <w:bottom w:val="single" w:sz="4" w:space="0" w:color="FFFFFF"/>
              <w:right w:val="single" w:sz="4" w:space="0" w:color="FFFFFF"/>
            </w:tcBorders>
            <w:shd w:val="clear" w:color="FFFFFF" w:fill="FFCC00"/>
            <w:noWrap/>
            <w:vAlign w:val="center"/>
            <w:hideMark/>
          </w:tcPr>
          <w:p w14:paraId="73056D5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8</w:t>
            </w:r>
          </w:p>
        </w:tc>
      </w:tr>
      <w:tr w:rsidR="00FA486E" w:rsidRPr="00AD244A" w14:paraId="3A000927"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B7DEE8"/>
            <w:noWrap/>
            <w:vAlign w:val="bottom"/>
            <w:hideMark/>
          </w:tcPr>
          <w:p w14:paraId="73E0DA7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Erdwissenschaften</w:t>
            </w:r>
          </w:p>
        </w:tc>
        <w:tc>
          <w:tcPr>
            <w:tcW w:w="993" w:type="dxa"/>
            <w:tcBorders>
              <w:top w:val="nil"/>
              <w:left w:val="nil"/>
              <w:bottom w:val="single" w:sz="4" w:space="0" w:color="FFFFFF"/>
              <w:right w:val="single" w:sz="4" w:space="0" w:color="FFFFFF"/>
            </w:tcBorders>
            <w:shd w:val="clear" w:color="FFFFFF" w:fill="92D050"/>
            <w:vAlign w:val="center"/>
            <w:hideMark/>
          </w:tcPr>
          <w:p w14:paraId="1429C22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48%</w:t>
            </w:r>
          </w:p>
        </w:tc>
        <w:tc>
          <w:tcPr>
            <w:tcW w:w="850" w:type="dxa"/>
            <w:tcBorders>
              <w:top w:val="nil"/>
              <w:left w:val="nil"/>
              <w:bottom w:val="single" w:sz="4" w:space="0" w:color="FFFFFF"/>
              <w:right w:val="single" w:sz="4" w:space="0" w:color="FFFFFF"/>
            </w:tcBorders>
            <w:shd w:val="clear" w:color="FFFFFF" w:fill="92D050"/>
            <w:vAlign w:val="center"/>
            <w:hideMark/>
          </w:tcPr>
          <w:p w14:paraId="210916C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47%</w:t>
            </w:r>
          </w:p>
        </w:tc>
        <w:tc>
          <w:tcPr>
            <w:tcW w:w="1356" w:type="dxa"/>
            <w:tcBorders>
              <w:top w:val="nil"/>
              <w:left w:val="nil"/>
              <w:bottom w:val="single" w:sz="4" w:space="0" w:color="FFFFFF"/>
              <w:right w:val="nil"/>
            </w:tcBorders>
            <w:shd w:val="clear" w:color="FFFFFF" w:fill="92D050"/>
            <w:vAlign w:val="center"/>
            <w:hideMark/>
          </w:tcPr>
          <w:p w14:paraId="74BB78E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571A20F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0,98</w:t>
            </w:r>
          </w:p>
        </w:tc>
        <w:tc>
          <w:tcPr>
            <w:tcW w:w="1276" w:type="dxa"/>
            <w:tcBorders>
              <w:top w:val="nil"/>
              <w:left w:val="nil"/>
              <w:bottom w:val="single" w:sz="4" w:space="0" w:color="FFFFFF"/>
              <w:right w:val="single" w:sz="4" w:space="0" w:color="FFFFFF"/>
            </w:tcBorders>
            <w:shd w:val="clear" w:color="FFFFFF" w:fill="C0C0C0"/>
            <w:noWrap/>
            <w:vAlign w:val="center"/>
            <w:hideMark/>
          </w:tcPr>
          <w:p w14:paraId="2070797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0,00</w:t>
            </w:r>
          </w:p>
        </w:tc>
        <w:tc>
          <w:tcPr>
            <w:tcW w:w="1276" w:type="dxa"/>
            <w:tcBorders>
              <w:top w:val="nil"/>
              <w:left w:val="nil"/>
              <w:bottom w:val="single" w:sz="4" w:space="0" w:color="FFFFFF"/>
              <w:right w:val="single" w:sz="4" w:space="0" w:color="FFFFFF"/>
            </w:tcBorders>
            <w:shd w:val="clear" w:color="FFFFFF" w:fill="FFCC00"/>
            <w:noWrap/>
            <w:vAlign w:val="center"/>
            <w:hideMark/>
          </w:tcPr>
          <w:p w14:paraId="15F128E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0,33</w:t>
            </w:r>
          </w:p>
        </w:tc>
        <w:tc>
          <w:tcPr>
            <w:tcW w:w="992" w:type="dxa"/>
            <w:tcBorders>
              <w:top w:val="nil"/>
              <w:left w:val="nil"/>
              <w:bottom w:val="single" w:sz="4" w:space="0" w:color="FFFFFF"/>
              <w:right w:val="single" w:sz="4" w:space="0" w:color="FFFFFF"/>
            </w:tcBorders>
            <w:shd w:val="clear" w:color="FFFFFF" w:fill="FFCC00"/>
            <w:noWrap/>
            <w:vAlign w:val="center"/>
            <w:hideMark/>
          </w:tcPr>
          <w:p w14:paraId="5FBB92E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20</w:t>
            </w:r>
          </w:p>
        </w:tc>
      </w:tr>
      <w:tr w:rsidR="00FA486E" w:rsidRPr="00AD244A" w14:paraId="30A07260"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B7DEE8"/>
            <w:noWrap/>
            <w:vAlign w:val="bottom"/>
            <w:hideMark/>
          </w:tcPr>
          <w:p w14:paraId="2E6BF77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Mathematik</w:t>
            </w:r>
          </w:p>
        </w:tc>
        <w:tc>
          <w:tcPr>
            <w:tcW w:w="993" w:type="dxa"/>
            <w:tcBorders>
              <w:top w:val="nil"/>
              <w:left w:val="nil"/>
              <w:bottom w:val="single" w:sz="4" w:space="0" w:color="FFFFFF"/>
              <w:right w:val="single" w:sz="4" w:space="0" w:color="FFFFFF"/>
            </w:tcBorders>
            <w:shd w:val="clear" w:color="FFFFFF" w:fill="92D050"/>
            <w:vAlign w:val="center"/>
            <w:hideMark/>
          </w:tcPr>
          <w:p w14:paraId="7F01189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44%</w:t>
            </w:r>
          </w:p>
        </w:tc>
        <w:tc>
          <w:tcPr>
            <w:tcW w:w="850" w:type="dxa"/>
            <w:tcBorders>
              <w:top w:val="nil"/>
              <w:left w:val="nil"/>
              <w:bottom w:val="single" w:sz="4" w:space="0" w:color="FFFFFF"/>
              <w:right w:val="single" w:sz="4" w:space="0" w:color="FFFFFF"/>
            </w:tcBorders>
            <w:shd w:val="clear" w:color="FFFFFF" w:fill="92D050"/>
            <w:vAlign w:val="center"/>
            <w:hideMark/>
          </w:tcPr>
          <w:p w14:paraId="681A72C9"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31%</w:t>
            </w:r>
          </w:p>
        </w:tc>
        <w:tc>
          <w:tcPr>
            <w:tcW w:w="1356" w:type="dxa"/>
            <w:tcBorders>
              <w:top w:val="nil"/>
              <w:left w:val="nil"/>
              <w:bottom w:val="single" w:sz="4" w:space="0" w:color="FFFFFF"/>
              <w:right w:val="nil"/>
            </w:tcBorders>
            <w:shd w:val="clear" w:color="FFFFFF" w:fill="92D050"/>
            <w:vAlign w:val="center"/>
            <w:hideMark/>
          </w:tcPr>
          <w:p w14:paraId="59B27FE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2FE2B16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0,70</w:t>
            </w:r>
          </w:p>
        </w:tc>
        <w:tc>
          <w:tcPr>
            <w:tcW w:w="1276" w:type="dxa"/>
            <w:tcBorders>
              <w:top w:val="nil"/>
              <w:left w:val="nil"/>
              <w:bottom w:val="single" w:sz="4" w:space="0" w:color="FFFFFF"/>
              <w:right w:val="single" w:sz="4" w:space="0" w:color="FFFFFF"/>
            </w:tcBorders>
            <w:shd w:val="clear" w:color="FFFFFF" w:fill="C0C0C0"/>
            <w:noWrap/>
            <w:vAlign w:val="center"/>
            <w:hideMark/>
          </w:tcPr>
          <w:p w14:paraId="26BD153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0,00</w:t>
            </w:r>
          </w:p>
        </w:tc>
        <w:tc>
          <w:tcPr>
            <w:tcW w:w="1276" w:type="dxa"/>
            <w:tcBorders>
              <w:top w:val="nil"/>
              <w:left w:val="nil"/>
              <w:bottom w:val="single" w:sz="4" w:space="0" w:color="FFFFFF"/>
              <w:right w:val="single" w:sz="4" w:space="0" w:color="FFFFFF"/>
            </w:tcBorders>
            <w:shd w:val="clear" w:color="FFFFFF" w:fill="FFCC00"/>
            <w:noWrap/>
            <w:vAlign w:val="center"/>
            <w:hideMark/>
          </w:tcPr>
          <w:p w14:paraId="3EE29892"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0,23</w:t>
            </w:r>
          </w:p>
        </w:tc>
        <w:tc>
          <w:tcPr>
            <w:tcW w:w="992" w:type="dxa"/>
            <w:tcBorders>
              <w:top w:val="nil"/>
              <w:left w:val="nil"/>
              <w:bottom w:val="single" w:sz="4" w:space="0" w:color="FFFFFF"/>
              <w:right w:val="single" w:sz="4" w:space="0" w:color="FFFFFF"/>
            </w:tcBorders>
            <w:shd w:val="clear" w:color="FFFFFF" w:fill="FFCC00"/>
            <w:noWrap/>
            <w:vAlign w:val="center"/>
            <w:hideMark/>
          </w:tcPr>
          <w:p w14:paraId="1603F37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21</w:t>
            </w:r>
          </w:p>
        </w:tc>
      </w:tr>
      <w:tr w:rsidR="00FA486E" w:rsidRPr="00AD244A" w14:paraId="6A00442B"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B7DEE8"/>
            <w:noWrap/>
            <w:vAlign w:val="bottom"/>
            <w:hideMark/>
          </w:tcPr>
          <w:p w14:paraId="1650ABA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Physik</w:t>
            </w:r>
          </w:p>
        </w:tc>
        <w:tc>
          <w:tcPr>
            <w:tcW w:w="993" w:type="dxa"/>
            <w:tcBorders>
              <w:top w:val="nil"/>
              <w:left w:val="nil"/>
              <w:bottom w:val="single" w:sz="4" w:space="0" w:color="FFFFFF"/>
              <w:right w:val="single" w:sz="4" w:space="0" w:color="FFFFFF"/>
            </w:tcBorders>
            <w:shd w:val="clear" w:color="FFFFFF" w:fill="92D050"/>
            <w:vAlign w:val="center"/>
            <w:hideMark/>
          </w:tcPr>
          <w:p w14:paraId="2FD6439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30%</w:t>
            </w:r>
          </w:p>
        </w:tc>
        <w:tc>
          <w:tcPr>
            <w:tcW w:w="850" w:type="dxa"/>
            <w:tcBorders>
              <w:top w:val="nil"/>
              <w:left w:val="nil"/>
              <w:bottom w:val="single" w:sz="4" w:space="0" w:color="FFFFFF"/>
              <w:right w:val="single" w:sz="4" w:space="0" w:color="FFFFFF"/>
            </w:tcBorders>
            <w:shd w:val="clear" w:color="FFFFFF" w:fill="92D050"/>
            <w:vAlign w:val="center"/>
            <w:hideMark/>
          </w:tcPr>
          <w:p w14:paraId="49ECDA5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14%</w:t>
            </w:r>
          </w:p>
        </w:tc>
        <w:tc>
          <w:tcPr>
            <w:tcW w:w="1356" w:type="dxa"/>
            <w:tcBorders>
              <w:top w:val="nil"/>
              <w:left w:val="nil"/>
              <w:bottom w:val="single" w:sz="4" w:space="0" w:color="FFFFFF"/>
              <w:right w:val="nil"/>
            </w:tcBorders>
            <w:shd w:val="clear" w:color="FFFFFF" w:fill="92D050"/>
            <w:vAlign w:val="center"/>
            <w:hideMark/>
          </w:tcPr>
          <w:p w14:paraId="1E81228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16%</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5B17917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0,47</w:t>
            </w:r>
          </w:p>
        </w:tc>
        <w:tc>
          <w:tcPr>
            <w:tcW w:w="1276" w:type="dxa"/>
            <w:tcBorders>
              <w:top w:val="nil"/>
              <w:left w:val="nil"/>
              <w:bottom w:val="single" w:sz="4" w:space="0" w:color="FFFFFF"/>
              <w:right w:val="single" w:sz="4" w:space="0" w:color="FFFFFF"/>
            </w:tcBorders>
            <w:shd w:val="clear" w:color="000000" w:fill="BFBFBF"/>
            <w:vAlign w:val="center"/>
            <w:hideMark/>
          </w:tcPr>
          <w:p w14:paraId="3233F04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c>
          <w:tcPr>
            <w:tcW w:w="1276" w:type="dxa"/>
            <w:tcBorders>
              <w:top w:val="nil"/>
              <w:left w:val="nil"/>
              <w:bottom w:val="single" w:sz="4" w:space="0" w:color="FFFFFF"/>
              <w:right w:val="single" w:sz="4" w:space="0" w:color="FFFFFF"/>
            </w:tcBorders>
            <w:shd w:val="clear" w:color="FFFFFF" w:fill="FFCC00"/>
            <w:noWrap/>
            <w:vAlign w:val="center"/>
            <w:hideMark/>
          </w:tcPr>
          <w:p w14:paraId="0D948A5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0,82</w:t>
            </w:r>
          </w:p>
        </w:tc>
        <w:tc>
          <w:tcPr>
            <w:tcW w:w="992" w:type="dxa"/>
            <w:tcBorders>
              <w:top w:val="nil"/>
              <w:left w:val="nil"/>
              <w:bottom w:val="single" w:sz="4" w:space="0" w:color="FFFFFF"/>
              <w:right w:val="single" w:sz="4" w:space="0" w:color="FFFFFF"/>
            </w:tcBorders>
            <w:shd w:val="clear" w:color="FFFFFF" w:fill="FFCC00"/>
            <w:noWrap/>
            <w:vAlign w:val="center"/>
            <w:hideMark/>
          </w:tcPr>
          <w:p w14:paraId="168AE858"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w:t>
            </w:r>
          </w:p>
        </w:tc>
      </w:tr>
      <w:tr w:rsidR="00FA486E" w:rsidRPr="00AD244A" w14:paraId="0CB50131"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B7DEE8"/>
            <w:noWrap/>
            <w:vAlign w:val="bottom"/>
            <w:hideMark/>
          </w:tcPr>
          <w:p w14:paraId="27441B69"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Biowissenschaften</w:t>
            </w:r>
          </w:p>
        </w:tc>
        <w:tc>
          <w:tcPr>
            <w:tcW w:w="993" w:type="dxa"/>
            <w:tcBorders>
              <w:top w:val="nil"/>
              <w:left w:val="nil"/>
              <w:bottom w:val="single" w:sz="4" w:space="0" w:color="FFFFFF"/>
              <w:right w:val="single" w:sz="4" w:space="0" w:color="FFFFFF"/>
            </w:tcBorders>
            <w:shd w:val="clear" w:color="FFFFFF" w:fill="92D050"/>
            <w:vAlign w:val="center"/>
            <w:hideMark/>
          </w:tcPr>
          <w:p w14:paraId="7ADC534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73%</w:t>
            </w:r>
          </w:p>
        </w:tc>
        <w:tc>
          <w:tcPr>
            <w:tcW w:w="850" w:type="dxa"/>
            <w:tcBorders>
              <w:top w:val="nil"/>
              <w:left w:val="nil"/>
              <w:bottom w:val="single" w:sz="4" w:space="0" w:color="FFFFFF"/>
              <w:right w:val="single" w:sz="4" w:space="0" w:color="FFFFFF"/>
            </w:tcBorders>
            <w:shd w:val="clear" w:color="FFFFFF" w:fill="92D050"/>
            <w:vAlign w:val="center"/>
            <w:hideMark/>
          </w:tcPr>
          <w:p w14:paraId="717487B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49%</w:t>
            </w:r>
          </w:p>
        </w:tc>
        <w:tc>
          <w:tcPr>
            <w:tcW w:w="1356" w:type="dxa"/>
            <w:tcBorders>
              <w:top w:val="nil"/>
              <w:left w:val="nil"/>
              <w:bottom w:val="single" w:sz="4" w:space="0" w:color="FFFFFF"/>
              <w:right w:val="nil"/>
            </w:tcBorders>
            <w:shd w:val="clear" w:color="FFFFFF" w:fill="92D050"/>
            <w:vAlign w:val="center"/>
            <w:hideMark/>
          </w:tcPr>
          <w:p w14:paraId="1E8844B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14%</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6CBFE47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0,68</w:t>
            </w:r>
          </w:p>
        </w:tc>
        <w:tc>
          <w:tcPr>
            <w:tcW w:w="1276" w:type="dxa"/>
            <w:tcBorders>
              <w:top w:val="nil"/>
              <w:left w:val="nil"/>
              <w:bottom w:val="single" w:sz="4" w:space="0" w:color="FFFFFF"/>
              <w:right w:val="single" w:sz="4" w:space="0" w:color="FFFFFF"/>
            </w:tcBorders>
            <w:shd w:val="clear" w:color="FFFFFF" w:fill="C0C0C0"/>
            <w:noWrap/>
            <w:vAlign w:val="center"/>
            <w:hideMark/>
          </w:tcPr>
          <w:p w14:paraId="18AD4D0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0,28</w:t>
            </w:r>
          </w:p>
        </w:tc>
        <w:tc>
          <w:tcPr>
            <w:tcW w:w="1276" w:type="dxa"/>
            <w:tcBorders>
              <w:top w:val="nil"/>
              <w:left w:val="nil"/>
              <w:bottom w:val="single" w:sz="4" w:space="0" w:color="FFFFFF"/>
              <w:right w:val="single" w:sz="4" w:space="0" w:color="FFFFFF"/>
            </w:tcBorders>
            <w:shd w:val="clear" w:color="FFFFFF" w:fill="FFCC00"/>
            <w:noWrap/>
            <w:vAlign w:val="center"/>
            <w:hideMark/>
          </w:tcPr>
          <w:p w14:paraId="4B6FDED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0,41</w:t>
            </w:r>
          </w:p>
        </w:tc>
        <w:tc>
          <w:tcPr>
            <w:tcW w:w="992" w:type="dxa"/>
            <w:tcBorders>
              <w:top w:val="nil"/>
              <w:left w:val="nil"/>
              <w:bottom w:val="single" w:sz="4" w:space="0" w:color="FFFFFF"/>
              <w:right w:val="single" w:sz="4" w:space="0" w:color="FFFFFF"/>
            </w:tcBorders>
            <w:shd w:val="clear" w:color="FFFFFF" w:fill="FFCC00"/>
            <w:noWrap/>
            <w:vAlign w:val="center"/>
            <w:hideMark/>
          </w:tcPr>
          <w:p w14:paraId="1DC43F1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19</w:t>
            </w:r>
          </w:p>
        </w:tc>
      </w:tr>
      <w:tr w:rsidR="00FA486E" w:rsidRPr="00AD244A" w14:paraId="0AB67B8F"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B7DEE8"/>
            <w:noWrap/>
            <w:vAlign w:val="bottom"/>
            <w:hideMark/>
          </w:tcPr>
          <w:p w14:paraId="16FB723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Pharmazie</w:t>
            </w:r>
          </w:p>
        </w:tc>
        <w:tc>
          <w:tcPr>
            <w:tcW w:w="993" w:type="dxa"/>
            <w:tcBorders>
              <w:top w:val="nil"/>
              <w:left w:val="nil"/>
              <w:bottom w:val="single" w:sz="4" w:space="0" w:color="FFFFFF"/>
              <w:right w:val="single" w:sz="4" w:space="0" w:color="FFFFFF"/>
            </w:tcBorders>
            <w:shd w:val="clear" w:color="FFFFFF" w:fill="92D050"/>
            <w:vAlign w:val="center"/>
            <w:hideMark/>
          </w:tcPr>
          <w:p w14:paraId="475A8C4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82%</w:t>
            </w:r>
          </w:p>
        </w:tc>
        <w:tc>
          <w:tcPr>
            <w:tcW w:w="850" w:type="dxa"/>
            <w:tcBorders>
              <w:top w:val="nil"/>
              <w:left w:val="nil"/>
              <w:bottom w:val="single" w:sz="4" w:space="0" w:color="FFFFFF"/>
              <w:right w:val="single" w:sz="4" w:space="0" w:color="FFFFFF"/>
            </w:tcBorders>
            <w:shd w:val="clear" w:color="FFFFFF" w:fill="92D050"/>
            <w:vAlign w:val="center"/>
            <w:hideMark/>
          </w:tcPr>
          <w:p w14:paraId="77C3DB1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87%</w:t>
            </w:r>
          </w:p>
        </w:tc>
        <w:tc>
          <w:tcPr>
            <w:tcW w:w="1356" w:type="dxa"/>
            <w:tcBorders>
              <w:top w:val="nil"/>
              <w:left w:val="nil"/>
              <w:bottom w:val="single" w:sz="4" w:space="0" w:color="FFFFFF"/>
              <w:right w:val="nil"/>
            </w:tcBorders>
            <w:shd w:val="clear" w:color="FFFFFF" w:fill="92D050"/>
            <w:vAlign w:val="center"/>
            <w:hideMark/>
          </w:tcPr>
          <w:p w14:paraId="2FB867F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36%</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5078E5D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c>
          <w:tcPr>
            <w:tcW w:w="1276" w:type="dxa"/>
            <w:tcBorders>
              <w:top w:val="nil"/>
              <w:left w:val="nil"/>
              <w:bottom w:val="single" w:sz="4" w:space="0" w:color="FFFFFF"/>
              <w:right w:val="single" w:sz="4" w:space="0" w:color="FFFFFF"/>
            </w:tcBorders>
            <w:shd w:val="clear" w:color="FFFFFF" w:fill="C0C0C0"/>
            <w:noWrap/>
            <w:vAlign w:val="center"/>
            <w:hideMark/>
          </w:tcPr>
          <w:p w14:paraId="4915452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0,41</w:t>
            </w:r>
          </w:p>
        </w:tc>
        <w:tc>
          <w:tcPr>
            <w:tcW w:w="1276" w:type="dxa"/>
            <w:tcBorders>
              <w:top w:val="nil"/>
              <w:left w:val="nil"/>
              <w:bottom w:val="single" w:sz="4" w:space="0" w:color="FFFFFF"/>
              <w:right w:val="single" w:sz="4" w:space="0" w:color="FFFFFF"/>
            </w:tcBorders>
            <w:shd w:val="clear" w:color="FFFFFF" w:fill="FFCC00"/>
            <w:noWrap/>
            <w:vAlign w:val="center"/>
            <w:hideMark/>
          </w:tcPr>
          <w:p w14:paraId="500B259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0,61</w:t>
            </w:r>
          </w:p>
        </w:tc>
        <w:tc>
          <w:tcPr>
            <w:tcW w:w="992" w:type="dxa"/>
            <w:tcBorders>
              <w:top w:val="nil"/>
              <w:left w:val="nil"/>
              <w:bottom w:val="single" w:sz="4" w:space="0" w:color="FFFFFF"/>
              <w:right w:val="single" w:sz="4" w:space="0" w:color="FFFFFF"/>
            </w:tcBorders>
            <w:shd w:val="clear" w:color="FFFFFF" w:fill="FFCC00"/>
            <w:noWrap/>
            <w:vAlign w:val="center"/>
            <w:hideMark/>
          </w:tcPr>
          <w:p w14:paraId="56AECB3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15</w:t>
            </w:r>
          </w:p>
        </w:tc>
      </w:tr>
      <w:tr w:rsidR="00FA486E" w:rsidRPr="00AD244A" w14:paraId="76CADDBC"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B7DEE8"/>
            <w:noWrap/>
            <w:vAlign w:val="bottom"/>
            <w:hideMark/>
          </w:tcPr>
          <w:p w14:paraId="15AEE57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Psychologie</w:t>
            </w:r>
          </w:p>
        </w:tc>
        <w:tc>
          <w:tcPr>
            <w:tcW w:w="993" w:type="dxa"/>
            <w:tcBorders>
              <w:top w:val="nil"/>
              <w:left w:val="nil"/>
              <w:bottom w:val="single" w:sz="4" w:space="0" w:color="FFFFFF"/>
              <w:right w:val="single" w:sz="4" w:space="0" w:color="FFFFFF"/>
            </w:tcBorders>
            <w:shd w:val="clear" w:color="FFFFFF" w:fill="92D050"/>
            <w:vAlign w:val="center"/>
            <w:hideMark/>
          </w:tcPr>
          <w:p w14:paraId="71A672E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72%</w:t>
            </w:r>
          </w:p>
        </w:tc>
        <w:tc>
          <w:tcPr>
            <w:tcW w:w="850" w:type="dxa"/>
            <w:tcBorders>
              <w:top w:val="nil"/>
              <w:left w:val="nil"/>
              <w:bottom w:val="single" w:sz="4" w:space="0" w:color="FFFFFF"/>
              <w:right w:val="single" w:sz="4" w:space="0" w:color="FFFFFF"/>
            </w:tcBorders>
            <w:shd w:val="clear" w:color="FFFFFF" w:fill="92D050"/>
            <w:vAlign w:val="center"/>
            <w:hideMark/>
          </w:tcPr>
          <w:p w14:paraId="1993E6B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66%</w:t>
            </w:r>
          </w:p>
        </w:tc>
        <w:tc>
          <w:tcPr>
            <w:tcW w:w="1356" w:type="dxa"/>
            <w:tcBorders>
              <w:top w:val="nil"/>
              <w:left w:val="nil"/>
              <w:bottom w:val="single" w:sz="4" w:space="0" w:color="FFFFFF"/>
              <w:right w:val="nil"/>
            </w:tcBorders>
            <w:shd w:val="clear" w:color="FFFFFF" w:fill="92D050"/>
            <w:vAlign w:val="center"/>
            <w:hideMark/>
          </w:tcPr>
          <w:p w14:paraId="5A077ED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50%</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6C9A791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0,92</w:t>
            </w:r>
          </w:p>
        </w:tc>
        <w:tc>
          <w:tcPr>
            <w:tcW w:w="1276" w:type="dxa"/>
            <w:tcBorders>
              <w:top w:val="nil"/>
              <w:left w:val="nil"/>
              <w:bottom w:val="single" w:sz="4" w:space="0" w:color="FFFFFF"/>
              <w:right w:val="single" w:sz="4" w:space="0" w:color="FFFFFF"/>
            </w:tcBorders>
            <w:shd w:val="clear" w:color="FFFFFF" w:fill="C0C0C0"/>
            <w:noWrap/>
            <w:vAlign w:val="center"/>
            <w:hideMark/>
          </w:tcPr>
          <w:p w14:paraId="7D253A6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0,76</w:t>
            </w:r>
          </w:p>
        </w:tc>
        <w:tc>
          <w:tcPr>
            <w:tcW w:w="1276" w:type="dxa"/>
            <w:tcBorders>
              <w:top w:val="nil"/>
              <w:left w:val="nil"/>
              <w:bottom w:val="single" w:sz="4" w:space="0" w:color="FFFFFF"/>
              <w:right w:val="single" w:sz="4" w:space="0" w:color="FFFFFF"/>
            </w:tcBorders>
            <w:shd w:val="clear" w:color="FFFFFF" w:fill="FFCC00"/>
            <w:noWrap/>
            <w:vAlign w:val="center"/>
            <w:hideMark/>
          </w:tcPr>
          <w:p w14:paraId="183E7EC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0,81</w:t>
            </w:r>
          </w:p>
        </w:tc>
        <w:tc>
          <w:tcPr>
            <w:tcW w:w="992" w:type="dxa"/>
            <w:tcBorders>
              <w:top w:val="nil"/>
              <w:left w:val="nil"/>
              <w:bottom w:val="single" w:sz="4" w:space="0" w:color="FFFFFF"/>
              <w:right w:val="single" w:sz="4" w:space="0" w:color="FFFFFF"/>
            </w:tcBorders>
            <w:shd w:val="clear" w:color="FFFFFF" w:fill="FFCC00"/>
            <w:noWrap/>
            <w:vAlign w:val="center"/>
            <w:hideMark/>
          </w:tcPr>
          <w:p w14:paraId="3092476D"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w:t>
            </w:r>
          </w:p>
        </w:tc>
      </w:tr>
      <w:tr w:rsidR="00FA486E" w:rsidRPr="00AD244A" w14:paraId="66999771"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D8E4BC"/>
            <w:noWrap/>
            <w:vAlign w:val="bottom"/>
            <w:hideMark/>
          </w:tcPr>
          <w:p w14:paraId="5FA97DE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USW</w:t>
            </w:r>
          </w:p>
        </w:tc>
        <w:tc>
          <w:tcPr>
            <w:tcW w:w="993" w:type="dxa"/>
            <w:tcBorders>
              <w:top w:val="nil"/>
              <w:left w:val="nil"/>
              <w:bottom w:val="single" w:sz="4" w:space="0" w:color="FFFFFF"/>
              <w:right w:val="single" w:sz="4" w:space="0" w:color="FFFFFF"/>
            </w:tcBorders>
            <w:shd w:val="clear" w:color="FFFFFF" w:fill="92D050"/>
            <w:vAlign w:val="center"/>
            <w:hideMark/>
          </w:tcPr>
          <w:p w14:paraId="044F72C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57%</w:t>
            </w:r>
          </w:p>
        </w:tc>
        <w:tc>
          <w:tcPr>
            <w:tcW w:w="850" w:type="dxa"/>
            <w:tcBorders>
              <w:top w:val="nil"/>
              <w:left w:val="nil"/>
              <w:bottom w:val="single" w:sz="4" w:space="0" w:color="FFFFFF"/>
              <w:right w:val="single" w:sz="4" w:space="0" w:color="FFFFFF"/>
            </w:tcBorders>
            <w:shd w:val="clear" w:color="FFFFFF" w:fill="92D050"/>
            <w:vAlign w:val="center"/>
            <w:hideMark/>
          </w:tcPr>
          <w:p w14:paraId="76F281F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48%</w:t>
            </w:r>
          </w:p>
        </w:tc>
        <w:tc>
          <w:tcPr>
            <w:tcW w:w="1356" w:type="dxa"/>
            <w:tcBorders>
              <w:top w:val="nil"/>
              <w:left w:val="nil"/>
              <w:bottom w:val="single" w:sz="4" w:space="0" w:color="FFFFFF"/>
              <w:right w:val="nil"/>
            </w:tcBorders>
            <w:shd w:val="clear" w:color="FFFFFF" w:fill="92D050"/>
            <w:vAlign w:val="center"/>
            <w:hideMark/>
          </w:tcPr>
          <w:p w14:paraId="507207B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28%</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419E45CE"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0,84</w:t>
            </w:r>
          </w:p>
        </w:tc>
        <w:tc>
          <w:tcPr>
            <w:tcW w:w="1276" w:type="dxa"/>
            <w:tcBorders>
              <w:top w:val="nil"/>
              <w:left w:val="nil"/>
              <w:bottom w:val="single" w:sz="4" w:space="0" w:color="FFFFFF"/>
              <w:right w:val="single" w:sz="4" w:space="0" w:color="FFFFFF"/>
            </w:tcBorders>
            <w:shd w:val="clear" w:color="FFFFFF" w:fill="C0C0C0"/>
            <w:noWrap/>
            <w:vAlign w:val="center"/>
            <w:hideMark/>
          </w:tcPr>
          <w:p w14:paraId="6FE8B94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0,58</w:t>
            </w:r>
          </w:p>
        </w:tc>
        <w:tc>
          <w:tcPr>
            <w:tcW w:w="1276" w:type="dxa"/>
            <w:tcBorders>
              <w:top w:val="nil"/>
              <w:left w:val="nil"/>
              <w:bottom w:val="single" w:sz="4" w:space="0" w:color="FFFFFF"/>
              <w:right w:val="single" w:sz="4" w:space="0" w:color="FFFFFF"/>
            </w:tcBorders>
            <w:shd w:val="clear" w:color="FFFFFF" w:fill="FFCC00"/>
            <w:noWrap/>
            <w:vAlign w:val="center"/>
            <w:hideMark/>
          </w:tcPr>
          <w:p w14:paraId="4E183FD7"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0,67</w:t>
            </w:r>
          </w:p>
        </w:tc>
        <w:tc>
          <w:tcPr>
            <w:tcW w:w="992" w:type="dxa"/>
            <w:tcBorders>
              <w:top w:val="nil"/>
              <w:left w:val="nil"/>
              <w:bottom w:val="single" w:sz="4" w:space="0" w:color="FFFFFF"/>
              <w:right w:val="single" w:sz="4" w:space="0" w:color="FFFFFF"/>
            </w:tcBorders>
            <w:shd w:val="clear" w:color="FFFFFF" w:fill="FFCC00"/>
            <w:noWrap/>
            <w:vAlign w:val="center"/>
            <w:hideMark/>
          </w:tcPr>
          <w:p w14:paraId="135608B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12</w:t>
            </w:r>
          </w:p>
        </w:tc>
      </w:tr>
      <w:tr w:rsidR="00FA486E" w:rsidRPr="00AD244A" w14:paraId="273E82A8"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D8E4BC"/>
            <w:noWrap/>
            <w:vAlign w:val="bottom"/>
            <w:hideMark/>
          </w:tcPr>
          <w:p w14:paraId="2D53BC05"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Geographie</w:t>
            </w:r>
          </w:p>
        </w:tc>
        <w:tc>
          <w:tcPr>
            <w:tcW w:w="993" w:type="dxa"/>
            <w:tcBorders>
              <w:top w:val="nil"/>
              <w:left w:val="nil"/>
              <w:bottom w:val="single" w:sz="4" w:space="0" w:color="FFFFFF"/>
              <w:right w:val="single" w:sz="4" w:space="0" w:color="FFFFFF"/>
            </w:tcBorders>
            <w:shd w:val="clear" w:color="FFFFFF" w:fill="92D050"/>
            <w:vAlign w:val="center"/>
            <w:hideMark/>
          </w:tcPr>
          <w:p w14:paraId="0060C9D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51%</w:t>
            </w:r>
          </w:p>
        </w:tc>
        <w:tc>
          <w:tcPr>
            <w:tcW w:w="850" w:type="dxa"/>
            <w:tcBorders>
              <w:top w:val="nil"/>
              <w:left w:val="nil"/>
              <w:bottom w:val="single" w:sz="4" w:space="0" w:color="FFFFFF"/>
              <w:right w:val="single" w:sz="4" w:space="0" w:color="FFFFFF"/>
            </w:tcBorders>
            <w:shd w:val="clear" w:color="FFFFFF" w:fill="92D050"/>
            <w:vAlign w:val="center"/>
            <w:hideMark/>
          </w:tcPr>
          <w:p w14:paraId="1C2CBFA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37%</w:t>
            </w:r>
          </w:p>
        </w:tc>
        <w:tc>
          <w:tcPr>
            <w:tcW w:w="1356" w:type="dxa"/>
            <w:tcBorders>
              <w:top w:val="nil"/>
              <w:left w:val="nil"/>
              <w:bottom w:val="single" w:sz="4" w:space="0" w:color="FFFFFF"/>
              <w:right w:val="nil"/>
            </w:tcBorders>
            <w:shd w:val="clear" w:color="FFFFFF" w:fill="92D050"/>
            <w:vAlign w:val="center"/>
            <w:hideMark/>
          </w:tcPr>
          <w:p w14:paraId="7BC27058"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17%</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6D5CCB0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0,71</w:t>
            </w:r>
          </w:p>
        </w:tc>
        <w:tc>
          <w:tcPr>
            <w:tcW w:w="1276" w:type="dxa"/>
            <w:tcBorders>
              <w:top w:val="nil"/>
              <w:left w:val="nil"/>
              <w:bottom w:val="single" w:sz="4" w:space="0" w:color="FFFFFF"/>
              <w:right w:val="single" w:sz="4" w:space="0" w:color="FFFFFF"/>
            </w:tcBorders>
            <w:shd w:val="clear" w:color="FFFFFF" w:fill="C0C0C0"/>
            <w:noWrap/>
            <w:vAlign w:val="center"/>
            <w:hideMark/>
          </w:tcPr>
          <w:p w14:paraId="1BE62E3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0,47</w:t>
            </w:r>
          </w:p>
        </w:tc>
        <w:tc>
          <w:tcPr>
            <w:tcW w:w="1276" w:type="dxa"/>
            <w:tcBorders>
              <w:top w:val="nil"/>
              <w:left w:val="nil"/>
              <w:bottom w:val="single" w:sz="4" w:space="0" w:color="FFFFFF"/>
              <w:right w:val="single" w:sz="4" w:space="0" w:color="FFFFFF"/>
            </w:tcBorders>
            <w:shd w:val="clear" w:color="FFFFFF" w:fill="FFCC00"/>
            <w:noWrap/>
            <w:vAlign w:val="center"/>
            <w:hideMark/>
          </w:tcPr>
          <w:p w14:paraId="68874632"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0,55</w:t>
            </w:r>
          </w:p>
        </w:tc>
        <w:tc>
          <w:tcPr>
            <w:tcW w:w="992" w:type="dxa"/>
            <w:tcBorders>
              <w:top w:val="nil"/>
              <w:left w:val="nil"/>
              <w:bottom w:val="single" w:sz="4" w:space="0" w:color="FFFFFF"/>
              <w:right w:val="single" w:sz="4" w:space="0" w:color="FFFFFF"/>
            </w:tcBorders>
            <w:shd w:val="clear" w:color="FFFFFF" w:fill="FFCC00"/>
            <w:noWrap/>
            <w:vAlign w:val="center"/>
            <w:hideMark/>
          </w:tcPr>
          <w:p w14:paraId="289CED0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17</w:t>
            </w:r>
          </w:p>
        </w:tc>
      </w:tr>
      <w:tr w:rsidR="00FA486E" w:rsidRPr="00AD244A" w14:paraId="63FB9872"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D8E4BC"/>
            <w:noWrap/>
            <w:vAlign w:val="bottom"/>
            <w:hideMark/>
          </w:tcPr>
          <w:p w14:paraId="242741B2"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Erziehungswissenschaften</w:t>
            </w:r>
          </w:p>
        </w:tc>
        <w:tc>
          <w:tcPr>
            <w:tcW w:w="993" w:type="dxa"/>
            <w:tcBorders>
              <w:top w:val="nil"/>
              <w:left w:val="nil"/>
              <w:bottom w:val="single" w:sz="4" w:space="0" w:color="FFFFFF"/>
              <w:right w:val="single" w:sz="4" w:space="0" w:color="FFFFFF"/>
            </w:tcBorders>
            <w:shd w:val="clear" w:color="FFFFFF" w:fill="92D050"/>
            <w:vAlign w:val="center"/>
            <w:hideMark/>
          </w:tcPr>
          <w:p w14:paraId="11101B44"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86%</w:t>
            </w:r>
          </w:p>
        </w:tc>
        <w:tc>
          <w:tcPr>
            <w:tcW w:w="850" w:type="dxa"/>
            <w:tcBorders>
              <w:top w:val="nil"/>
              <w:left w:val="nil"/>
              <w:bottom w:val="single" w:sz="4" w:space="0" w:color="FFFFFF"/>
              <w:right w:val="single" w:sz="4" w:space="0" w:color="FFFFFF"/>
            </w:tcBorders>
            <w:shd w:val="clear" w:color="FFFFFF" w:fill="92D050"/>
            <w:vAlign w:val="center"/>
            <w:hideMark/>
          </w:tcPr>
          <w:p w14:paraId="31F2ABC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75%</w:t>
            </w:r>
          </w:p>
        </w:tc>
        <w:tc>
          <w:tcPr>
            <w:tcW w:w="1356" w:type="dxa"/>
            <w:tcBorders>
              <w:top w:val="nil"/>
              <w:left w:val="nil"/>
              <w:bottom w:val="single" w:sz="4" w:space="0" w:color="FFFFFF"/>
              <w:right w:val="nil"/>
            </w:tcBorders>
            <w:shd w:val="clear" w:color="FFFFFF" w:fill="92D050"/>
            <w:vAlign w:val="center"/>
            <w:hideMark/>
          </w:tcPr>
          <w:p w14:paraId="45B42A30"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74%</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2BC33ED1"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0,86</w:t>
            </w:r>
          </w:p>
        </w:tc>
        <w:tc>
          <w:tcPr>
            <w:tcW w:w="1276" w:type="dxa"/>
            <w:tcBorders>
              <w:top w:val="nil"/>
              <w:left w:val="nil"/>
              <w:bottom w:val="single" w:sz="4" w:space="0" w:color="FFFFFF"/>
              <w:right w:val="single" w:sz="4" w:space="0" w:color="FFFFFF"/>
            </w:tcBorders>
            <w:shd w:val="clear" w:color="000000" w:fill="BFBFBF"/>
            <w:vAlign w:val="center"/>
            <w:hideMark/>
          </w:tcPr>
          <w:p w14:paraId="7C4DA76C"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c>
          <w:tcPr>
            <w:tcW w:w="1276" w:type="dxa"/>
            <w:tcBorders>
              <w:top w:val="nil"/>
              <w:left w:val="nil"/>
              <w:bottom w:val="single" w:sz="4" w:space="0" w:color="FFFFFF"/>
              <w:right w:val="single" w:sz="4" w:space="0" w:color="FFFFFF"/>
            </w:tcBorders>
            <w:shd w:val="clear" w:color="FFFFFF" w:fill="FFCC00"/>
            <w:noWrap/>
            <w:vAlign w:val="center"/>
            <w:hideMark/>
          </w:tcPr>
          <w:p w14:paraId="4A1CCFB9"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0,95</w:t>
            </w:r>
          </w:p>
        </w:tc>
        <w:tc>
          <w:tcPr>
            <w:tcW w:w="992" w:type="dxa"/>
            <w:tcBorders>
              <w:top w:val="nil"/>
              <w:left w:val="nil"/>
              <w:bottom w:val="single" w:sz="4" w:space="0" w:color="FFFFFF"/>
              <w:right w:val="single" w:sz="4" w:space="0" w:color="FFFFFF"/>
            </w:tcBorders>
            <w:shd w:val="clear" w:color="FFFFFF" w:fill="FFCC00"/>
            <w:noWrap/>
            <w:vAlign w:val="center"/>
            <w:hideMark/>
          </w:tcPr>
          <w:p w14:paraId="4E59BEDA"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r>
      <w:tr w:rsidR="00FA486E" w:rsidRPr="00AD244A" w14:paraId="2E51892C" w14:textId="77777777" w:rsidTr="00FA486E">
        <w:trPr>
          <w:trHeight w:val="315"/>
        </w:trPr>
        <w:tc>
          <w:tcPr>
            <w:tcW w:w="2552" w:type="dxa"/>
            <w:tcBorders>
              <w:top w:val="nil"/>
              <w:left w:val="single" w:sz="4" w:space="0" w:color="FFFFFF"/>
              <w:bottom w:val="single" w:sz="4" w:space="0" w:color="FFFFFF"/>
              <w:right w:val="single" w:sz="4" w:space="0" w:color="FFFFFF"/>
            </w:tcBorders>
            <w:shd w:val="clear" w:color="000000" w:fill="D8E4BC"/>
            <w:noWrap/>
            <w:vAlign w:val="bottom"/>
            <w:hideMark/>
          </w:tcPr>
          <w:p w14:paraId="461432CB"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Sportwissenschaften</w:t>
            </w:r>
          </w:p>
        </w:tc>
        <w:tc>
          <w:tcPr>
            <w:tcW w:w="993" w:type="dxa"/>
            <w:tcBorders>
              <w:top w:val="nil"/>
              <w:left w:val="nil"/>
              <w:bottom w:val="single" w:sz="4" w:space="0" w:color="FFFFFF"/>
              <w:right w:val="single" w:sz="4" w:space="0" w:color="FFFFFF"/>
            </w:tcBorders>
            <w:shd w:val="clear" w:color="FFFFFF" w:fill="92D050"/>
            <w:vAlign w:val="center"/>
            <w:hideMark/>
          </w:tcPr>
          <w:p w14:paraId="0FED665F"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38%</w:t>
            </w:r>
          </w:p>
        </w:tc>
        <w:tc>
          <w:tcPr>
            <w:tcW w:w="850" w:type="dxa"/>
            <w:tcBorders>
              <w:top w:val="nil"/>
              <w:left w:val="nil"/>
              <w:bottom w:val="single" w:sz="4" w:space="0" w:color="FFFFFF"/>
              <w:right w:val="single" w:sz="4" w:space="0" w:color="FFFFFF"/>
            </w:tcBorders>
            <w:shd w:val="clear" w:color="FFFFFF" w:fill="92D050"/>
            <w:vAlign w:val="center"/>
            <w:hideMark/>
          </w:tcPr>
          <w:p w14:paraId="217D0F13"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63%</w:t>
            </w:r>
          </w:p>
        </w:tc>
        <w:tc>
          <w:tcPr>
            <w:tcW w:w="1356" w:type="dxa"/>
            <w:tcBorders>
              <w:top w:val="nil"/>
              <w:left w:val="nil"/>
              <w:bottom w:val="single" w:sz="4" w:space="0" w:color="FFFFFF"/>
              <w:right w:val="nil"/>
            </w:tcBorders>
            <w:shd w:val="clear" w:color="FFFFFF" w:fill="92D050"/>
            <w:vAlign w:val="center"/>
            <w:hideMark/>
          </w:tcPr>
          <w:p w14:paraId="55B80718"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38%</w:t>
            </w:r>
          </w:p>
        </w:tc>
        <w:tc>
          <w:tcPr>
            <w:tcW w:w="1479" w:type="dxa"/>
            <w:tcBorders>
              <w:top w:val="nil"/>
              <w:left w:val="single" w:sz="4" w:space="0" w:color="FFFFFF"/>
              <w:bottom w:val="single" w:sz="4" w:space="0" w:color="FFFFFF"/>
              <w:right w:val="single" w:sz="4" w:space="0" w:color="FFFFFF"/>
            </w:tcBorders>
            <w:shd w:val="clear" w:color="000000" w:fill="BFBFBF"/>
            <w:vAlign w:val="center"/>
            <w:hideMark/>
          </w:tcPr>
          <w:p w14:paraId="0FF51098"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w:t>
            </w:r>
          </w:p>
        </w:tc>
        <w:tc>
          <w:tcPr>
            <w:tcW w:w="1276" w:type="dxa"/>
            <w:tcBorders>
              <w:top w:val="nil"/>
              <w:left w:val="nil"/>
              <w:bottom w:val="single" w:sz="4" w:space="0" w:color="FFFFFF"/>
              <w:right w:val="single" w:sz="4" w:space="0" w:color="FFFFFF"/>
            </w:tcBorders>
            <w:shd w:val="clear" w:color="FFFFFF" w:fill="C0C0C0"/>
            <w:noWrap/>
            <w:vAlign w:val="center"/>
            <w:hideMark/>
          </w:tcPr>
          <w:p w14:paraId="478A47C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0,60</w:t>
            </w:r>
          </w:p>
        </w:tc>
        <w:tc>
          <w:tcPr>
            <w:tcW w:w="1276" w:type="dxa"/>
            <w:tcBorders>
              <w:top w:val="nil"/>
              <w:left w:val="nil"/>
              <w:bottom w:val="single" w:sz="4" w:space="0" w:color="FFFFFF"/>
              <w:right w:val="single" w:sz="4" w:space="0" w:color="FFFFFF"/>
            </w:tcBorders>
            <w:shd w:val="clear" w:color="FFFFFF" w:fill="FFCC00"/>
            <w:noWrap/>
            <w:vAlign w:val="center"/>
            <w:hideMark/>
          </w:tcPr>
          <w:p w14:paraId="1EF04562"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0,73</w:t>
            </w:r>
          </w:p>
        </w:tc>
        <w:tc>
          <w:tcPr>
            <w:tcW w:w="992" w:type="dxa"/>
            <w:tcBorders>
              <w:top w:val="nil"/>
              <w:left w:val="nil"/>
              <w:bottom w:val="single" w:sz="4" w:space="0" w:color="FFFFFF"/>
              <w:right w:val="single" w:sz="4" w:space="0" w:color="FFFFFF"/>
            </w:tcBorders>
            <w:shd w:val="clear" w:color="FFFFFF" w:fill="FFCC00"/>
            <w:noWrap/>
            <w:vAlign w:val="center"/>
            <w:hideMark/>
          </w:tcPr>
          <w:p w14:paraId="02A27AE6" w14:textId="77777777" w:rsidR="00FA486E" w:rsidRPr="00427A7A" w:rsidRDefault="00FA486E" w:rsidP="00525EDB">
            <w:pPr>
              <w:spacing w:after="0" w:line="240" w:lineRule="auto"/>
              <w:jc w:val="right"/>
              <w:rPr>
                <w:rFonts w:cstheme="minorHAnsi"/>
                <w:color w:val="000000"/>
              </w:rPr>
            </w:pPr>
            <w:r w:rsidRPr="00427A7A">
              <w:rPr>
                <w:rFonts w:cstheme="minorHAnsi"/>
                <w:color w:val="000000"/>
              </w:rPr>
              <w:t>10</w:t>
            </w:r>
          </w:p>
        </w:tc>
      </w:tr>
    </w:tbl>
    <w:p w14:paraId="090818A2" w14:textId="77777777" w:rsidR="00FA486E" w:rsidRPr="00427A7A" w:rsidRDefault="00FA486E" w:rsidP="00AD244A">
      <w:pPr>
        <w:spacing w:after="0" w:line="360" w:lineRule="auto"/>
        <w:rPr>
          <w:rFonts w:cstheme="minorHAnsi"/>
        </w:rPr>
      </w:pPr>
      <w:r w:rsidRPr="00427A7A">
        <w:rPr>
          <w:rFonts w:cstheme="minorHAnsi"/>
        </w:rPr>
        <w:t>Anmerkungen: * Der Teilindikator wird bei 1 gedeckelt, damit die „Übererfüllung“ nicht die mangelnde Chancengleichheit im jeweils anderen Teilindikator kompensiert.</w:t>
      </w:r>
    </w:p>
    <w:p w14:paraId="1E41DA73" w14:textId="77777777" w:rsidR="00525EDB" w:rsidRDefault="00525EDB" w:rsidP="00AD244A">
      <w:pPr>
        <w:autoSpaceDE w:val="0"/>
        <w:autoSpaceDN w:val="0"/>
        <w:adjustRightInd w:val="0"/>
        <w:spacing w:after="0" w:line="360" w:lineRule="auto"/>
        <w:jc w:val="both"/>
        <w:rPr>
          <w:rFonts w:cstheme="minorHAnsi"/>
          <w:color w:val="000000"/>
        </w:rPr>
      </w:pPr>
      <w:bookmarkStart w:id="70" w:name="_Hlk116307609"/>
    </w:p>
    <w:p w14:paraId="7651A17D" w14:textId="34AD2821" w:rsidR="00A74626" w:rsidRDefault="00FA486E" w:rsidP="00A74626">
      <w:pPr>
        <w:autoSpaceDE w:val="0"/>
        <w:autoSpaceDN w:val="0"/>
        <w:adjustRightInd w:val="0"/>
        <w:spacing w:after="0" w:line="360" w:lineRule="auto"/>
        <w:jc w:val="both"/>
        <w:rPr>
          <w:rFonts w:cstheme="minorHAnsi"/>
          <w:color w:val="000000"/>
        </w:rPr>
      </w:pPr>
      <w:r w:rsidRPr="00427A7A">
        <w:rPr>
          <w:rFonts w:cstheme="minorHAnsi"/>
          <w:color w:val="000000"/>
        </w:rPr>
        <w:t>Tabelle 8 zeigt die Veränderungen der Ein- und Aufstiegschancen seit 2014 in den unterschied</w:t>
      </w:r>
      <w:r w:rsidRPr="00427A7A">
        <w:rPr>
          <w:rFonts w:cstheme="minorHAnsi"/>
          <w:color w:val="000000"/>
        </w:rPr>
        <w:softHyphen/>
        <w:t>lichen Wissenschaftszweigen. „</w:t>
      </w:r>
      <w:r w:rsidRPr="00427A7A">
        <w:rPr>
          <w:rFonts w:ascii="Cambria Math" w:hAnsi="Cambria Math" w:cs="Cambria Math"/>
        </w:rPr>
        <w:t>▴▴</w:t>
      </w:r>
      <w:r w:rsidRPr="00427A7A">
        <w:rPr>
          <w:rFonts w:cstheme="minorHAnsi"/>
          <w:color w:val="000000"/>
        </w:rPr>
        <w:t>“ bedeutet eine deutliche Chancenerhöhung, „</w:t>
      </w:r>
      <w:r w:rsidRPr="00427A7A">
        <w:rPr>
          <w:rFonts w:ascii="Cambria Math" w:hAnsi="Cambria Math" w:cs="Cambria Math"/>
        </w:rPr>
        <w:t>▴</w:t>
      </w:r>
      <w:r w:rsidRPr="00427A7A">
        <w:rPr>
          <w:rFonts w:cstheme="minorHAnsi"/>
          <w:color w:val="000000"/>
        </w:rPr>
        <w:t>“ eine Erhöhung, „</w:t>
      </w:r>
      <w:r w:rsidRPr="00427A7A">
        <w:rPr>
          <w:rFonts w:ascii="Cambria Math" w:hAnsi="Cambria Math" w:cs="Cambria Math"/>
        </w:rPr>
        <w:t>▾</w:t>
      </w:r>
      <w:r w:rsidRPr="00427A7A">
        <w:rPr>
          <w:rFonts w:cstheme="minorHAnsi"/>
          <w:color w:val="000000"/>
        </w:rPr>
        <w:t>“ eine Verringerung und „</w:t>
      </w:r>
      <w:r w:rsidRPr="00427A7A">
        <w:rPr>
          <w:rFonts w:ascii="Cambria Math" w:hAnsi="Cambria Math" w:cs="Cambria Math"/>
        </w:rPr>
        <w:t>▾▾</w:t>
      </w:r>
      <w:r w:rsidRPr="00427A7A">
        <w:rPr>
          <w:rFonts w:cstheme="minorHAnsi"/>
          <w:color w:val="000000"/>
        </w:rPr>
        <w:t>“ eine deutliche Verringerung der Ein- und Auf</w:t>
      </w:r>
      <w:r w:rsidRPr="00427A7A">
        <w:rPr>
          <w:rFonts w:cstheme="minorHAnsi"/>
          <w:color w:val="000000"/>
        </w:rPr>
        <w:softHyphen/>
        <w:t>stiegschancen von Frauen in den letzten acht Jahren. Im Wissenschaftszweig Mathematik lassen sich deutliche Verringerungen in den Ein- und Aufstiegschancen auf bereits niedri</w:t>
      </w:r>
      <w:r w:rsidRPr="00427A7A">
        <w:rPr>
          <w:rFonts w:cstheme="minorHAnsi"/>
          <w:color w:val="000000"/>
        </w:rPr>
        <w:softHyphen/>
        <w:t>gem Niveau über diesen Zeitraum beobachten. Auch in der VWL, in Sprachen und Literatur, in der Psychologie und in den molekularen Biowis</w:t>
      </w:r>
      <w:r w:rsidRPr="00427A7A">
        <w:rPr>
          <w:rFonts w:cstheme="minorHAnsi"/>
          <w:color w:val="000000"/>
        </w:rPr>
        <w:softHyphen/>
        <w:t>senschaften lässt sich ein leichter Trend nach unten beobachten. Alle anderen Wissenschafts</w:t>
      </w:r>
      <w:r w:rsidRPr="00427A7A">
        <w:rPr>
          <w:rFonts w:cstheme="minorHAnsi"/>
          <w:color w:val="000000"/>
        </w:rPr>
        <w:softHyphen/>
        <w:t>zweige weisen einen (deutlichen) Trend mit einer Erhöhung der Auf- und Einstiegschancen auf. Die einzige Ausnahme bildet der Wissen</w:t>
      </w:r>
      <w:r w:rsidRPr="00427A7A">
        <w:rPr>
          <w:rFonts w:cstheme="minorHAnsi"/>
          <w:color w:val="000000"/>
        </w:rPr>
        <w:softHyphen/>
        <w:t>schaftszweig der Erdwissenschaften, in dem die Auf- und Einstiegschancen seit acht Jahren auf konstant niedrigem Niveau liegen.</w:t>
      </w:r>
      <w:r w:rsidR="00A74626">
        <w:rPr>
          <w:rFonts w:cstheme="minorHAnsi"/>
          <w:color w:val="000000"/>
        </w:rPr>
        <w:br w:type="page"/>
      </w:r>
    </w:p>
    <w:p w14:paraId="18BCD78F" w14:textId="1E44C912" w:rsidR="00FA486E" w:rsidRPr="00427A7A" w:rsidRDefault="00FA486E" w:rsidP="00AD244A">
      <w:pPr>
        <w:spacing w:after="0" w:line="360" w:lineRule="auto"/>
        <w:jc w:val="both"/>
        <w:rPr>
          <w:rFonts w:cstheme="minorHAnsi"/>
          <w:b/>
          <w:bCs/>
        </w:rPr>
      </w:pPr>
      <w:r w:rsidRPr="00427A7A">
        <w:rPr>
          <w:rFonts w:cstheme="minorHAnsi"/>
          <w:b/>
          <w:bCs/>
          <w:iCs/>
        </w:rPr>
        <w:lastRenderedPageBreak/>
        <w:t>Tabelle. Einstiegs- und Aufstiegschancen von Frauen von 2014 bis 2021 (Gesamtindex)</w:t>
      </w:r>
    </w:p>
    <w:tbl>
      <w:tblPr>
        <w:tblW w:w="10915" w:type="dxa"/>
        <w:tblInd w:w="-814" w:type="dxa"/>
        <w:tblCellMar>
          <w:left w:w="70" w:type="dxa"/>
          <w:right w:w="70" w:type="dxa"/>
        </w:tblCellMar>
        <w:tblLook w:val="04A0" w:firstRow="1" w:lastRow="0" w:firstColumn="1" w:lastColumn="0" w:noHBand="0" w:noVBand="1"/>
      </w:tblPr>
      <w:tblGrid>
        <w:gridCol w:w="2855"/>
        <w:gridCol w:w="820"/>
        <w:gridCol w:w="820"/>
        <w:gridCol w:w="820"/>
        <w:gridCol w:w="820"/>
        <w:gridCol w:w="820"/>
        <w:gridCol w:w="820"/>
        <w:gridCol w:w="820"/>
        <w:gridCol w:w="820"/>
        <w:gridCol w:w="1500"/>
      </w:tblGrid>
      <w:tr w:rsidR="00FA486E" w:rsidRPr="00AD244A" w14:paraId="20194A25" w14:textId="77777777" w:rsidTr="00284B84">
        <w:trPr>
          <w:trHeight w:val="510"/>
        </w:trPr>
        <w:tc>
          <w:tcPr>
            <w:tcW w:w="2855" w:type="dxa"/>
            <w:tcBorders>
              <w:top w:val="single" w:sz="4" w:space="0" w:color="FFFFFF"/>
              <w:left w:val="single" w:sz="4" w:space="0" w:color="FFFFFF"/>
              <w:bottom w:val="single" w:sz="4" w:space="0" w:color="FFFFFF"/>
              <w:right w:val="single" w:sz="4" w:space="0" w:color="FFFFFF"/>
            </w:tcBorders>
            <w:shd w:val="clear" w:color="000000" w:fill="D9D9D9"/>
            <w:noWrap/>
            <w:vAlign w:val="center"/>
            <w:hideMark/>
          </w:tcPr>
          <w:bookmarkEnd w:id="70"/>
          <w:p w14:paraId="1FA6572D"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 </w:t>
            </w:r>
          </w:p>
        </w:tc>
        <w:tc>
          <w:tcPr>
            <w:tcW w:w="820" w:type="dxa"/>
            <w:tcBorders>
              <w:top w:val="single" w:sz="4" w:space="0" w:color="FFFFFF"/>
              <w:left w:val="nil"/>
              <w:bottom w:val="single" w:sz="4" w:space="0" w:color="FFFFFF"/>
              <w:right w:val="single" w:sz="4" w:space="0" w:color="FFFFFF"/>
            </w:tcBorders>
            <w:shd w:val="clear" w:color="000000" w:fill="D9D9D9"/>
            <w:noWrap/>
            <w:vAlign w:val="center"/>
            <w:hideMark/>
          </w:tcPr>
          <w:p w14:paraId="4B6B251A"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2014</w:t>
            </w:r>
          </w:p>
        </w:tc>
        <w:tc>
          <w:tcPr>
            <w:tcW w:w="820" w:type="dxa"/>
            <w:tcBorders>
              <w:top w:val="single" w:sz="4" w:space="0" w:color="FFFFFF"/>
              <w:left w:val="nil"/>
              <w:bottom w:val="single" w:sz="4" w:space="0" w:color="FFFFFF"/>
              <w:right w:val="single" w:sz="4" w:space="0" w:color="FFFFFF"/>
            </w:tcBorders>
            <w:shd w:val="clear" w:color="000000" w:fill="D9D9D9"/>
            <w:noWrap/>
            <w:vAlign w:val="center"/>
            <w:hideMark/>
          </w:tcPr>
          <w:p w14:paraId="687B226C"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2015</w:t>
            </w:r>
          </w:p>
        </w:tc>
        <w:tc>
          <w:tcPr>
            <w:tcW w:w="820" w:type="dxa"/>
            <w:tcBorders>
              <w:top w:val="single" w:sz="4" w:space="0" w:color="FFFFFF"/>
              <w:left w:val="nil"/>
              <w:bottom w:val="single" w:sz="4" w:space="0" w:color="FFFFFF"/>
              <w:right w:val="single" w:sz="4" w:space="0" w:color="FFFFFF"/>
            </w:tcBorders>
            <w:shd w:val="clear" w:color="000000" w:fill="D9D9D9"/>
            <w:noWrap/>
            <w:vAlign w:val="center"/>
            <w:hideMark/>
          </w:tcPr>
          <w:p w14:paraId="56E46A1E"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2016</w:t>
            </w:r>
          </w:p>
        </w:tc>
        <w:tc>
          <w:tcPr>
            <w:tcW w:w="820" w:type="dxa"/>
            <w:tcBorders>
              <w:top w:val="single" w:sz="4" w:space="0" w:color="FFFFFF"/>
              <w:left w:val="nil"/>
              <w:bottom w:val="single" w:sz="4" w:space="0" w:color="FFFFFF"/>
              <w:right w:val="single" w:sz="4" w:space="0" w:color="FFFFFF"/>
            </w:tcBorders>
            <w:shd w:val="clear" w:color="000000" w:fill="D9D9D9"/>
            <w:noWrap/>
            <w:vAlign w:val="center"/>
            <w:hideMark/>
          </w:tcPr>
          <w:p w14:paraId="13C7D56C"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2017</w:t>
            </w:r>
          </w:p>
        </w:tc>
        <w:tc>
          <w:tcPr>
            <w:tcW w:w="820" w:type="dxa"/>
            <w:tcBorders>
              <w:top w:val="nil"/>
              <w:left w:val="nil"/>
              <w:bottom w:val="nil"/>
              <w:right w:val="single" w:sz="4" w:space="0" w:color="FFFFFF"/>
            </w:tcBorders>
            <w:shd w:val="clear" w:color="000000" w:fill="D9D9D9"/>
            <w:noWrap/>
            <w:vAlign w:val="center"/>
            <w:hideMark/>
          </w:tcPr>
          <w:p w14:paraId="74533F83"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2018</w:t>
            </w:r>
          </w:p>
        </w:tc>
        <w:tc>
          <w:tcPr>
            <w:tcW w:w="820" w:type="dxa"/>
            <w:tcBorders>
              <w:top w:val="nil"/>
              <w:left w:val="nil"/>
              <w:bottom w:val="nil"/>
              <w:right w:val="single" w:sz="4" w:space="0" w:color="FFFFFF"/>
            </w:tcBorders>
            <w:shd w:val="clear" w:color="000000" w:fill="D9D9D9"/>
            <w:noWrap/>
            <w:vAlign w:val="center"/>
            <w:hideMark/>
          </w:tcPr>
          <w:p w14:paraId="38B87608"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2019</w:t>
            </w:r>
          </w:p>
        </w:tc>
        <w:tc>
          <w:tcPr>
            <w:tcW w:w="820" w:type="dxa"/>
            <w:tcBorders>
              <w:top w:val="nil"/>
              <w:left w:val="nil"/>
              <w:bottom w:val="nil"/>
              <w:right w:val="single" w:sz="4" w:space="0" w:color="FFFFFF"/>
            </w:tcBorders>
            <w:shd w:val="clear" w:color="000000" w:fill="D9D9D9"/>
            <w:noWrap/>
            <w:vAlign w:val="center"/>
            <w:hideMark/>
          </w:tcPr>
          <w:p w14:paraId="1794EB0C"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2020</w:t>
            </w:r>
          </w:p>
        </w:tc>
        <w:tc>
          <w:tcPr>
            <w:tcW w:w="820" w:type="dxa"/>
            <w:tcBorders>
              <w:top w:val="nil"/>
              <w:left w:val="nil"/>
              <w:bottom w:val="nil"/>
              <w:right w:val="single" w:sz="4" w:space="0" w:color="FFFFFF"/>
            </w:tcBorders>
            <w:shd w:val="clear" w:color="000000" w:fill="D9D9D9"/>
            <w:noWrap/>
            <w:vAlign w:val="center"/>
            <w:hideMark/>
          </w:tcPr>
          <w:p w14:paraId="4709F28B" w14:textId="77777777" w:rsidR="00FA486E" w:rsidRPr="00AD244A" w:rsidRDefault="00FA486E" w:rsidP="00A74626">
            <w:pPr>
              <w:spacing w:after="0" w:line="240" w:lineRule="auto"/>
              <w:jc w:val="right"/>
              <w:rPr>
                <w:rFonts w:cstheme="minorHAnsi"/>
                <w:b/>
                <w:bCs/>
                <w:color w:val="000000"/>
              </w:rPr>
            </w:pPr>
            <w:r w:rsidRPr="00AD244A">
              <w:rPr>
                <w:rFonts w:cstheme="minorHAnsi"/>
                <w:b/>
                <w:bCs/>
                <w:color w:val="000000"/>
              </w:rPr>
              <w:t>2021</w:t>
            </w:r>
          </w:p>
        </w:tc>
        <w:tc>
          <w:tcPr>
            <w:tcW w:w="1500" w:type="dxa"/>
            <w:tcBorders>
              <w:top w:val="nil"/>
              <w:left w:val="nil"/>
              <w:bottom w:val="nil"/>
              <w:right w:val="nil"/>
            </w:tcBorders>
            <w:shd w:val="clear" w:color="auto" w:fill="auto"/>
            <w:noWrap/>
            <w:vAlign w:val="bottom"/>
            <w:hideMark/>
          </w:tcPr>
          <w:p w14:paraId="63AA8766" w14:textId="77777777" w:rsidR="00FA486E" w:rsidRPr="00AD244A" w:rsidRDefault="00FA486E" w:rsidP="00A74626">
            <w:pPr>
              <w:spacing w:after="0" w:line="240" w:lineRule="auto"/>
              <w:rPr>
                <w:rFonts w:cstheme="minorHAnsi"/>
              </w:rPr>
            </w:pPr>
            <w:r w:rsidRPr="00AD244A">
              <w:rPr>
                <w:rFonts w:cstheme="minorHAnsi"/>
              </w:rPr>
              <w:t xml:space="preserve">Veränderung </w:t>
            </w:r>
            <w:r w:rsidRPr="00AD244A">
              <w:rPr>
                <w:rFonts w:cstheme="minorHAnsi"/>
              </w:rPr>
              <w:br/>
              <w:t>2014-2021</w:t>
            </w:r>
          </w:p>
        </w:tc>
      </w:tr>
      <w:tr w:rsidR="00FA486E" w:rsidRPr="00AD244A" w14:paraId="58300501"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8064A2"/>
            <w:noWrap/>
            <w:vAlign w:val="bottom"/>
            <w:hideMark/>
          </w:tcPr>
          <w:p w14:paraId="053E2B1C"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Theologie</w:t>
            </w:r>
          </w:p>
        </w:tc>
        <w:tc>
          <w:tcPr>
            <w:tcW w:w="820" w:type="dxa"/>
            <w:tcBorders>
              <w:top w:val="nil"/>
              <w:left w:val="nil"/>
              <w:bottom w:val="single" w:sz="4" w:space="0" w:color="FFFFFF"/>
              <w:right w:val="single" w:sz="4" w:space="0" w:color="FFFFFF"/>
            </w:tcBorders>
            <w:shd w:val="clear" w:color="000000" w:fill="CCC0DA"/>
            <w:noWrap/>
            <w:vAlign w:val="bottom"/>
            <w:hideMark/>
          </w:tcPr>
          <w:p w14:paraId="3D08977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0,62</w:t>
            </w:r>
          </w:p>
        </w:tc>
        <w:tc>
          <w:tcPr>
            <w:tcW w:w="820" w:type="dxa"/>
            <w:tcBorders>
              <w:top w:val="nil"/>
              <w:left w:val="nil"/>
              <w:bottom w:val="single" w:sz="4" w:space="0" w:color="FFFFFF"/>
              <w:right w:val="single" w:sz="4" w:space="0" w:color="FFFFFF"/>
            </w:tcBorders>
            <w:shd w:val="clear" w:color="000000" w:fill="CCC0DA"/>
            <w:noWrap/>
            <w:vAlign w:val="bottom"/>
            <w:hideMark/>
          </w:tcPr>
          <w:p w14:paraId="0DA7258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0,61</w:t>
            </w:r>
          </w:p>
        </w:tc>
        <w:tc>
          <w:tcPr>
            <w:tcW w:w="820" w:type="dxa"/>
            <w:tcBorders>
              <w:top w:val="nil"/>
              <w:left w:val="nil"/>
              <w:bottom w:val="single" w:sz="4" w:space="0" w:color="FFFFFF"/>
              <w:right w:val="single" w:sz="4" w:space="0" w:color="FFFFFF"/>
            </w:tcBorders>
            <w:shd w:val="clear" w:color="000000" w:fill="CCC0DA"/>
            <w:noWrap/>
            <w:vAlign w:val="bottom"/>
            <w:hideMark/>
          </w:tcPr>
          <w:p w14:paraId="605713C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0,68</w:t>
            </w:r>
          </w:p>
        </w:tc>
        <w:tc>
          <w:tcPr>
            <w:tcW w:w="820" w:type="dxa"/>
            <w:tcBorders>
              <w:top w:val="nil"/>
              <w:left w:val="nil"/>
              <w:bottom w:val="single" w:sz="4" w:space="0" w:color="FFFFFF"/>
              <w:right w:val="single" w:sz="4" w:space="0" w:color="FFFFFF"/>
            </w:tcBorders>
            <w:shd w:val="clear" w:color="000000" w:fill="CCC0DA"/>
            <w:noWrap/>
            <w:vAlign w:val="bottom"/>
            <w:hideMark/>
          </w:tcPr>
          <w:p w14:paraId="079E25B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0,70</w:t>
            </w:r>
          </w:p>
        </w:tc>
        <w:tc>
          <w:tcPr>
            <w:tcW w:w="820" w:type="dxa"/>
            <w:tcBorders>
              <w:top w:val="single" w:sz="4" w:space="0" w:color="FFFFFF"/>
              <w:left w:val="nil"/>
              <w:bottom w:val="single" w:sz="4" w:space="0" w:color="FFFFFF"/>
              <w:right w:val="single" w:sz="4" w:space="0" w:color="FFFFFF"/>
            </w:tcBorders>
            <w:shd w:val="clear" w:color="000000" w:fill="CCC0DA"/>
            <w:noWrap/>
            <w:vAlign w:val="bottom"/>
            <w:hideMark/>
          </w:tcPr>
          <w:p w14:paraId="591A8DD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0,75</w:t>
            </w:r>
          </w:p>
        </w:tc>
        <w:tc>
          <w:tcPr>
            <w:tcW w:w="820" w:type="dxa"/>
            <w:tcBorders>
              <w:top w:val="single" w:sz="4" w:space="0" w:color="FFFFFF"/>
              <w:left w:val="nil"/>
              <w:bottom w:val="single" w:sz="4" w:space="0" w:color="FFFFFF"/>
              <w:right w:val="single" w:sz="4" w:space="0" w:color="FFFFFF"/>
            </w:tcBorders>
            <w:shd w:val="clear" w:color="000000" w:fill="CCC0DA"/>
            <w:noWrap/>
            <w:vAlign w:val="bottom"/>
            <w:hideMark/>
          </w:tcPr>
          <w:p w14:paraId="6AC0443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0,69</w:t>
            </w:r>
          </w:p>
        </w:tc>
        <w:tc>
          <w:tcPr>
            <w:tcW w:w="820" w:type="dxa"/>
            <w:tcBorders>
              <w:top w:val="single" w:sz="4" w:space="0" w:color="FFFFFF"/>
              <w:left w:val="nil"/>
              <w:bottom w:val="single" w:sz="4" w:space="0" w:color="FFFFFF"/>
              <w:right w:val="single" w:sz="4" w:space="0" w:color="FFFFFF"/>
            </w:tcBorders>
            <w:shd w:val="clear" w:color="000000" w:fill="CCC0DA"/>
            <w:noWrap/>
            <w:vAlign w:val="bottom"/>
            <w:hideMark/>
          </w:tcPr>
          <w:p w14:paraId="6D05433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0,78</w:t>
            </w:r>
          </w:p>
        </w:tc>
        <w:tc>
          <w:tcPr>
            <w:tcW w:w="820" w:type="dxa"/>
            <w:tcBorders>
              <w:top w:val="single" w:sz="4" w:space="0" w:color="FFFFFF"/>
              <w:left w:val="nil"/>
              <w:bottom w:val="single" w:sz="4" w:space="0" w:color="FFFFFF"/>
              <w:right w:val="single" w:sz="4" w:space="0" w:color="FFFFFF"/>
            </w:tcBorders>
            <w:shd w:val="clear" w:color="000000" w:fill="CCC0DA"/>
            <w:noWrap/>
            <w:vAlign w:val="bottom"/>
            <w:hideMark/>
          </w:tcPr>
          <w:p w14:paraId="7DF0D4B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0,83</w:t>
            </w:r>
          </w:p>
        </w:tc>
        <w:tc>
          <w:tcPr>
            <w:tcW w:w="1500" w:type="dxa"/>
            <w:tcBorders>
              <w:top w:val="nil"/>
              <w:left w:val="nil"/>
              <w:bottom w:val="nil"/>
              <w:right w:val="nil"/>
            </w:tcBorders>
            <w:shd w:val="clear" w:color="auto" w:fill="auto"/>
            <w:noWrap/>
            <w:vAlign w:val="bottom"/>
            <w:hideMark/>
          </w:tcPr>
          <w:p w14:paraId="1B1D9028"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0914AFB4"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963634"/>
            <w:noWrap/>
            <w:vAlign w:val="bottom"/>
            <w:hideMark/>
          </w:tcPr>
          <w:p w14:paraId="453CD33A"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Rechtswissenschaften</w:t>
            </w:r>
          </w:p>
        </w:tc>
        <w:tc>
          <w:tcPr>
            <w:tcW w:w="820" w:type="dxa"/>
            <w:tcBorders>
              <w:top w:val="nil"/>
              <w:left w:val="nil"/>
              <w:bottom w:val="single" w:sz="4" w:space="0" w:color="FFFFFF"/>
              <w:right w:val="single" w:sz="4" w:space="0" w:color="FFFFFF"/>
            </w:tcBorders>
            <w:shd w:val="clear" w:color="000000" w:fill="DA9694"/>
            <w:noWrap/>
            <w:vAlign w:val="bottom"/>
            <w:hideMark/>
          </w:tcPr>
          <w:p w14:paraId="4980261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0,71</w:t>
            </w:r>
          </w:p>
        </w:tc>
        <w:tc>
          <w:tcPr>
            <w:tcW w:w="820" w:type="dxa"/>
            <w:tcBorders>
              <w:top w:val="nil"/>
              <w:left w:val="nil"/>
              <w:bottom w:val="single" w:sz="4" w:space="0" w:color="FFFFFF"/>
              <w:right w:val="single" w:sz="4" w:space="0" w:color="FFFFFF"/>
            </w:tcBorders>
            <w:shd w:val="clear" w:color="000000" w:fill="DA9694"/>
            <w:noWrap/>
            <w:vAlign w:val="bottom"/>
            <w:hideMark/>
          </w:tcPr>
          <w:p w14:paraId="54415DC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820" w:type="dxa"/>
            <w:tcBorders>
              <w:top w:val="nil"/>
              <w:left w:val="nil"/>
              <w:bottom w:val="single" w:sz="4" w:space="0" w:color="FFFFFF"/>
              <w:right w:val="single" w:sz="4" w:space="0" w:color="FFFFFF"/>
            </w:tcBorders>
            <w:shd w:val="clear" w:color="000000" w:fill="DA9694"/>
            <w:noWrap/>
            <w:vAlign w:val="bottom"/>
            <w:hideMark/>
          </w:tcPr>
          <w:p w14:paraId="6AB6671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0,79</w:t>
            </w:r>
          </w:p>
        </w:tc>
        <w:tc>
          <w:tcPr>
            <w:tcW w:w="820" w:type="dxa"/>
            <w:tcBorders>
              <w:top w:val="nil"/>
              <w:left w:val="nil"/>
              <w:bottom w:val="single" w:sz="4" w:space="0" w:color="FFFFFF"/>
              <w:right w:val="single" w:sz="4" w:space="0" w:color="FFFFFF"/>
            </w:tcBorders>
            <w:shd w:val="clear" w:color="000000" w:fill="DA9694"/>
            <w:noWrap/>
            <w:vAlign w:val="bottom"/>
            <w:hideMark/>
          </w:tcPr>
          <w:p w14:paraId="729DBD1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0,76</w:t>
            </w:r>
          </w:p>
        </w:tc>
        <w:tc>
          <w:tcPr>
            <w:tcW w:w="820" w:type="dxa"/>
            <w:tcBorders>
              <w:top w:val="nil"/>
              <w:left w:val="nil"/>
              <w:bottom w:val="single" w:sz="4" w:space="0" w:color="FFFFFF"/>
              <w:right w:val="single" w:sz="4" w:space="0" w:color="FFFFFF"/>
            </w:tcBorders>
            <w:shd w:val="clear" w:color="000000" w:fill="DA9694"/>
            <w:noWrap/>
            <w:vAlign w:val="bottom"/>
            <w:hideMark/>
          </w:tcPr>
          <w:p w14:paraId="286CE09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0,72</w:t>
            </w:r>
          </w:p>
        </w:tc>
        <w:tc>
          <w:tcPr>
            <w:tcW w:w="820" w:type="dxa"/>
            <w:tcBorders>
              <w:top w:val="nil"/>
              <w:left w:val="nil"/>
              <w:bottom w:val="single" w:sz="4" w:space="0" w:color="FFFFFF"/>
              <w:right w:val="single" w:sz="4" w:space="0" w:color="FFFFFF"/>
            </w:tcBorders>
            <w:shd w:val="clear" w:color="000000" w:fill="DA9694"/>
            <w:noWrap/>
            <w:vAlign w:val="bottom"/>
            <w:hideMark/>
          </w:tcPr>
          <w:p w14:paraId="73F1FA9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0,69</w:t>
            </w:r>
          </w:p>
        </w:tc>
        <w:tc>
          <w:tcPr>
            <w:tcW w:w="820" w:type="dxa"/>
            <w:tcBorders>
              <w:top w:val="nil"/>
              <w:left w:val="nil"/>
              <w:bottom w:val="single" w:sz="4" w:space="0" w:color="FFFFFF"/>
              <w:right w:val="single" w:sz="4" w:space="0" w:color="FFFFFF"/>
            </w:tcBorders>
            <w:shd w:val="clear" w:color="000000" w:fill="DA9694"/>
            <w:noWrap/>
            <w:vAlign w:val="bottom"/>
            <w:hideMark/>
          </w:tcPr>
          <w:p w14:paraId="25267F7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0,75</w:t>
            </w:r>
          </w:p>
        </w:tc>
        <w:tc>
          <w:tcPr>
            <w:tcW w:w="820" w:type="dxa"/>
            <w:tcBorders>
              <w:top w:val="nil"/>
              <w:left w:val="nil"/>
              <w:bottom w:val="single" w:sz="4" w:space="0" w:color="FFFFFF"/>
              <w:right w:val="single" w:sz="4" w:space="0" w:color="FFFFFF"/>
            </w:tcBorders>
            <w:shd w:val="clear" w:color="000000" w:fill="DA9694"/>
            <w:noWrap/>
            <w:vAlign w:val="bottom"/>
            <w:hideMark/>
          </w:tcPr>
          <w:p w14:paraId="50F4DC8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1500" w:type="dxa"/>
            <w:tcBorders>
              <w:top w:val="nil"/>
              <w:left w:val="nil"/>
              <w:bottom w:val="nil"/>
              <w:right w:val="nil"/>
            </w:tcBorders>
            <w:shd w:val="clear" w:color="auto" w:fill="auto"/>
            <w:noWrap/>
            <w:vAlign w:val="bottom"/>
            <w:hideMark/>
          </w:tcPr>
          <w:p w14:paraId="5CBE3C1B"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6421E618"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FF0000"/>
            <w:noWrap/>
            <w:vAlign w:val="bottom"/>
            <w:hideMark/>
          </w:tcPr>
          <w:p w14:paraId="79A54256"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BWL</w:t>
            </w:r>
          </w:p>
        </w:tc>
        <w:tc>
          <w:tcPr>
            <w:tcW w:w="820" w:type="dxa"/>
            <w:tcBorders>
              <w:top w:val="nil"/>
              <w:left w:val="nil"/>
              <w:bottom w:val="single" w:sz="4" w:space="0" w:color="FFFFFF"/>
              <w:right w:val="single" w:sz="4" w:space="0" w:color="FFFFFF"/>
            </w:tcBorders>
            <w:shd w:val="clear" w:color="000000" w:fill="FF9797"/>
            <w:noWrap/>
            <w:vAlign w:val="bottom"/>
            <w:hideMark/>
          </w:tcPr>
          <w:p w14:paraId="53EED50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0,46</w:t>
            </w:r>
          </w:p>
        </w:tc>
        <w:tc>
          <w:tcPr>
            <w:tcW w:w="820" w:type="dxa"/>
            <w:tcBorders>
              <w:top w:val="nil"/>
              <w:left w:val="nil"/>
              <w:bottom w:val="single" w:sz="4" w:space="0" w:color="FFFFFF"/>
              <w:right w:val="single" w:sz="4" w:space="0" w:color="FFFFFF"/>
            </w:tcBorders>
            <w:shd w:val="clear" w:color="000000" w:fill="FF9797"/>
            <w:noWrap/>
            <w:vAlign w:val="bottom"/>
            <w:hideMark/>
          </w:tcPr>
          <w:p w14:paraId="0C703EA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0,44</w:t>
            </w:r>
          </w:p>
        </w:tc>
        <w:tc>
          <w:tcPr>
            <w:tcW w:w="820" w:type="dxa"/>
            <w:tcBorders>
              <w:top w:val="nil"/>
              <w:left w:val="nil"/>
              <w:bottom w:val="single" w:sz="4" w:space="0" w:color="FFFFFF"/>
              <w:right w:val="single" w:sz="4" w:space="0" w:color="FFFFFF"/>
            </w:tcBorders>
            <w:shd w:val="clear" w:color="000000" w:fill="FF9797"/>
            <w:noWrap/>
            <w:vAlign w:val="bottom"/>
            <w:hideMark/>
          </w:tcPr>
          <w:p w14:paraId="4920217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FF9797"/>
            <w:noWrap/>
            <w:vAlign w:val="bottom"/>
            <w:hideMark/>
          </w:tcPr>
          <w:p w14:paraId="70B1F20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FF9797"/>
            <w:noWrap/>
            <w:vAlign w:val="bottom"/>
            <w:hideMark/>
          </w:tcPr>
          <w:p w14:paraId="759E0DA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FF9797"/>
            <w:noWrap/>
            <w:vAlign w:val="bottom"/>
            <w:hideMark/>
          </w:tcPr>
          <w:p w14:paraId="4B7E416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0,50</w:t>
            </w:r>
          </w:p>
        </w:tc>
        <w:tc>
          <w:tcPr>
            <w:tcW w:w="820" w:type="dxa"/>
            <w:tcBorders>
              <w:top w:val="nil"/>
              <w:left w:val="nil"/>
              <w:bottom w:val="single" w:sz="4" w:space="0" w:color="FFFFFF"/>
              <w:right w:val="single" w:sz="4" w:space="0" w:color="FFFFFF"/>
            </w:tcBorders>
            <w:shd w:val="clear" w:color="000000" w:fill="FF9797"/>
            <w:noWrap/>
            <w:vAlign w:val="bottom"/>
            <w:hideMark/>
          </w:tcPr>
          <w:p w14:paraId="459F7A0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0,57</w:t>
            </w:r>
          </w:p>
        </w:tc>
        <w:tc>
          <w:tcPr>
            <w:tcW w:w="820" w:type="dxa"/>
            <w:tcBorders>
              <w:top w:val="nil"/>
              <w:left w:val="nil"/>
              <w:bottom w:val="single" w:sz="4" w:space="0" w:color="FFFFFF"/>
              <w:right w:val="single" w:sz="4" w:space="0" w:color="FFFFFF"/>
            </w:tcBorders>
            <w:shd w:val="clear" w:color="000000" w:fill="FF9797"/>
            <w:noWrap/>
            <w:vAlign w:val="bottom"/>
            <w:hideMark/>
          </w:tcPr>
          <w:p w14:paraId="121A7E6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0,57</w:t>
            </w:r>
          </w:p>
        </w:tc>
        <w:tc>
          <w:tcPr>
            <w:tcW w:w="1500" w:type="dxa"/>
            <w:tcBorders>
              <w:top w:val="nil"/>
              <w:left w:val="nil"/>
              <w:bottom w:val="nil"/>
              <w:right w:val="nil"/>
            </w:tcBorders>
            <w:shd w:val="clear" w:color="auto" w:fill="auto"/>
            <w:noWrap/>
            <w:vAlign w:val="bottom"/>
            <w:hideMark/>
          </w:tcPr>
          <w:p w14:paraId="1D6FC694"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4EE1A315"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FF0000"/>
            <w:noWrap/>
            <w:vAlign w:val="bottom"/>
            <w:hideMark/>
          </w:tcPr>
          <w:p w14:paraId="038507C1"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VWL</w:t>
            </w:r>
          </w:p>
        </w:tc>
        <w:tc>
          <w:tcPr>
            <w:tcW w:w="820" w:type="dxa"/>
            <w:tcBorders>
              <w:top w:val="nil"/>
              <w:left w:val="nil"/>
              <w:bottom w:val="single" w:sz="4" w:space="0" w:color="FFFFFF"/>
              <w:right w:val="single" w:sz="4" w:space="0" w:color="FFFFFF"/>
            </w:tcBorders>
            <w:shd w:val="clear" w:color="000000" w:fill="FF9797"/>
            <w:noWrap/>
            <w:vAlign w:val="bottom"/>
            <w:hideMark/>
          </w:tcPr>
          <w:p w14:paraId="2187333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0,58</w:t>
            </w:r>
          </w:p>
        </w:tc>
        <w:tc>
          <w:tcPr>
            <w:tcW w:w="820" w:type="dxa"/>
            <w:tcBorders>
              <w:top w:val="nil"/>
              <w:left w:val="nil"/>
              <w:bottom w:val="single" w:sz="4" w:space="0" w:color="FFFFFF"/>
              <w:right w:val="single" w:sz="4" w:space="0" w:color="FFFFFF"/>
            </w:tcBorders>
            <w:shd w:val="clear" w:color="000000" w:fill="FF9797"/>
            <w:noWrap/>
            <w:vAlign w:val="bottom"/>
            <w:hideMark/>
          </w:tcPr>
          <w:p w14:paraId="5AC445A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0,48</w:t>
            </w:r>
          </w:p>
        </w:tc>
        <w:tc>
          <w:tcPr>
            <w:tcW w:w="820" w:type="dxa"/>
            <w:tcBorders>
              <w:top w:val="nil"/>
              <w:left w:val="nil"/>
              <w:bottom w:val="single" w:sz="4" w:space="0" w:color="FFFFFF"/>
              <w:right w:val="single" w:sz="4" w:space="0" w:color="FFFFFF"/>
            </w:tcBorders>
            <w:shd w:val="clear" w:color="000000" w:fill="FF9797"/>
            <w:noWrap/>
            <w:vAlign w:val="bottom"/>
            <w:hideMark/>
          </w:tcPr>
          <w:p w14:paraId="36B109D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0,50</w:t>
            </w:r>
          </w:p>
        </w:tc>
        <w:tc>
          <w:tcPr>
            <w:tcW w:w="820" w:type="dxa"/>
            <w:tcBorders>
              <w:top w:val="nil"/>
              <w:left w:val="nil"/>
              <w:bottom w:val="single" w:sz="4" w:space="0" w:color="FFFFFF"/>
              <w:right w:val="single" w:sz="4" w:space="0" w:color="FFFFFF"/>
            </w:tcBorders>
            <w:shd w:val="clear" w:color="000000" w:fill="FF9797"/>
            <w:noWrap/>
            <w:vAlign w:val="bottom"/>
            <w:hideMark/>
          </w:tcPr>
          <w:p w14:paraId="40D40FD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0,50</w:t>
            </w:r>
          </w:p>
        </w:tc>
        <w:tc>
          <w:tcPr>
            <w:tcW w:w="820" w:type="dxa"/>
            <w:tcBorders>
              <w:top w:val="nil"/>
              <w:left w:val="nil"/>
              <w:bottom w:val="single" w:sz="4" w:space="0" w:color="FFFFFF"/>
              <w:right w:val="single" w:sz="4" w:space="0" w:color="FFFFFF"/>
            </w:tcBorders>
            <w:shd w:val="clear" w:color="000000" w:fill="FF9797"/>
            <w:noWrap/>
            <w:vAlign w:val="bottom"/>
            <w:hideMark/>
          </w:tcPr>
          <w:p w14:paraId="2271946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FF9797"/>
            <w:noWrap/>
            <w:vAlign w:val="bottom"/>
            <w:hideMark/>
          </w:tcPr>
          <w:p w14:paraId="7A57550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0,46</w:t>
            </w:r>
          </w:p>
        </w:tc>
        <w:tc>
          <w:tcPr>
            <w:tcW w:w="820" w:type="dxa"/>
            <w:tcBorders>
              <w:top w:val="nil"/>
              <w:left w:val="nil"/>
              <w:bottom w:val="single" w:sz="4" w:space="0" w:color="FFFFFF"/>
              <w:right w:val="single" w:sz="4" w:space="0" w:color="FFFFFF"/>
            </w:tcBorders>
            <w:shd w:val="clear" w:color="000000" w:fill="FF9797"/>
            <w:noWrap/>
            <w:vAlign w:val="bottom"/>
            <w:hideMark/>
          </w:tcPr>
          <w:p w14:paraId="036632C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0,58</w:t>
            </w:r>
          </w:p>
        </w:tc>
        <w:tc>
          <w:tcPr>
            <w:tcW w:w="820" w:type="dxa"/>
            <w:tcBorders>
              <w:top w:val="nil"/>
              <w:left w:val="nil"/>
              <w:bottom w:val="single" w:sz="4" w:space="0" w:color="FFFFFF"/>
              <w:right w:val="single" w:sz="4" w:space="0" w:color="FFFFFF"/>
            </w:tcBorders>
            <w:shd w:val="clear" w:color="000000" w:fill="FF9797"/>
            <w:noWrap/>
            <w:vAlign w:val="bottom"/>
            <w:hideMark/>
          </w:tcPr>
          <w:p w14:paraId="02B5F2F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0,51</w:t>
            </w:r>
          </w:p>
        </w:tc>
        <w:tc>
          <w:tcPr>
            <w:tcW w:w="1500" w:type="dxa"/>
            <w:tcBorders>
              <w:top w:val="nil"/>
              <w:left w:val="nil"/>
              <w:bottom w:val="nil"/>
              <w:right w:val="nil"/>
            </w:tcBorders>
            <w:shd w:val="clear" w:color="auto" w:fill="auto"/>
            <w:noWrap/>
            <w:vAlign w:val="bottom"/>
            <w:hideMark/>
          </w:tcPr>
          <w:p w14:paraId="19363024" w14:textId="77777777" w:rsidR="00FA486E" w:rsidRPr="00AD244A" w:rsidRDefault="00FA486E" w:rsidP="00A74626">
            <w:pPr>
              <w:spacing w:after="0" w:line="240" w:lineRule="auto"/>
              <w:rPr>
                <w:rFonts w:cstheme="minorHAnsi"/>
              </w:rPr>
            </w:pPr>
            <w:r w:rsidRPr="00AD244A">
              <w:rPr>
                <w:rFonts w:ascii="Arial" w:hAnsi="Arial" w:cs="Arial"/>
                <w:color w:val="FF0000"/>
              </w:rPr>
              <w:t>▼</w:t>
            </w:r>
          </w:p>
        </w:tc>
      </w:tr>
      <w:tr w:rsidR="00FA486E" w:rsidRPr="00AD244A" w14:paraId="50106D5D"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FF0000"/>
            <w:noWrap/>
            <w:vAlign w:val="bottom"/>
            <w:hideMark/>
          </w:tcPr>
          <w:p w14:paraId="413A2A7B" w14:textId="24DE58F2" w:rsidR="00FA486E" w:rsidRPr="00AD244A" w:rsidRDefault="00FA486E" w:rsidP="00A74626">
            <w:pPr>
              <w:spacing w:after="0" w:line="240" w:lineRule="auto"/>
              <w:jc w:val="right"/>
              <w:rPr>
                <w:rFonts w:cstheme="minorHAnsi"/>
                <w:color w:val="FFFFFF"/>
              </w:rPr>
            </w:pPr>
            <w:r w:rsidRPr="00AD244A">
              <w:rPr>
                <w:rFonts w:cstheme="minorHAnsi"/>
                <w:color w:val="FFFFFF"/>
              </w:rPr>
              <w:t>Soziologie</w:t>
            </w:r>
          </w:p>
        </w:tc>
        <w:tc>
          <w:tcPr>
            <w:tcW w:w="820" w:type="dxa"/>
            <w:tcBorders>
              <w:top w:val="nil"/>
              <w:left w:val="nil"/>
              <w:bottom w:val="single" w:sz="4" w:space="0" w:color="FFFFFF"/>
              <w:right w:val="single" w:sz="4" w:space="0" w:color="FFFFFF"/>
            </w:tcBorders>
            <w:shd w:val="clear" w:color="000000" w:fill="FF9797"/>
            <w:noWrap/>
            <w:vAlign w:val="bottom"/>
            <w:hideMark/>
          </w:tcPr>
          <w:p w14:paraId="6F7C7FF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0,51</w:t>
            </w:r>
          </w:p>
        </w:tc>
        <w:tc>
          <w:tcPr>
            <w:tcW w:w="820" w:type="dxa"/>
            <w:tcBorders>
              <w:top w:val="nil"/>
              <w:left w:val="nil"/>
              <w:bottom w:val="single" w:sz="4" w:space="0" w:color="FFFFFF"/>
              <w:right w:val="single" w:sz="4" w:space="0" w:color="FFFFFF"/>
            </w:tcBorders>
            <w:shd w:val="clear" w:color="000000" w:fill="FF9797"/>
            <w:noWrap/>
            <w:vAlign w:val="bottom"/>
            <w:hideMark/>
          </w:tcPr>
          <w:p w14:paraId="1645BA9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0,86</w:t>
            </w:r>
          </w:p>
        </w:tc>
        <w:tc>
          <w:tcPr>
            <w:tcW w:w="820" w:type="dxa"/>
            <w:tcBorders>
              <w:top w:val="nil"/>
              <w:left w:val="nil"/>
              <w:bottom w:val="single" w:sz="4" w:space="0" w:color="FFFFFF"/>
              <w:right w:val="single" w:sz="4" w:space="0" w:color="FFFFFF"/>
            </w:tcBorders>
            <w:shd w:val="clear" w:color="000000" w:fill="FF9797"/>
            <w:noWrap/>
            <w:vAlign w:val="bottom"/>
            <w:hideMark/>
          </w:tcPr>
          <w:p w14:paraId="0C13EB9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0,73</w:t>
            </w:r>
          </w:p>
        </w:tc>
        <w:tc>
          <w:tcPr>
            <w:tcW w:w="820" w:type="dxa"/>
            <w:tcBorders>
              <w:top w:val="nil"/>
              <w:left w:val="nil"/>
              <w:bottom w:val="single" w:sz="4" w:space="0" w:color="FFFFFF"/>
              <w:right w:val="single" w:sz="4" w:space="0" w:color="FFFFFF"/>
            </w:tcBorders>
            <w:shd w:val="clear" w:color="000000" w:fill="FF9797"/>
            <w:noWrap/>
            <w:vAlign w:val="bottom"/>
            <w:hideMark/>
          </w:tcPr>
          <w:p w14:paraId="7341537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0,71</w:t>
            </w:r>
          </w:p>
        </w:tc>
        <w:tc>
          <w:tcPr>
            <w:tcW w:w="820" w:type="dxa"/>
            <w:tcBorders>
              <w:top w:val="nil"/>
              <w:left w:val="nil"/>
              <w:bottom w:val="single" w:sz="4" w:space="0" w:color="FFFFFF"/>
              <w:right w:val="single" w:sz="4" w:space="0" w:color="FFFFFF"/>
            </w:tcBorders>
            <w:shd w:val="clear" w:color="000000" w:fill="FF9797"/>
            <w:noWrap/>
            <w:vAlign w:val="bottom"/>
            <w:hideMark/>
          </w:tcPr>
          <w:p w14:paraId="2C2D1AF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0,68</w:t>
            </w:r>
          </w:p>
        </w:tc>
        <w:tc>
          <w:tcPr>
            <w:tcW w:w="820" w:type="dxa"/>
            <w:tcBorders>
              <w:top w:val="nil"/>
              <w:left w:val="nil"/>
              <w:bottom w:val="single" w:sz="4" w:space="0" w:color="FFFFFF"/>
              <w:right w:val="single" w:sz="4" w:space="0" w:color="FFFFFF"/>
            </w:tcBorders>
            <w:shd w:val="clear" w:color="000000" w:fill="FF9797"/>
            <w:noWrap/>
            <w:vAlign w:val="bottom"/>
            <w:hideMark/>
          </w:tcPr>
          <w:p w14:paraId="5970118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0,65</w:t>
            </w:r>
          </w:p>
        </w:tc>
        <w:tc>
          <w:tcPr>
            <w:tcW w:w="820" w:type="dxa"/>
            <w:tcBorders>
              <w:top w:val="nil"/>
              <w:left w:val="nil"/>
              <w:bottom w:val="single" w:sz="4" w:space="0" w:color="FFFFFF"/>
              <w:right w:val="single" w:sz="4" w:space="0" w:color="FFFFFF"/>
            </w:tcBorders>
            <w:shd w:val="clear" w:color="000000" w:fill="FF9797"/>
            <w:noWrap/>
            <w:vAlign w:val="bottom"/>
            <w:hideMark/>
          </w:tcPr>
          <w:p w14:paraId="3B5D50CB"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0,78</w:t>
            </w:r>
          </w:p>
        </w:tc>
        <w:tc>
          <w:tcPr>
            <w:tcW w:w="820" w:type="dxa"/>
            <w:tcBorders>
              <w:top w:val="nil"/>
              <w:left w:val="nil"/>
              <w:bottom w:val="single" w:sz="4" w:space="0" w:color="FFFFFF"/>
              <w:right w:val="single" w:sz="4" w:space="0" w:color="FFFFFF"/>
            </w:tcBorders>
            <w:shd w:val="clear" w:color="000000" w:fill="FF9797"/>
            <w:noWrap/>
            <w:vAlign w:val="bottom"/>
            <w:hideMark/>
          </w:tcPr>
          <w:p w14:paraId="05F1530B"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0,71</w:t>
            </w:r>
          </w:p>
        </w:tc>
        <w:tc>
          <w:tcPr>
            <w:tcW w:w="1500" w:type="dxa"/>
            <w:tcBorders>
              <w:top w:val="nil"/>
              <w:left w:val="nil"/>
              <w:bottom w:val="nil"/>
              <w:right w:val="nil"/>
            </w:tcBorders>
            <w:shd w:val="clear" w:color="auto" w:fill="auto"/>
            <w:noWrap/>
            <w:vAlign w:val="bottom"/>
            <w:hideMark/>
          </w:tcPr>
          <w:p w14:paraId="160B7190"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4690C8D4"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70C0"/>
            <w:noWrap/>
            <w:vAlign w:val="bottom"/>
            <w:hideMark/>
          </w:tcPr>
          <w:p w14:paraId="214070A3"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Sprachen und Literatur</w:t>
            </w:r>
          </w:p>
        </w:tc>
        <w:tc>
          <w:tcPr>
            <w:tcW w:w="820" w:type="dxa"/>
            <w:tcBorders>
              <w:top w:val="nil"/>
              <w:left w:val="nil"/>
              <w:bottom w:val="single" w:sz="4" w:space="0" w:color="FFFFFF"/>
              <w:right w:val="single" w:sz="4" w:space="0" w:color="FFFFFF"/>
            </w:tcBorders>
            <w:shd w:val="clear" w:color="000000" w:fill="8DB4E2"/>
            <w:noWrap/>
            <w:vAlign w:val="bottom"/>
            <w:hideMark/>
          </w:tcPr>
          <w:p w14:paraId="402DED9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0,76</w:t>
            </w:r>
          </w:p>
        </w:tc>
        <w:tc>
          <w:tcPr>
            <w:tcW w:w="820" w:type="dxa"/>
            <w:tcBorders>
              <w:top w:val="nil"/>
              <w:left w:val="nil"/>
              <w:bottom w:val="single" w:sz="4" w:space="0" w:color="FFFFFF"/>
              <w:right w:val="single" w:sz="4" w:space="0" w:color="FFFFFF"/>
            </w:tcBorders>
            <w:shd w:val="clear" w:color="000000" w:fill="8DB4E2"/>
            <w:noWrap/>
            <w:vAlign w:val="bottom"/>
            <w:hideMark/>
          </w:tcPr>
          <w:p w14:paraId="3D01760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0,73</w:t>
            </w:r>
          </w:p>
        </w:tc>
        <w:tc>
          <w:tcPr>
            <w:tcW w:w="820" w:type="dxa"/>
            <w:tcBorders>
              <w:top w:val="nil"/>
              <w:left w:val="nil"/>
              <w:bottom w:val="single" w:sz="4" w:space="0" w:color="FFFFFF"/>
              <w:right w:val="single" w:sz="4" w:space="0" w:color="FFFFFF"/>
            </w:tcBorders>
            <w:shd w:val="clear" w:color="000000" w:fill="8DB4E2"/>
            <w:noWrap/>
            <w:vAlign w:val="bottom"/>
            <w:hideMark/>
          </w:tcPr>
          <w:p w14:paraId="7C1ABEA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820" w:type="dxa"/>
            <w:tcBorders>
              <w:top w:val="nil"/>
              <w:left w:val="nil"/>
              <w:bottom w:val="single" w:sz="4" w:space="0" w:color="FFFFFF"/>
              <w:right w:val="single" w:sz="4" w:space="0" w:color="FFFFFF"/>
            </w:tcBorders>
            <w:shd w:val="clear" w:color="000000" w:fill="8DB4E2"/>
            <w:noWrap/>
            <w:vAlign w:val="bottom"/>
            <w:hideMark/>
          </w:tcPr>
          <w:p w14:paraId="2910855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0,82</w:t>
            </w:r>
          </w:p>
        </w:tc>
        <w:tc>
          <w:tcPr>
            <w:tcW w:w="820" w:type="dxa"/>
            <w:tcBorders>
              <w:top w:val="nil"/>
              <w:left w:val="nil"/>
              <w:bottom w:val="single" w:sz="4" w:space="0" w:color="FFFFFF"/>
              <w:right w:val="single" w:sz="4" w:space="0" w:color="FFFFFF"/>
            </w:tcBorders>
            <w:shd w:val="clear" w:color="000000" w:fill="8DB4E2"/>
            <w:noWrap/>
            <w:vAlign w:val="bottom"/>
            <w:hideMark/>
          </w:tcPr>
          <w:p w14:paraId="79D7A2C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0,78</w:t>
            </w:r>
          </w:p>
        </w:tc>
        <w:tc>
          <w:tcPr>
            <w:tcW w:w="820" w:type="dxa"/>
            <w:tcBorders>
              <w:top w:val="nil"/>
              <w:left w:val="nil"/>
              <w:bottom w:val="single" w:sz="4" w:space="0" w:color="FFFFFF"/>
              <w:right w:val="single" w:sz="4" w:space="0" w:color="FFFFFF"/>
            </w:tcBorders>
            <w:shd w:val="clear" w:color="000000" w:fill="8DB4E2"/>
            <w:noWrap/>
            <w:vAlign w:val="bottom"/>
            <w:hideMark/>
          </w:tcPr>
          <w:p w14:paraId="608CC67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820" w:type="dxa"/>
            <w:tcBorders>
              <w:top w:val="nil"/>
              <w:left w:val="nil"/>
              <w:bottom w:val="single" w:sz="4" w:space="0" w:color="FFFFFF"/>
              <w:right w:val="single" w:sz="4" w:space="0" w:color="FFFFFF"/>
            </w:tcBorders>
            <w:shd w:val="clear" w:color="000000" w:fill="8DB4E2"/>
            <w:noWrap/>
            <w:vAlign w:val="bottom"/>
            <w:hideMark/>
          </w:tcPr>
          <w:p w14:paraId="13A7C91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820" w:type="dxa"/>
            <w:tcBorders>
              <w:top w:val="nil"/>
              <w:left w:val="nil"/>
              <w:bottom w:val="single" w:sz="4" w:space="0" w:color="FFFFFF"/>
              <w:right w:val="single" w:sz="4" w:space="0" w:color="FFFFFF"/>
            </w:tcBorders>
            <w:shd w:val="clear" w:color="000000" w:fill="8DB4E2"/>
            <w:noWrap/>
            <w:vAlign w:val="bottom"/>
            <w:hideMark/>
          </w:tcPr>
          <w:p w14:paraId="26DA076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0,75</w:t>
            </w:r>
          </w:p>
        </w:tc>
        <w:tc>
          <w:tcPr>
            <w:tcW w:w="1500" w:type="dxa"/>
            <w:tcBorders>
              <w:top w:val="nil"/>
              <w:left w:val="nil"/>
              <w:bottom w:val="nil"/>
              <w:right w:val="nil"/>
            </w:tcBorders>
            <w:shd w:val="clear" w:color="auto" w:fill="auto"/>
            <w:noWrap/>
            <w:vAlign w:val="bottom"/>
            <w:hideMark/>
          </w:tcPr>
          <w:p w14:paraId="155A5C3A" w14:textId="77777777" w:rsidR="00FA486E" w:rsidRPr="00AD244A" w:rsidRDefault="00FA486E" w:rsidP="00A74626">
            <w:pPr>
              <w:spacing w:after="0" w:line="240" w:lineRule="auto"/>
              <w:rPr>
                <w:rFonts w:cstheme="minorHAnsi"/>
              </w:rPr>
            </w:pPr>
            <w:r w:rsidRPr="00AD244A">
              <w:rPr>
                <w:rFonts w:ascii="Arial" w:hAnsi="Arial" w:cs="Arial"/>
                <w:color w:val="FF0000"/>
              </w:rPr>
              <w:t>▼</w:t>
            </w:r>
          </w:p>
        </w:tc>
      </w:tr>
      <w:tr w:rsidR="00FA486E" w:rsidRPr="00AD244A" w14:paraId="510D23E8"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70C0"/>
            <w:noWrap/>
            <w:vAlign w:val="bottom"/>
            <w:hideMark/>
          </w:tcPr>
          <w:p w14:paraId="3B7549DA"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Geschichte</w:t>
            </w:r>
          </w:p>
        </w:tc>
        <w:tc>
          <w:tcPr>
            <w:tcW w:w="820" w:type="dxa"/>
            <w:tcBorders>
              <w:top w:val="nil"/>
              <w:left w:val="nil"/>
              <w:bottom w:val="single" w:sz="4" w:space="0" w:color="FFFFFF"/>
              <w:right w:val="single" w:sz="4" w:space="0" w:color="FFFFFF"/>
            </w:tcBorders>
            <w:shd w:val="clear" w:color="000000" w:fill="8DB4E2"/>
            <w:noWrap/>
            <w:vAlign w:val="bottom"/>
            <w:hideMark/>
          </w:tcPr>
          <w:p w14:paraId="1D9F0C0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0,85</w:t>
            </w:r>
          </w:p>
        </w:tc>
        <w:tc>
          <w:tcPr>
            <w:tcW w:w="820" w:type="dxa"/>
            <w:tcBorders>
              <w:top w:val="nil"/>
              <w:left w:val="nil"/>
              <w:bottom w:val="single" w:sz="4" w:space="0" w:color="FFFFFF"/>
              <w:right w:val="single" w:sz="4" w:space="0" w:color="FFFFFF"/>
            </w:tcBorders>
            <w:shd w:val="clear" w:color="000000" w:fill="8DB4E2"/>
            <w:noWrap/>
            <w:vAlign w:val="bottom"/>
            <w:hideMark/>
          </w:tcPr>
          <w:p w14:paraId="799E697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820" w:type="dxa"/>
            <w:tcBorders>
              <w:top w:val="nil"/>
              <w:left w:val="nil"/>
              <w:bottom w:val="single" w:sz="4" w:space="0" w:color="FFFFFF"/>
              <w:right w:val="single" w:sz="4" w:space="0" w:color="FFFFFF"/>
            </w:tcBorders>
            <w:shd w:val="clear" w:color="000000" w:fill="8DB4E2"/>
            <w:noWrap/>
            <w:vAlign w:val="bottom"/>
            <w:hideMark/>
          </w:tcPr>
          <w:p w14:paraId="4D403DF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0,81</w:t>
            </w:r>
          </w:p>
        </w:tc>
        <w:tc>
          <w:tcPr>
            <w:tcW w:w="820" w:type="dxa"/>
            <w:tcBorders>
              <w:top w:val="nil"/>
              <w:left w:val="nil"/>
              <w:bottom w:val="single" w:sz="4" w:space="0" w:color="FFFFFF"/>
              <w:right w:val="single" w:sz="4" w:space="0" w:color="FFFFFF"/>
            </w:tcBorders>
            <w:shd w:val="clear" w:color="000000" w:fill="8DB4E2"/>
            <w:noWrap/>
            <w:vAlign w:val="bottom"/>
            <w:hideMark/>
          </w:tcPr>
          <w:p w14:paraId="3496EB4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0,76</w:t>
            </w:r>
          </w:p>
        </w:tc>
        <w:tc>
          <w:tcPr>
            <w:tcW w:w="820" w:type="dxa"/>
            <w:tcBorders>
              <w:top w:val="nil"/>
              <w:left w:val="nil"/>
              <w:bottom w:val="single" w:sz="4" w:space="0" w:color="FFFFFF"/>
              <w:right w:val="single" w:sz="4" w:space="0" w:color="FFFFFF"/>
            </w:tcBorders>
            <w:shd w:val="clear" w:color="000000" w:fill="8DB4E2"/>
            <w:noWrap/>
            <w:vAlign w:val="bottom"/>
            <w:hideMark/>
          </w:tcPr>
          <w:p w14:paraId="1CCBD60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0,74</w:t>
            </w:r>
          </w:p>
        </w:tc>
        <w:tc>
          <w:tcPr>
            <w:tcW w:w="820" w:type="dxa"/>
            <w:tcBorders>
              <w:top w:val="nil"/>
              <w:left w:val="nil"/>
              <w:bottom w:val="single" w:sz="4" w:space="0" w:color="FFFFFF"/>
              <w:right w:val="single" w:sz="4" w:space="0" w:color="FFFFFF"/>
            </w:tcBorders>
            <w:shd w:val="clear" w:color="000000" w:fill="8DB4E2"/>
            <w:noWrap/>
            <w:vAlign w:val="bottom"/>
            <w:hideMark/>
          </w:tcPr>
          <w:p w14:paraId="52DDE9C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0,78</w:t>
            </w:r>
          </w:p>
        </w:tc>
        <w:tc>
          <w:tcPr>
            <w:tcW w:w="820" w:type="dxa"/>
            <w:tcBorders>
              <w:top w:val="nil"/>
              <w:left w:val="nil"/>
              <w:bottom w:val="single" w:sz="4" w:space="0" w:color="FFFFFF"/>
              <w:right w:val="single" w:sz="4" w:space="0" w:color="FFFFFF"/>
            </w:tcBorders>
            <w:shd w:val="clear" w:color="000000" w:fill="8DB4E2"/>
            <w:noWrap/>
            <w:vAlign w:val="bottom"/>
            <w:hideMark/>
          </w:tcPr>
          <w:p w14:paraId="265F974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0,89</w:t>
            </w:r>
          </w:p>
        </w:tc>
        <w:tc>
          <w:tcPr>
            <w:tcW w:w="820" w:type="dxa"/>
            <w:tcBorders>
              <w:top w:val="nil"/>
              <w:left w:val="nil"/>
              <w:bottom w:val="single" w:sz="4" w:space="0" w:color="FFFFFF"/>
              <w:right w:val="single" w:sz="4" w:space="0" w:color="FFFFFF"/>
            </w:tcBorders>
            <w:shd w:val="clear" w:color="000000" w:fill="8DB4E2"/>
            <w:noWrap/>
            <w:vAlign w:val="bottom"/>
            <w:hideMark/>
          </w:tcPr>
          <w:p w14:paraId="3C3C041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0,88</w:t>
            </w:r>
          </w:p>
        </w:tc>
        <w:tc>
          <w:tcPr>
            <w:tcW w:w="1500" w:type="dxa"/>
            <w:tcBorders>
              <w:top w:val="nil"/>
              <w:left w:val="nil"/>
              <w:bottom w:val="nil"/>
              <w:right w:val="nil"/>
            </w:tcBorders>
            <w:shd w:val="clear" w:color="auto" w:fill="auto"/>
            <w:noWrap/>
            <w:vAlign w:val="bottom"/>
            <w:hideMark/>
          </w:tcPr>
          <w:p w14:paraId="6574E8A0"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0AB1D543"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70C0"/>
            <w:noWrap/>
            <w:vAlign w:val="bottom"/>
            <w:hideMark/>
          </w:tcPr>
          <w:p w14:paraId="002756B3"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Philosophie</w:t>
            </w:r>
          </w:p>
        </w:tc>
        <w:tc>
          <w:tcPr>
            <w:tcW w:w="820" w:type="dxa"/>
            <w:tcBorders>
              <w:top w:val="nil"/>
              <w:left w:val="nil"/>
              <w:bottom w:val="single" w:sz="4" w:space="0" w:color="FFFFFF"/>
              <w:right w:val="single" w:sz="4" w:space="0" w:color="FFFFFF"/>
            </w:tcBorders>
            <w:shd w:val="clear" w:color="000000" w:fill="8DB4E2"/>
            <w:noWrap/>
            <w:vAlign w:val="bottom"/>
            <w:hideMark/>
          </w:tcPr>
          <w:p w14:paraId="0035B53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0,63</w:t>
            </w:r>
          </w:p>
        </w:tc>
        <w:tc>
          <w:tcPr>
            <w:tcW w:w="820" w:type="dxa"/>
            <w:tcBorders>
              <w:top w:val="nil"/>
              <w:left w:val="nil"/>
              <w:bottom w:val="single" w:sz="4" w:space="0" w:color="FFFFFF"/>
              <w:right w:val="single" w:sz="4" w:space="0" w:color="FFFFFF"/>
            </w:tcBorders>
            <w:shd w:val="clear" w:color="000000" w:fill="8DB4E2"/>
            <w:noWrap/>
            <w:vAlign w:val="bottom"/>
            <w:hideMark/>
          </w:tcPr>
          <w:p w14:paraId="2775F4E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0,54</w:t>
            </w:r>
          </w:p>
        </w:tc>
        <w:tc>
          <w:tcPr>
            <w:tcW w:w="820" w:type="dxa"/>
            <w:tcBorders>
              <w:top w:val="nil"/>
              <w:left w:val="nil"/>
              <w:bottom w:val="single" w:sz="4" w:space="0" w:color="FFFFFF"/>
              <w:right w:val="single" w:sz="4" w:space="0" w:color="FFFFFF"/>
            </w:tcBorders>
            <w:shd w:val="clear" w:color="000000" w:fill="8DB4E2"/>
            <w:noWrap/>
            <w:vAlign w:val="bottom"/>
            <w:hideMark/>
          </w:tcPr>
          <w:p w14:paraId="7341BFD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0,55</w:t>
            </w:r>
          </w:p>
        </w:tc>
        <w:tc>
          <w:tcPr>
            <w:tcW w:w="820" w:type="dxa"/>
            <w:tcBorders>
              <w:top w:val="nil"/>
              <w:left w:val="nil"/>
              <w:bottom w:val="single" w:sz="4" w:space="0" w:color="FFFFFF"/>
              <w:right w:val="single" w:sz="4" w:space="0" w:color="FFFFFF"/>
            </w:tcBorders>
            <w:shd w:val="clear" w:color="000000" w:fill="8DB4E2"/>
            <w:noWrap/>
            <w:vAlign w:val="bottom"/>
            <w:hideMark/>
          </w:tcPr>
          <w:p w14:paraId="3C695F2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0,49</w:t>
            </w:r>
          </w:p>
        </w:tc>
        <w:tc>
          <w:tcPr>
            <w:tcW w:w="820" w:type="dxa"/>
            <w:tcBorders>
              <w:top w:val="nil"/>
              <w:left w:val="nil"/>
              <w:bottom w:val="single" w:sz="4" w:space="0" w:color="FFFFFF"/>
              <w:right w:val="single" w:sz="4" w:space="0" w:color="FFFFFF"/>
            </w:tcBorders>
            <w:shd w:val="clear" w:color="000000" w:fill="8DB4E2"/>
            <w:noWrap/>
            <w:vAlign w:val="bottom"/>
            <w:hideMark/>
          </w:tcPr>
          <w:p w14:paraId="31752F4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0,51</w:t>
            </w:r>
          </w:p>
        </w:tc>
        <w:tc>
          <w:tcPr>
            <w:tcW w:w="820" w:type="dxa"/>
            <w:tcBorders>
              <w:top w:val="nil"/>
              <w:left w:val="nil"/>
              <w:bottom w:val="single" w:sz="4" w:space="0" w:color="FFFFFF"/>
              <w:right w:val="single" w:sz="4" w:space="0" w:color="FFFFFF"/>
            </w:tcBorders>
            <w:shd w:val="clear" w:color="000000" w:fill="8DB4E2"/>
            <w:noWrap/>
            <w:vAlign w:val="bottom"/>
            <w:hideMark/>
          </w:tcPr>
          <w:p w14:paraId="77A32F7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0,58</w:t>
            </w:r>
          </w:p>
        </w:tc>
        <w:tc>
          <w:tcPr>
            <w:tcW w:w="820" w:type="dxa"/>
            <w:tcBorders>
              <w:top w:val="nil"/>
              <w:left w:val="nil"/>
              <w:bottom w:val="single" w:sz="4" w:space="0" w:color="FFFFFF"/>
              <w:right w:val="single" w:sz="4" w:space="0" w:color="FFFFFF"/>
            </w:tcBorders>
            <w:shd w:val="clear" w:color="000000" w:fill="8DB4E2"/>
            <w:noWrap/>
            <w:vAlign w:val="bottom"/>
            <w:hideMark/>
          </w:tcPr>
          <w:p w14:paraId="4A60304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0,92</w:t>
            </w:r>
          </w:p>
        </w:tc>
        <w:tc>
          <w:tcPr>
            <w:tcW w:w="820" w:type="dxa"/>
            <w:tcBorders>
              <w:top w:val="nil"/>
              <w:left w:val="nil"/>
              <w:bottom w:val="single" w:sz="4" w:space="0" w:color="FFFFFF"/>
              <w:right w:val="single" w:sz="4" w:space="0" w:color="FFFFFF"/>
            </w:tcBorders>
            <w:shd w:val="clear" w:color="000000" w:fill="8DB4E2"/>
            <w:noWrap/>
            <w:vAlign w:val="bottom"/>
            <w:hideMark/>
          </w:tcPr>
          <w:p w14:paraId="672839F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0,88</w:t>
            </w:r>
          </w:p>
        </w:tc>
        <w:tc>
          <w:tcPr>
            <w:tcW w:w="1500" w:type="dxa"/>
            <w:tcBorders>
              <w:top w:val="nil"/>
              <w:left w:val="nil"/>
              <w:bottom w:val="nil"/>
              <w:right w:val="nil"/>
            </w:tcBorders>
            <w:shd w:val="clear" w:color="auto" w:fill="auto"/>
            <w:noWrap/>
            <w:vAlign w:val="bottom"/>
            <w:hideMark/>
          </w:tcPr>
          <w:p w14:paraId="0D4427A6"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39647354"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70C0"/>
            <w:noWrap/>
            <w:vAlign w:val="bottom"/>
            <w:hideMark/>
          </w:tcPr>
          <w:p w14:paraId="634F2987"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Kunstwissenschaften</w:t>
            </w:r>
          </w:p>
        </w:tc>
        <w:tc>
          <w:tcPr>
            <w:tcW w:w="820" w:type="dxa"/>
            <w:tcBorders>
              <w:top w:val="nil"/>
              <w:left w:val="nil"/>
              <w:bottom w:val="single" w:sz="4" w:space="0" w:color="FFFFFF"/>
              <w:right w:val="single" w:sz="4" w:space="0" w:color="FFFFFF"/>
            </w:tcBorders>
            <w:shd w:val="clear" w:color="000000" w:fill="8DB4E2"/>
            <w:noWrap/>
            <w:vAlign w:val="bottom"/>
            <w:hideMark/>
          </w:tcPr>
          <w:p w14:paraId="6EF9171A"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0,59</w:t>
            </w:r>
          </w:p>
        </w:tc>
        <w:tc>
          <w:tcPr>
            <w:tcW w:w="820" w:type="dxa"/>
            <w:tcBorders>
              <w:top w:val="nil"/>
              <w:left w:val="nil"/>
              <w:bottom w:val="single" w:sz="4" w:space="0" w:color="FFFFFF"/>
              <w:right w:val="single" w:sz="4" w:space="0" w:color="FFFFFF"/>
            </w:tcBorders>
            <w:shd w:val="clear" w:color="000000" w:fill="8DB4E2"/>
            <w:noWrap/>
            <w:vAlign w:val="bottom"/>
            <w:hideMark/>
          </w:tcPr>
          <w:p w14:paraId="64F8325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0,53</w:t>
            </w:r>
          </w:p>
        </w:tc>
        <w:tc>
          <w:tcPr>
            <w:tcW w:w="820" w:type="dxa"/>
            <w:tcBorders>
              <w:top w:val="nil"/>
              <w:left w:val="nil"/>
              <w:bottom w:val="single" w:sz="4" w:space="0" w:color="FFFFFF"/>
              <w:right w:val="single" w:sz="4" w:space="0" w:color="FFFFFF"/>
            </w:tcBorders>
            <w:shd w:val="clear" w:color="000000" w:fill="8DB4E2"/>
            <w:noWrap/>
            <w:vAlign w:val="bottom"/>
            <w:hideMark/>
          </w:tcPr>
          <w:p w14:paraId="20AFEAA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0,51</w:t>
            </w:r>
          </w:p>
        </w:tc>
        <w:tc>
          <w:tcPr>
            <w:tcW w:w="820" w:type="dxa"/>
            <w:tcBorders>
              <w:top w:val="nil"/>
              <w:left w:val="nil"/>
              <w:bottom w:val="single" w:sz="4" w:space="0" w:color="FFFFFF"/>
              <w:right w:val="single" w:sz="4" w:space="0" w:color="FFFFFF"/>
            </w:tcBorders>
            <w:shd w:val="clear" w:color="000000" w:fill="8DB4E2"/>
            <w:noWrap/>
            <w:vAlign w:val="bottom"/>
            <w:hideMark/>
          </w:tcPr>
          <w:p w14:paraId="17CADC1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0,57</w:t>
            </w:r>
          </w:p>
        </w:tc>
        <w:tc>
          <w:tcPr>
            <w:tcW w:w="820" w:type="dxa"/>
            <w:tcBorders>
              <w:top w:val="nil"/>
              <w:left w:val="nil"/>
              <w:bottom w:val="single" w:sz="4" w:space="0" w:color="FFFFFF"/>
              <w:right w:val="single" w:sz="4" w:space="0" w:color="FFFFFF"/>
            </w:tcBorders>
            <w:shd w:val="clear" w:color="000000" w:fill="8DB4E2"/>
            <w:noWrap/>
            <w:vAlign w:val="bottom"/>
            <w:hideMark/>
          </w:tcPr>
          <w:p w14:paraId="5C6A581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0,66</w:t>
            </w:r>
          </w:p>
        </w:tc>
        <w:tc>
          <w:tcPr>
            <w:tcW w:w="820" w:type="dxa"/>
            <w:tcBorders>
              <w:top w:val="nil"/>
              <w:left w:val="nil"/>
              <w:bottom w:val="single" w:sz="4" w:space="0" w:color="FFFFFF"/>
              <w:right w:val="single" w:sz="4" w:space="0" w:color="FFFFFF"/>
            </w:tcBorders>
            <w:shd w:val="clear" w:color="000000" w:fill="8DB4E2"/>
            <w:noWrap/>
            <w:vAlign w:val="bottom"/>
            <w:hideMark/>
          </w:tcPr>
          <w:p w14:paraId="76C330B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0,61</w:t>
            </w:r>
          </w:p>
        </w:tc>
        <w:tc>
          <w:tcPr>
            <w:tcW w:w="820" w:type="dxa"/>
            <w:tcBorders>
              <w:top w:val="nil"/>
              <w:left w:val="nil"/>
              <w:bottom w:val="single" w:sz="4" w:space="0" w:color="FFFFFF"/>
              <w:right w:val="single" w:sz="4" w:space="0" w:color="FFFFFF"/>
            </w:tcBorders>
            <w:shd w:val="clear" w:color="000000" w:fill="8DB4E2"/>
            <w:noWrap/>
            <w:vAlign w:val="bottom"/>
            <w:hideMark/>
          </w:tcPr>
          <w:p w14:paraId="3931CB8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0,72</w:t>
            </w:r>
          </w:p>
        </w:tc>
        <w:tc>
          <w:tcPr>
            <w:tcW w:w="820" w:type="dxa"/>
            <w:tcBorders>
              <w:top w:val="nil"/>
              <w:left w:val="nil"/>
              <w:bottom w:val="single" w:sz="4" w:space="0" w:color="FFFFFF"/>
              <w:right w:val="single" w:sz="4" w:space="0" w:color="FFFFFF"/>
            </w:tcBorders>
            <w:shd w:val="clear" w:color="000000" w:fill="8DB4E2"/>
            <w:noWrap/>
            <w:vAlign w:val="bottom"/>
            <w:hideMark/>
          </w:tcPr>
          <w:p w14:paraId="465ADB0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0,64</w:t>
            </w:r>
          </w:p>
        </w:tc>
        <w:tc>
          <w:tcPr>
            <w:tcW w:w="1500" w:type="dxa"/>
            <w:tcBorders>
              <w:top w:val="nil"/>
              <w:left w:val="nil"/>
              <w:bottom w:val="nil"/>
              <w:right w:val="nil"/>
            </w:tcBorders>
            <w:shd w:val="clear" w:color="auto" w:fill="auto"/>
            <w:noWrap/>
            <w:vAlign w:val="bottom"/>
            <w:hideMark/>
          </w:tcPr>
          <w:p w14:paraId="26919095"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5C045524"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5DA93721"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Biologie</w:t>
            </w:r>
          </w:p>
        </w:tc>
        <w:tc>
          <w:tcPr>
            <w:tcW w:w="820" w:type="dxa"/>
            <w:tcBorders>
              <w:top w:val="nil"/>
              <w:left w:val="nil"/>
              <w:bottom w:val="single" w:sz="4" w:space="0" w:color="FFFFFF"/>
              <w:right w:val="single" w:sz="4" w:space="0" w:color="FFFFFF"/>
            </w:tcBorders>
            <w:shd w:val="clear" w:color="000000" w:fill="B7DEE8"/>
            <w:noWrap/>
            <w:vAlign w:val="bottom"/>
            <w:hideMark/>
          </w:tcPr>
          <w:p w14:paraId="3FB4D01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B7DEE8"/>
            <w:noWrap/>
            <w:vAlign w:val="bottom"/>
            <w:hideMark/>
          </w:tcPr>
          <w:p w14:paraId="16A0F4A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B7DEE8"/>
            <w:noWrap/>
            <w:vAlign w:val="bottom"/>
            <w:hideMark/>
          </w:tcPr>
          <w:p w14:paraId="37D677C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0,48</w:t>
            </w:r>
          </w:p>
        </w:tc>
        <w:tc>
          <w:tcPr>
            <w:tcW w:w="820" w:type="dxa"/>
            <w:tcBorders>
              <w:top w:val="nil"/>
              <w:left w:val="nil"/>
              <w:bottom w:val="single" w:sz="4" w:space="0" w:color="FFFFFF"/>
              <w:right w:val="single" w:sz="4" w:space="0" w:color="FFFFFF"/>
            </w:tcBorders>
            <w:shd w:val="clear" w:color="000000" w:fill="B7DEE8"/>
            <w:noWrap/>
            <w:vAlign w:val="bottom"/>
            <w:hideMark/>
          </w:tcPr>
          <w:p w14:paraId="39BD96E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0,44</w:t>
            </w:r>
          </w:p>
        </w:tc>
        <w:tc>
          <w:tcPr>
            <w:tcW w:w="820" w:type="dxa"/>
            <w:tcBorders>
              <w:top w:val="nil"/>
              <w:left w:val="nil"/>
              <w:bottom w:val="single" w:sz="4" w:space="0" w:color="FFFFFF"/>
              <w:right w:val="single" w:sz="4" w:space="0" w:color="FFFFFF"/>
            </w:tcBorders>
            <w:shd w:val="clear" w:color="000000" w:fill="B7DEE8"/>
            <w:noWrap/>
            <w:vAlign w:val="bottom"/>
            <w:hideMark/>
          </w:tcPr>
          <w:p w14:paraId="39523F8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0,44</w:t>
            </w:r>
          </w:p>
        </w:tc>
        <w:tc>
          <w:tcPr>
            <w:tcW w:w="820" w:type="dxa"/>
            <w:tcBorders>
              <w:top w:val="nil"/>
              <w:left w:val="nil"/>
              <w:bottom w:val="single" w:sz="4" w:space="0" w:color="FFFFFF"/>
              <w:right w:val="single" w:sz="4" w:space="0" w:color="FFFFFF"/>
            </w:tcBorders>
            <w:shd w:val="clear" w:color="000000" w:fill="B7DEE8"/>
            <w:noWrap/>
            <w:vAlign w:val="bottom"/>
            <w:hideMark/>
          </w:tcPr>
          <w:p w14:paraId="235C1FA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0,52</w:t>
            </w:r>
          </w:p>
        </w:tc>
        <w:tc>
          <w:tcPr>
            <w:tcW w:w="820" w:type="dxa"/>
            <w:tcBorders>
              <w:top w:val="nil"/>
              <w:left w:val="nil"/>
              <w:bottom w:val="single" w:sz="4" w:space="0" w:color="FFFFFF"/>
              <w:right w:val="single" w:sz="4" w:space="0" w:color="FFFFFF"/>
            </w:tcBorders>
            <w:shd w:val="clear" w:color="000000" w:fill="B7DEE8"/>
            <w:noWrap/>
            <w:vAlign w:val="bottom"/>
            <w:hideMark/>
          </w:tcPr>
          <w:p w14:paraId="2037C61B"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0,61</w:t>
            </w:r>
          </w:p>
        </w:tc>
        <w:tc>
          <w:tcPr>
            <w:tcW w:w="820" w:type="dxa"/>
            <w:tcBorders>
              <w:top w:val="nil"/>
              <w:left w:val="nil"/>
              <w:bottom w:val="single" w:sz="4" w:space="0" w:color="FFFFFF"/>
              <w:right w:val="single" w:sz="4" w:space="0" w:color="FFFFFF"/>
            </w:tcBorders>
            <w:shd w:val="clear" w:color="000000" w:fill="B7DEE8"/>
            <w:noWrap/>
            <w:vAlign w:val="bottom"/>
            <w:hideMark/>
          </w:tcPr>
          <w:p w14:paraId="16B7AB4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0,64</w:t>
            </w:r>
          </w:p>
        </w:tc>
        <w:tc>
          <w:tcPr>
            <w:tcW w:w="1500" w:type="dxa"/>
            <w:tcBorders>
              <w:top w:val="nil"/>
              <w:left w:val="nil"/>
              <w:bottom w:val="nil"/>
              <w:right w:val="nil"/>
            </w:tcBorders>
            <w:shd w:val="clear" w:color="auto" w:fill="auto"/>
            <w:noWrap/>
            <w:vAlign w:val="bottom"/>
            <w:hideMark/>
          </w:tcPr>
          <w:p w14:paraId="1F31FEAF" w14:textId="77777777" w:rsidR="00FA486E" w:rsidRPr="00AD244A" w:rsidRDefault="00FA486E" w:rsidP="00A74626">
            <w:pPr>
              <w:spacing w:after="0" w:line="240" w:lineRule="auto"/>
              <w:rPr>
                <w:rFonts w:cstheme="minorHAnsi"/>
              </w:rPr>
            </w:pPr>
            <w:r w:rsidRPr="00AD244A">
              <w:rPr>
                <w:rFonts w:ascii="Arial" w:hAnsi="Arial" w:cs="Arial"/>
                <w:color w:val="00B050"/>
              </w:rPr>
              <w:t>▲▲</w:t>
            </w:r>
            <w:r w:rsidRPr="00AD244A">
              <w:rPr>
                <w:rFonts w:cstheme="minorHAnsi"/>
              </w:rPr>
              <w:t>*</w:t>
            </w:r>
          </w:p>
        </w:tc>
      </w:tr>
      <w:tr w:rsidR="00FA486E" w:rsidRPr="00AD244A" w14:paraId="09B302C5"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2D43308D"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Chemie</w:t>
            </w:r>
          </w:p>
        </w:tc>
        <w:tc>
          <w:tcPr>
            <w:tcW w:w="820" w:type="dxa"/>
            <w:tcBorders>
              <w:top w:val="nil"/>
              <w:left w:val="nil"/>
              <w:bottom w:val="single" w:sz="4" w:space="0" w:color="FFFFFF"/>
              <w:right w:val="single" w:sz="4" w:space="0" w:color="FFFFFF"/>
            </w:tcBorders>
            <w:shd w:val="clear" w:color="000000" w:fill="B7DEE8"/>
            <w:noWrap/>
            <w:vAlign w:val="bottom"/>
            <w:hideMark/>
          </w:tcPr>
          <w:p w14:paraId="05AA6F5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0,49</w:t>
            </w:r>
          </w:p>
        </w:tc>
        <w:tc>
          <w:tcPr>
            <w:tcW w:w="820" w:type="dxa"/>
            <w:tcBorders>
              <w:top w:val="nil"/>
              <w:left w:val="nil"/>
              <w:bottom w:val="single" w:sz="4" w:space="0" w:color="FFFFFF"/>
              <w:right w:val="single" w:sz="4" w:space="0" w:color="FFFFFF"/>
            </w:tcBorders>
            <w:shd w:val="clear" w:color="000000" w:fill="B7DEE8"/>
            <w:noWrap/>
            <w:vAlign w:val="bottom"/>
            <w:hideMark/>
          </w:tcPr>
          <w:p w14:paraId="767DEF1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0,48</w:t>
            </w:r>
          </w:p>
        </w:tc>
        <w:tc>
          <w:tcPr>
            <w:tcW w:w="820" w:type="dxa"/>
            <w:tcBorders>
              <w:top w:val="nil"/>
              <w:left w:val="nil"/>
              <w:bottom w:val="single" w:sz="4" w:space="0" w:color="FFFFFF"/>
              <w:right w:val="single" w:sz="4" w:space="0" w:color="FFFFFF"/>
            </w:tcBorders>
            <w:shd w:val="clear" w:color="000000" w:fill="B7DEE8"/>
            <w:noWrap/>
            <w:vAlign w:val="bottom"/>
            <w:hideMark/>
          </w:tcPr>
          <w:p w14:paraId="584B003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B7DEE8"/>
            <w:noWrap/>
            <w:vAlign w:val="bottom"/>
            <w:hideMark/>
          </w:tcPr>
          <w:p w14:paraId="5053AE9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0,49</w:t>
            </w:r>
          </w:p>
        </w:tc>
        <w:tc>
          <w:tcPr>
            <w:tcW w:w="820" w:type="dxa"/>
            <w:tcBorders>
              <w:top w:val="nil"/>
              <w:left w:val="nil"/>
              <w:bottom w:val="single" w:sz="4" w:space="0" w:color="FFFFFF"/>
              <w:right w:val="single" w:sz="4" w:space="0" w:color="FFFFFF"/>
            </w:tcBorders>
            <w:shd w:val="clear" w:color="000000" w:fill="B7DEE8"/>
            <w:noWrap/>
            <w:vAlign w:val="bottom"/>
            <w:hideMark/>
          </w:tcPr>
          <w:p w14:paraId="355EDA8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0,57</w:t>
            </w:r>
          </w:p>
        </w:tc>
        <w:tc>
          <w:tcPr>
            <w:tcW w:w="820" w:type="dxa"/>
            <w:tcBorders>
              <w:top w:val="nil"/>
              <w:left w:val="nil"/>
              <w:bottom w:val="single" w:sz="4" w:space="0" w:color="FFFFFF"/>
              <w:right w:val="single" w:sz="4" w:space="0" w:color="FFFFFF"/>
            </w:tcBorders>
            <w:shd w:val="clear" w:color="000000" w:fill="B7DEE8"/>
            <w:noWrap/>
            <w:vAlign w:val="bottom"/>
            <w:hideMark/>
          </w:tcPr>
          <w:p w14:paraId="12F28C4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0,74</w:t>
            </w:r>
          </w:p>
        </w:tc>
        <w:tc>
          <w:tcPr>
            <w:tcW w:w="820" w:type="dxa"/>
            <w:tcBorders>
              <w:top w:val="nil"/>
              <w:left w:val="nil"/>
              <w:bottom w:val="single" w:sz="4" w:space="0" w:color="FFFFFF"/>
              <w:right w:val="single" w:sz="4" w:space="0" w:color="FFFFFF"/>
            </w:tcBorders>
            <w:shd w:val="clear" w:color="000000" w:fill="B7DEE8"/>
            <w:noWrap/>
            <w:vAlign w:val="bottom"/>
            <w:hideMark/>
          </w:tcPr>
          <w:p w14:paraId="7DFBE60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0,71</w:t>
            </w:r>
          </w:p>
        </w:tc>
        <w:tc>
          <w:tcPr>
            <w:tcW w:w="820" w:type="dxa"/>
            <w:tcBorders>
              <w:top w:val="nil"/>
              <w:left w:val="nil"/>
              <w:bottom w:val="single" w:sz="4" w:space="0" w:color="FFFFFF"/>
              <w:right w:val="single" w:sz="4" w:space="0" w:color="FFFFFF"/>
            </w:tcBorders>
            <w:shd w:val="clear" w:color="000000" w:fill="B7DEE8"/>
            <w:noWrap/>
            <w:vAlign w:val="bottom"/>
            <w:hideMark/>
          </w:tcPr>
          <w:p w14:paraId="43B4151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0,75</w:t>
            </w:r>
          </w:p>
        </w:tc>
        <w:tc>
          <w:tcPr>
            <w:tcW w:w="1500" w:type="dxa"/>
            <w:tcBorders>
              <w:top w:val="nil"/>
              <w:left w:val="nil"/>
              <w:bottom w:val="nil"/>
              <w:right w:val="nil"/>
            </w:tcBorders>
            <w:shd w:val="clear" w:color="auto" w:fill="auto"/>
            <w:noWrap/>
            <w:vAlign w:val="bottom"/>
            <w:hideMark/>
          </w:tcPr>
          <w:p w14:paraId="6E9949D9"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4816330C"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337DF9A3"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Erdwissenschaften</w:t>
            </w:r>
          </w:p>
        </w:tc>
        <w:tc>
          <w:tcPr>
            <w:tcW w:w="820" w:type="dxa"/>
            <w:tcBorders>
              <w:top w:val="nil"/>
              <w:left w:val="nil"/>
              <w:bottom w:val="single" w:sz="4" w:space="0" w:color="FFFFFF"/>
              <w:right w:val="single" w:sz="4" w:space="0" w:color="FFFFFF"/>
            </w:tcBorders>
            <w:shd w:val="clear" w:color="000000" w:fill="B7DEE8"/>
            <w:noWrap/>
            <w:vAlign w:val="bottom"/>
            <w:hideMark/>
          </w:tcPr>
          <w:p w14:paraId="02DEB34B"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820" w:type="dxa"/>
            <w:tcBorders>
              <w:top w:val="nil"/>
              <w:left w:val="nil"/>
              <w:bottom w:val="single" w:sz="4" w:space="0" w:color="FFFFFF"/>
              <w:right w:val="single" w:sz="4" w:space="0" w:color="FFFFFF"/>
            </w:tcBorders>
            <w:shd w:val="clear" w:color="000000" w:fill="B7DEE8"/>
            <w:noWrap/>
            <w:vAlign w:val="bottom"/>
            <w:hideMark/>
          </w:tcPr>
          <w:p w14:paraId="3490E5E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820" w:type="dxa"/>
            <w:tcBorders>
              <w:top w:val="nil"/>
              <w:left w:val="nil"/>
              <w:bottom w:val="single" w:sz="4" w:space="0" w:color="FFFFFF"/>
              <w:right w:val="single" w:sz="4" w:space="0" w:color="FFFFFF"/>
            </w:tcBorders>
            <w:shd w:val="clear" w:color="000000" w:fill="B7DEE8"/>
            <w:noWrap/>
            <w:vAlign w:val="bottom"/>
            <w:hideMark/>
          </w:tcPr>
          <w:p w14:paraId="35D024A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820" w:type="dxa"/>
            <w:tcBorders>
              <w:top w:val="nil"/>
              <w:left w:val="nil"/>
              <w:bottom w:val="single" w:sz="4" w:space="0" w:color="FFFFFF"/>
              <w:right w:val="single" w:sz="4" w:space="0" w:color="FFFFFF"/>
            </w:tcBorders>
            <w:shd w:val="clear" w:color="000000" w:fill="B7DEE8"/>
            <w:noWrap/>
            <w:vAlign w:val="bottom"/>
            <w:hideMark/>
          </w:tcPr>
          <w:p w14:paraId="0D1B472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820" w:type="dxa"/>
            <w:tcBorders>
              <w:top w:val="nil"/>
              <w:left w:val="nil"/>
              <w:bottom w:val="single" w:sz="4" w:space="0" w:color="FFFFFF"/>
              <w:right w:val="single" w:sz="4" w:space="0" w:color="FFFFFF"/>
            </w:tcBorders>
            <w:shd w:val="clear" w:color="000000" w:fill="B7DEE8"/>
            <w:noWrap/>
            <w:vAlign w:val="bottom"/>
            <w:hideMark/>
          </w:tcPr>
          <w:p w14:paraId="6A85824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820" w:type="dxa"/>
            <w:tcBorders>
              <w:top w:val="nil"/>
              <w:left w:val="nil"/>
              <w:bottom w:val="single" w:sz="4" w:space="0" w:color="FFFFFF"/>
              <w:right w:val="single" w:sz="4" w:space="0" w:color="FFFFFF"/>
            </w:tcBorders>
            <w:shd w:val="clear" w:color="000000" w:fill="B7DEE8"/>
            <w:noWrap/>
            <w:vAlign w:val="bottom"/>
            <w:hideMark/>
          </w:tcPr>
          <w:p w14:paraId="1EE2BE5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820" w:type="dxa"/>
            <w:tcBorders>
              <w:top w:val="nil"/>
              <w:left w:val="nil"/>
              <w:bottom w:val="single" w:sz="4" w:space="0" w:color="FFFFFF"/>
              <w:right w:val="single" w:sz="4" w:space="0" w:color="FFFFFF"/>
            </w:tcBorders>
            <w:shd w:val="clear" w:color="000000" w:fill="B7DEE8"/>
            <w:noWrap/>
            <w:vAlign w:val="bottom"/>
            <w:hideMark/>
          </w:tcPr>
          <w:p w14:paraId="7BAD21CA"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820" w:type="dxa"/>
            <w:tcBorders>
              <w:top w:val="nil"/>
              <w:left w:val="nil"/>
              <w:bottom w:val="single" w:sz="4" w:space="0" w:color="FFFFFF"/>
              <w:right w:val="single" w:sz="4" w:space="0" w:color="FFFFFF"/>
            </w:tcBorders>
            <w:shd w:val="clear" w:color="000000" w:fill="B7DEE8"/>
            <w:noWrap/>
            <w:vAlign w:val="bottom"/>
            <w:hideMark/>
          </w:tcPr>
          <w:p w14:paraId="3BF62AD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0,33</w:t>
            </w:r>
          </w:p>
        </w:tc>
        <w:tc>
          <w:tcPr>
            <w:tcW w:w="1500" w:type="dxa"/>
            <w:tcBorders>
              <w:top w:val="nil"/>
              <w:left w:val="nil"/>
              <w:bottom w:val="nil"/>
              <w:right w:val="nil"/>
            </w:tcBorders>
            <w:shd w:val="clear" w:color="auto" w:fill="auto"/>
            <w:noWrap/>
            <w:vAlign w:val="bottom"/>
            <w:hideMark/>
          </w:tcPr>
          <w:p w14:paraId="6DD60F4F" w14:textId="77777777" w:rsidR="00FA486E" w:rsidRPr="00AD244A" w:rsidRDefault="00FA486E" w:rsidP="00A74626">
            <w:pPr>
              <w:spacing w:after="0" w:line="240" w:lineRule="auto"/>
              <w:rPr>
                <w:rFonts w:cstheme="minorHAnsi"/>
              </w:rPr>
            </w:pPr>
            <w:r w:rsidRPr="00AD244A">
              <w:rPr>
                <w:rFonts w:cstheme="minorHAnsi"/>
              </w:rPr>
              <w:t>-</w:t>
            </w:r>
          </w:p>
        </w:tc>
      </w:tr>
      <w:tr w:rsidR="00FA486E" w:rsidRPr="00AD244A" w14:paraId="0D0209E5"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16B13C30"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Mathematik</w:t>
            </w:r>
          </w:p>
        </w:tc>
        <w:tc>
          <w:tcPr>
            <w:tcW w:w="820" w:type="dxa"/>
            <w:tcBorders>
              <w:top w:val="nil"/>
              <w:left w:val="nil"/>
              <w:bottom w:val="single" w:sz="4" w:space="0" w:color="FFFFFF"/>
              <w:right w:val="single" w:sz="4" w:space="0" w:color="FFFFFF"/>
            </w:tcBorders>
            <w:shd w:val="clear" w:color="000000" w:fill="B7DEE8"/>
            <w:noWrap/>
            <w:vAlign w:val="bottom"/>
            <w:hideMark/>
          </w:tcPr>
          <w:p w14:paraId="285EB55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0,63</w:t>
            </w:r>
          </w:p>
        </w:tc>
        <w:tc>
          <w:tcPr>
            <w:tcW w:w="820" w:type="dxa"/>
            <w:tcBorders>
              <w:top w:val="nil"/>
              <w:left w:val="nil"/>
              <w:bottom w:val="single" w:sz="4" w:space="0" w:color="FFFFFF"/>
              <w:right w:val="single" w:sz="4" w:space="0" w:color="FFFFFF"/>
            </w:tcBorders>
            <w:shd w:val="clear" w:color="000000" w:fill="B7DEE8"/>
            <w:noWrap/>
            <w:vAlign w:val="bottom"/>
            <w:hideMark/>
          </w:tcPr>
          <w:p w14:paraId="545F6B0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820" w:type="dxa"/>
            <w:tcBorders>
              <w:top w:val="nil"/>
              <w:left w:val="nil"/>
              <w:bottom w:val="single" w:sz="4" w:space="0" w:color="FFFFFF"/>
              <w:right w:val="single" w:sz="4" w:space="0" w:color="FFFFFF"/>
            </w:tcBorders>
            <w:shd w:val="clear" w:color="000000" w:fill="B7DEE8"/>
            <w:noWrap/>
            <w:vAlign w:val="bottom"/>
            <w:hideMark/>
          </w:tcPr>
          <w:p w14:paraId="6B9A9E2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0,62</w:t>
            </w:r>
          </w:p>
        </w:tc>
        <w:tc>
          <w:tcPr>
            <w:tcW w:w="820" w:type="dxa"/>
            <w:tcBorders>
              <w:top w:val="nil"/>
              <w:left w:val="nil"/>
              <w:bottom w:val="single" w:sz="4" w:space="0" w:color="FFFFFF"/>
              <w:right w:val="single" w:sz="4" w:space="0" w:color="FFFFFF"/>
            </w:tcBorders>
            <w:shd w:val="clear" w:color="000000" w:fill="B7DEE8"/>
            <w:noWrap/>
            <w:vAlign w:val="bottom"/>
            <w:hideMark/>
          </w:tcPr>
          <w:p w14:paraId="25B1FC2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0,39</w:t>
            </w:r>
          </w:p>
        </w:tc>
        <w:tc>
          <w:tcPr>
            <w:tcW w:w="820" w:type="dxa"/>
            <w:tcBorders>
              <w:top w:val="nil"/>
              <w:left w:val="nil"/>
              <w:bottom w:val="single" w:sz="4" w:space="0" w:color="FFFFFF"/>
              <w:right w:val="single" w:sz="4" w:space="0" w:color="FFFFFF"/>
            </w:tcBorders>
            <w:shd w:val="clear" w:color="000000" w:fill="B7DEE8"/>
            <w:noWrap/>
            <w:vAlign w:val="bottom"/>
            <w:hideMark/>
          </w:tcPr>
          <w:p w14:paraId="3822869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0,35</w:t>
            </w:r>
          </w:p>
        </w:tc>
        <w:tc>
          <w:tcPr>
            <w:tcW w:w="820" w:type="dxa"/>
            <w:tcBorders>
              <w:top w:val="nil"/>
              <w:left w:val="nil"/>
              <w:bottom w:val="single" w:sz="4" w:space="0" w:color="FFFFFF"/>
              <w:right w:val="single" w:sz="4" w:space="0" w:color="FFFFFF"/>
            </w:tcBorders>
            <w:shd w:val="clear" w:color="000000" w:fill="B7DEE8"/>
            <w:noWrap/>
            <w:vAlign w:val="bottom"/>
            <w:hideMark/>
          </w:tcPr>
          <w:p w14:paraId="1F91E0F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0,32</w:t>
            </w:r>
          </w:p>
        </w:tc>
        <w:tc>
          <w:tcPr>
            <w:tcW w:w="820" w:type="dxa"/>
            <w:tcBorders>
              <w:top w:val="nil"/>
              <w:left w:val="nil"/>
              <w:bottom w:val="single" w:sz="4" w:space="0" w:color="FFFFFF"/>
              <w:right w:val="single" w:sz="4" w:space="0" w:color="FFFFFF"/>
            </w:tcBorders>
            <w:shd w:val="clear" w:color="000000" w:fill="B7DEE8"/>
            <w:noWrap/>
            <w:vAlign w:val="bottom"/>
            <w:hideMark/>
          </w:tcPr>
          <w:p w14:paraId="3A71221A"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0,27</w:t>
            </w:r>
          </w:p>
        </w:tc>
        <w:tc>
          <w:tcPr>
            <w:tcW w:w="820" w:type="dxa"/>
            <w:tcBorders>
              <w:top w:val="nil"/>
              <w:left w:val="nil"/>
              <w:bottom w:val="single" w:sz="4" w:space="0" w:color="FFFFFF"/>
              <w:right w:val="single" w:sz="4" w:space="0" w:color="FFFFFF"/>
            </w:tcBorders>
            <w:shd w:val="clear" w:color="000000" w:fill="B7DEE8"/>
            <w:noWrap/>
            <w:vAlign w:val="bottom"/>
            <w:hideMark/>
          </w:tcPr>
          <w:p w14:paraId="2136114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0,23</w:t>
            </w:r>
          </w:p>
        </w:tc>
        <w:tc>
          <w:tcPr>
            <w:tcW w:w="1500" w:type="dxa"/>
            <w:tcBorders>
              <w:top w:val="nil"/>
              <w:left w:val="nil"/>
              <w:bottom w:val="nil"/>
              <w:right w:val="nil"/>
            </w:tcBorders>
            <w:shd w:val="clear" w:color="auto" w:fill="auto"/>
            <w:noWrap/>
            <w:vAlign w:val="bottom"/>
            <w:hideMark/>
          </w:tcPr>
          <w:p w14:paraId="32414508" w14:textId="77777777" w:rsidR="00FA486E" w:rsidRPr="00AD244A" w:rsidRDefault="00FA486E" w:rsidP="00A74626">
            <w:pPr>
              <w:spacing w:after="0" w:line="240" w:lineRule="auto"/>
              <w:rPr>
                <w:rFonts w:cstheme="minorHAnsi"/>
              </w:rPr>
            </w:pPr>
            <w:r w:rsidRPr="00AD244A">
              <w:rPr>
                <w:rFonts w:ascii="Arial" w:hAnsi="Arial" w:cs="Arial"/>
                <w:color w:val="FF0000"/>
              </w:rPr>
              <w:t>▼▼</w:t>
            </w:r>
          </w:p>
        </w:tc>
      </w:tr>
      <w:tr w:rsidR="00FA486E" w:rsidRPr="00AD244A" w14:paraId="0E94EFE2"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22423C55"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Physik</w:t>
            </w:r>
          </w:p>
        </w:tc>
        <w:tc>
          <w:tcPr>
            <w:tcW w:w="820" w:type="dxa"/>
            <w:tcBorders>
              <w:top w:val="nil"/>
              <w:left w:val="nil"/>
              <w:bottom w:val="single" w:sz="4" w:space="0" w:color="FFFFFF"/>
              <w:right w:val="single" w:sz="4" w:space="0" w:color="FFFFFF"/>
            </w:tcBorders>
            <w:shd w:val="clear" w:color="000000" w:fill="B7DEE8"/>
            <w:noWrap/>
            <w:vAlign w:val="bottom"/>
            <w:hideMark/>
          </w:tcPr>
          <w:p w14:paraId="62114DD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0,44</w:t>
            </w:r>
          </w:p>
        </w:tc>
        <w:tc>
          <w:tcPr>
            <w:tcW w:w="820" w:type="dxa"/>
            <w:tcBorders>
              <w:top w:val="nil"/>
              <w:left w:val="nil"/>
              <w:bottom w:val="single" w:sz="4" w:space="0" w:color="FFFFFF"/>
              <w:right w:val="single" w:sz="4" w:space="0" w:color="FFFFFF"/>
            </w:tcBorders>
            <w:shd w:val="clear" w:color="000000" w:fill="B7DEE8"/>
            <w:noWrap/>
            <w:vAlign w:val="bottom"/>
            <w:hideMark/>
          </w:tcPr>
          <w:p w14:paraId="4CE3029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0,45</w:t>
            </w:r>
          </w:p>
        </w:tc>
        <w:tc>
          <w:tcPr>
            <w:tcW w:w="820" w:type="dxa"/>
            <w:tcBorders>
              <w:top w:val="nil"/>
              <w:left w:val="nil"/>
              <w:bottom w:val="single" w:sz="4" w:space="0" w:color="FFFFFF"/>
              <w:right w:val="single" w:sz="4" w:space="0" w:color="FFFFFF"/>
            </w:tcBorders>
            <w:shd w:val="clear" w:color="000000" w:fill="B7DEE8"/>
            <w:noWrap/>
            <w:vAlign w:val="bottom"/>
            <w:hideMark/>
          </w:tcPr>
          <w:p w14:paraId="3BE77FD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0,53</w:t>
            </w:r>
          </w:p>
        </w:tc>
        <w:tc>
          <w:tcPr>
            <w:tcW w:w="820" w:type="dxa"/>
            <w:tcBorders>
              <w:top w:val="nil"/>
              <w:left w:val="nil"/>
              <w:bottom w:val="single" w:sz="4" w:space="0" w:color="FFFFFF"/>
              <w:right w:val="single" w:sz="4" w:space="0" w:color="FFFFFF"/>
            </w:tcBorders>
            <w:shd w:val="clear" w:color="000000" w:fill="B7DEE8"/>
            <w:noWrap/>
            <w:vAlign w:val="bottom"/>
            <w:hideMark/>
          </w:tcPr>
          <w:p w14:paraId="3B20809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0,68</w:t>
            </w:r>
          </w:p>
        </w:tc>
        <w:tc>
          <w:tcPr>
            <w:tcW w:w="820" w:type="dxa"/>
            <w:tcBorders>
              <w:top w:val="nil"/>
              <w:left w:val="nil"/>
              <w:bottom w:val="single" w:sz="4" w:space="0" w:color="FFFFFF"/>
              <w:right w:val="single" w:sz="4" w:space="0" w:color="FFFFFF"/>
            </w:tcBorders>
            <w:shd w:val="clear" w:color="000000" w:fill="B7DEE8"/>
            <w:noWrap/>
            <w:vAlign w:val="bottom"/>
            <w:hideMark/>
          </w:tcPr>
          <w:p w14:paraId="68F336F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0,67</w:t>
            </w:r>
          </w:p>
        </w:tc>
        <w:tc>
          <w:tcPr>
            <w:tcW w:w="820" w:type="dxa"/>
            <w:tcBorders>
              <w:top w:val="nil"/>
              <w:left w:val="nil"/>
              <w:bottom w:val="single" w:sz="4" w:space="0" w:color="FFFFFF"/>
              <w:right w:val="single" w:sz="4" w:space="0" w:color="FFFFFF"/>
            </w:tcBorders>
            <w:shd w:val="clear" w:color="000000" w:fill="B7DEE8"/>
            <w:noWrap/>
            <w:vAlign w:val="bottom"/>
            <w:hideMark/>
          </w:tcPr>
          <w:p w14:paraId="55908E7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0,81</w:t>
            </w:r>
          </w:p>
        </w:tc>
        <w:tc>
          <w:tcPr>
            <w:tcW w:w="820" w:type="dxa"/>
            <w:tcBorders>
              <w:top w:val="nil"/>
              <w:left w:val="nil"/>
              <w:bottom w:val="single" w:sz="4" w:space="0" w:color="FFFFFF"/>
              <w:right w:val="single" w:sz="4" w:space="0" w:color="FFFFFF"/>
            </w:tcBorders>
            <w:shd w:val="clear" w:color="000000" w:fill="B7DEE8"/>
            <w:noWrap/>
            <w:vAlign w:val="bottom"/>
            <w:hideMark/>
          </w:tcPr>
          <w:p w14:paraId="25B5C11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0,67</w:t>
            </w:r>
          </w:p>
        </w:tc>
        <w:tc>
          <w:tcPr>
            <w:tcW w:w="820" w:type="dxa"/>
            <w:tcBorders>
              <w:top w:val="nil"/>
              <w:left w:val="nil"/>
              <w:bottom w:val="single" w:sz="4" w:space="0" w:color="FFFFFF"/>
              <w:right w:val="single" w:sz="4" w:space="0" w:color="FFFFFF"/>
            </w:tcBorders>
            <w:shd w:val="clear" w:color="000000" w:fill="B7DEE8"/>
            <w:noWrap/>
            <w:vAlign w:val="bottom"/>
            <w:hideMark/>
          </w:tcPr>
          <w:p w14:paraId="48BE98F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0,82</w:t>
            </w:r>
          </w:p>
        </w:tc>
        <w:tc>
          <w:tcPr>
            <w:tcW w:w="1500" w:type="dxa"/>
            <w:tcBorders>
              <w:top w:val="nil"/>
              <w:left w:val="nil"/>
              <w:bottom w:val="nil"/>
              <w:right w:val="nil"/>
            </w:tcBorders>
            <w:shd w:val="clear" w:color="auto" w:fill="auto"/>
            <w:noWrap/>
            <w:vAlign w:val="bottom"/>
            <w:hideMark/>
          </w:tcPr>
          <w:p w14:paraId="52FEA88C"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016B62B6"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02C36F99" w14:textId="137DF071" w:rsidR="00FA486E" w:rsidRPr="00AD244A" w:rsidRDefault="00FA486E" w:rsidP="00A74626">
            <w:pPr>
              <w:spacing w:after="0" w:line="240" w:lineRule="auto"/>
              <w:jc w:val="right"/>
              <w:rPr>
                <w:rFonts w:cstheme="minorHAnsi"/>
                <w:color w:val="FFFFFF"/>
              </w:rPr>
            </w:pPr>
            <w:r w:rsidRPr="00AD244A">
              <w:rPr>
                <w:rFonts w:cstheme="minorHAnsi"/>
                <w:color w:val="FFFFFF"/>
              </w:rPr>
              <w:t>Pharmazie</w:t>
            </w:r>
          </w:p>
        </w:tc>
        <w:tc>
          <w:tcPr>
            <w:tcW w:w="820" w:type="dxa"/>
            <w:tcBorders>
              <w:top w:val="nil"/>
              <w:left w:val="nil"/>
              <w:bottom w:val="single" w:sz="4" w:space="0" w:color="FFFFFF"/>
              <w:right w:val="single" w:sz="4" w:space="0" w:color="FFFFFF"/>
            </w:tcBorders>
            <w:shd w:val="clear" w:color="000000" w:fill="B7DEE8"/>
            <w:noWrap/>
            <w:vAlign w:val="bottom"/>
            <w:hideMark/>
          </w:tcPr>
          <w:p w14:paraId="1E9CE06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0,57</w:t>
            </w:r>
          </w:p>
        </w:tc>
        <w:tc>
          <w:tcPr>
            <w:tcW w:w="820" w:type="dxa"/>
            <w:tcBorders>
              <w:top w:val="nil"/>
              <w:left w:val="nil"/>
              <w:bottom w:val="single" w:sz="4" w:space="0" w:color="FFFFFF"/>
              <w:right w:val="single" w:sz="4" w:space="0" w:color="FFFFFF"/>
            </w:tcBorders>
            <w:shd w:val="clear" w:color="000000" w:fill="B7DEE8"/>
            <w:noWrap/>
            <w:vAlign w:val="bottom"/>
            <w:hideMark/>
          </w:tcPr>
          <w:p w14:paraId="035A970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0,55</w:t>
            </w:r>
          </w:p>
        </w:tc>
        <w:tc>
          <w:tcPr>
            <w:tcW w:w="820" w:type="dxa"/>
            <w:tcBorders>
              <w:top w:val="nil"/>
              <w:left w:val="nil"/>
              <w:bottom w:val="single" w:sz="4" w:space="0" w:color="FFFFFF"/>
              <w:right w:val="single" w:sz="4" w:space="0" w:color="FFFFFF"/>
            </w:tcBorders>
            <w:shd w:val="clear" w:color="000000" w:fill="B7DEE8"/>
            <w:noWrap/>
            <w:vAlign w:val="bottom"/>
            <w:hideMark/>
          </w:tcPr>
          <w:p w14:paraId="455FF74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0,59</w:t>
            </w:r>
          </w:p>
        </w:tc>
        <w:tc>
          <w:tcPr>
            <w:tcW w:w="820" w:type="dxa"/>
            <w:tcBorders>
              <w:top w:val="nil"/>
              <w:left w:val="nil"/>
              <w:bottom w:val="single" w:sz="4" w:space="0" w:color="FFFFFF"/>
              <w:right w:val="single" w:sz="4" w:space="0" w:color="FFFFFF"/>
            </w:tcBorders>
            <w:shd w:val="clear" w:color="000000" w:fill="B7DEE8"/>
            <w:noWrap/>
            <w:vAlign w:val="bottom"/>
            <w:hideMark/>
          </w:tcPr>
          <w:p w14:paraId="0D9F1B1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0,57</w:t>
            </w:r>
          </w:p>
        </w:tc>
        <w:tc>
          <w:tcPr>
            <w:tcW w:w="820" w:type="dxa"/>
            <w:tcBorders>
              <w:top w:val="nil"/>
              <w:left w:val="nil"/>
              <w:bottom w:val="single" w:sz="4" w:space="0" w:color="FFFFFF"/>
              <w:right w:val="single" w:sz="4" w:space="0" w:color="FFFFFF"/>
            </w:tcBorders>
            <w:shd w:val="clear" w:color="000000" w:fill="B7DEE8"/>
            <w:noWrap/>
            <w:vAlign w:val="bottom"/>
            <w:hideMark/>
          </w:tcPr>
          <w:p w14:paraId="2BDE29B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0,57</w:t>
            </w:r>
          </w:p>
        </w:tc>
        <w:tc>
          <w:tcPr>
            <w:tcW w:w="820" w:type="dxa"/>
            <w:tcBorders>
              <w:top w:val="nil"/>
              <w:left w:val="nil"/>
              <w:bottom w:val="single" w:sz="4" w:space="0" w:color="FFFFFF"/>
              <w:right w:val="single" w:sz="4" w:space="0" w:color="FFFFFF"/>
            </w:tcBorders>
            <w:shd w:val="clear" w:color="000000" w:fill="B7DEE8"/>
            <w:noWrap/>
            <w:vAlign w:val="bottom"/>
            <w:hideMark/>
          </w:tcPr>
          <w:p w14:paraId="04F29FA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0,55</w:t>
            </w:r>
          </w:p>
        </w:tc>
        <w:tc>
          <w:tcPr>
            <w:tcW w:w="820" w:type="dxa"/>
            <w:tcBorders>
              <w:top w:val="nil"/>
              <w:left w:val="nil"/>
              <w:bottom w:val="single" w:sz="4" w:space="0" w:color="FFFFFF"/>
              <w:right w:val="single" w:sz="4" w:space="0" w:color="FFFFFF"/>
            </w:tcBorders>
            <w:shd w:val="clear" w:color="000000" w:fill="B7DEE8"/>
            <w:noWrap/>
            <w:vAlign w:val="bottom"/>
            <w:hideMark/>
          </w:tcPr>
          <w:p w14:paraId="6AE3AB8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0,62</w:t>
            </w:r>
          </w:p>
        </w:tc>
        <w:tc>
          <w:tcPr>
            <w:tcW w:w="820" w:type="dxa"/>
            <w:tcBorders>
              <w:top w:val="nil"/>
              <w:left w:val="nil"/>
              <w:bottom w:val="single" w:sz="4" w:space="0" w:color="FFFFFF"/>
              <w:right w:val="single" w:sz="4" w:space="0" w:color="FFFFFF"/>
            </w:tcBorders>
            <w:shd w:val="clear" w:color="000000" w:fill="B7DEE8"/>
            <w:noWrap/>
            <w:vAlign w:val="bottom"/>
            <w:hideMark/>
          </w:tcPr>
          <w:p w14:paraId="3B38161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0,61</w:t>
            </w:r>
          </w:p>
        </w:tc>
        <w:tc>
          <w:tcPr>
            <w:tcW w:w="1500" w:type="dxa"/>
            <w:tcBorders>
              <w:top w:val="nil"/>
              <w:left w:val="nil"/>
              <w:bottom w:val="nil"/>
              <w:right w:val="nil"/>
            </w:tcBorders>
            <w:shd w:val="clear" w:color="auto" w:fill="auto"/>
            <w:noWrap/>
            <w:vAlign w:val="bottom"/>
            <w:hideMark/>
          </w:tcPr>
          <w:p w14:paraId="71B32A51"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235B6FA2"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0FB68835"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Psychologie</w:t>
            </w:r>
          </w:p>
        </w:tc>
        <w:tc>
          <w:tcPr>
            <w:tcW w:w="820" w:type="dxa"/>
            <w:tcBorders>
              <w:top w:val="nil"/>
              <w:left w:val="nil"/>
              <w:bottom w:val="single" w:sz="4" w:space="0" w:color="FFFFFF"/>
              <w:right w:val="single" w:sz="4" w:space="0" w:color="FFFFFF"/>
            </w:tcBorders>
            <w:shd w:val="clear" w:color="000000" w:fill="B7DEE8"/>
            <w:noWrap/>
            <w:vAlign w:val="bottom"/>
            <w:hideMark/>
          </w:tcPr>
          <w:p w14:paraId="6894138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0,88</w:t>
            </w:r>
          </w:p>
        </w:tc>
        <w:tc>
          <w:tcPr>
            <w:tcW w:w="820" w:type="dxa"/>
            <w:tcBorders>
              <w:top w:val="nil"/>
              <w:left w:val="nil"/>
              <w:bottom w:val="single" w:sz="4" w:space="0" w:color="FFFFFF"/>
              <w:right w:val="single" w:sz="4" w:space="0" w:color="FFFFFF"/>
            </w:tcBorders>
            <w:shd w:val="clear" w:color="000000" w:fill="B7DEE8"/>
            <w:noWrap/>
            <w:vAlign w:val="bottom"/>
            <w:hideMark/>
          </w:tcPr>
          <w:p w14:paraId="13BED35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0,89</w:t>
            </w:r>
          </w:p>
        </w:tc>
        <w:tc>
          <w:tcPr>
            <w:tcW w:w="820" w:type="dxa"/>
            <w:tcBorders>
              <w:top w:val="nil"/>
              <w:left w:val="nil"/>
              <w:bottom w:val="single" w:sz="4" w:space="0" w:color="FFFFFF"/>
              <w:right w:val="single" w:sz="4" w:space="0" w:color="FFFFFF"/>
            </w:tcBorders>
            <w:shd w:val="clear" w:color="000000" w:fill="B7DEE8"/>
            <w:noWrap/>
            <w:vAlign w:val="bottom"/>
            <w:hideMark/>
          </w:tcPr>
          <w:p w14:paraId="1ABE7AF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0,92</w:t>
            </w:r>
          </w:p>
        </w:tc>
        <w:tc>
          <w:tcPr>
            <w:tcW w:w="820" w:type="dxa"/>
            <w:tcBorders>
              <w:top w:val="nil"/>
              <w:left w:val="nil"/>
              <w:bottom w:val="single" w:sz="4" w:space="0" w:color="FFFFFF"/>
              <w:right w:val="single" w:sz="4" w:space="0" w:color="FFFFFF"/>
            </w:tcBorders>
            <w:shd w:val="clear" w:color="000000" w:fill="B7DEE8"/>
            <w:noWrap/>
            <w:vAlign w:val="bottom"/>
            <w:hideMark/>
          </w:tcPr>
          <w:p w14:paraId="187F03D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0,90</w:t>
            </w:r>
          </w:p>
        </w:tc>
        <w:tc>
          <w:tcPr>
            <w:tcW w:w="820" w:type="dxa"/>
            <w:tcBorders>
              <w:top w:val="nil"/>
              <w:left w:val="nil"/>
              <w:bottom w:val="single" w:sz="4" w:space="0" w:color="FFFFFF"/>
              <w:right w:val="single" w:sz="4" w:space="0" w:color="FFFFFF"/>
            </w:tcBorders>
            <w:shd w:val="clear" w:color="000000" w:fill="B7DEE8"/>
            <w:noWrap/>
            <w:vAlign w:val="bottom"/>
            <w:hideMark/>
          </w:tcPr>
          <w:p w14:paraId="5BC3CB0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0,86</w:t>
            </w:r>
          </w:p>
        </w:tc>
        <w:tc>
          <w:tcPr>
            <w:tcW w:w="820" w:type="dxa"/>
            <w:tcBorders>
              <w:top w:val="nil"/>
              <w:left w:val="nil"/>
              <w:bottom w:val="single" w:sz="4" w:space="0" w:color="FFFFFF"/>
              <w:right w:val="single" w:sz="4" w:space="0" w:color="FFFFFF"/>
            </w:tcBorders>
            <w:shd w:val="clear" w:color="000000" w:fill="B7DEE8"/>
            <w:noWrap/>
            <w:vAlign w:val="bottom"/>
            <w:hideMark/>
          </w:tcPr>
          <w:p w14:paraId="015025D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0,80</w:t>
            </w:r>
          </w:p>
        </w:tc>
        <w:tc>
          <w:tcPr>
            <w:tcW w:w="820" w:type="dxa"/>
            <w:tcBorders>
              <w:top w:val="nil"/>
              <w:left w:val="nil"/>
              <w:bottom w:val="single" w:sz="4" w:space="0" w:color="FFFFFF"/>
              <w:right w:val="single" w:sz="4" w:space="0" w:color="FFFFFF"/>
            </w:tcBorders>
            <w:shd w:val="clear" w:color="000000" w:fill="B7DEE8"/>
            <w:noWrap/>
            <w:vAlign w:val="bottom"/>
            <w:hideMark/>
          </w:tcPr>
          <w:p w14:paraId="7AC90E6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0,75</w:t>
            </w:r>
          </w:p>
        </w:tc>
        <w:tc>
          <w:tcPr>
            <w:tcW w:w="820" w:type="dxa"/>
            <w:tcBorders>
              <w:top w:val="nil"/>
              <w:left w:val="nil"/>
              <w:bottom w:val="single" w:sz="4" w:space="0" w:color="FFFFFF"/>
              <w:right w:val="single" w:sz="4" w:space="0" w:color="FFFFFF"/>
            </w:tcBorders>
            <w:shd w:val="clear" w:color="000000" w:fill="B7DEE8"/>
            <w:noWrap/>
            <w:vAlign w:val="bottom"/>
            <w:hideMark/>
          </w:tcPr>
          <w:p w14:paraId="0E39BEEA"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0,81</w:t>
            </w:r>
          </w:p>
        </w:tc>
        <w:tc>
          <w:tcPr>
            <w:tcW w:w="1500" w:type="dxa"/>
            <w:tcBorders>
              <w:top w:val="nil"/>
              <w:left w:val="nil"/>
              <w:bottom w:val="nil"/>
              <w:right w:val="nil"/>
            </w:tcBorders>
            <w:shd w:val="clear" w:color="auto" w:fill="auto"/>
            <w:noWrap/>
            <w:vAlign w:val="bottom"/>
            <w:hideMark/>
          </w:tcPr>
          <w:p w14:paraId="585DD905" w14:textId="77777777" w:rsidR="00FA486E" w:rsidRPr="00AD244A" w:rsidRDefault="00FA486E" w:rsidP="00A74626">
            <w:pPr>
              <w:spacing w:after="0" w:line="240" w:lineRule="auto"/>
              <w:rPr>
                <w:rFonts w:cstheme="minorHAnsi"/>
              </w:rPr>
            </w:pPr>
            <w:r w:rsidRPr="00AD244A">
              <w:rPr>
                <w:rFonts w:ascii="Arial" w:hAnsi="Arial" w:cs="Arial"/>
                <w:color w:val="FF0000"/>
              </w:rPr>
              <w:t>▼</w:t>
            </w:r>
          </w:p>
        </w:tc>
      </w:tr>
      <w:tr w:rsidR="00FA486E" w:rsidRPr="00AD244A" w14:paraId="460E2AC2"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00B0F0"/>
            <w:noWrap/>
            <w:vAlign w:val="bottom"/>
            <w:hideMark/>
          </w:tcPr>
          <w:p w14:paraId="05D65307"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Mol. Biowissenschaften</w:t>
            </w:r>
          </w:p>
        </w:tc>
        <w:tc>
          <w:tcPr>
            <w:tcW w:w="820" w:type="dxa"/>
            <w:tcBorders>
              <w:top w:val="nil"/>
              <w:left w:val="nil"/>
              <w:bottom w:val="single" w:sz="4" w:space="0" w:color="FFFFFF"/>
              <w:right w:val="single" w:sz="4" w:space="0" w:color="FFFFFF"/>
            </w:tcBorders>
            <w:shd w:val="clear" w:color="000000" w:fill="B7DEE8"/>
            <w:noWrap/>
            <w:vAlign w:val="bottom"/>
            <w:hideMark/>
          </w:tcPr>
          <w:p w14:paraId="0A3BD75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w:t>
            </w:r>
          </w:p>
        </w:tc>
        <w:tc>
          <w:tcPr>
            <w:tcW w:w="820" w:type="dxa"/>
            <w:tcBorders>
              <w:top w:val="nil"/>
              <w:left w:val="nil"/>
              <w:bottom w:val="single" w:sz="4" w:space="0" w:color="FFFFFF"/>
              <w:right w:val="single" w:sz="4" w:space="0" w:color="FFFFFF"/>
            </w:tcBorders>
            <w:shd w:val="clear" w:color="000000" w:fill="B7DEE8"/>
            <w:noWrap/>
            <w:vAlign w:val="bottom"/>
            <w:hideMark/>
          </w:tcPr>
          <w:p w14:paraId="34C1B785"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w:t>
            </w:r>
          </w:p>
        </w:tc>
        <w:tc>
          <w:tcPr>
            <w:tcW w:w="820" w:type="dxa"/>
            <w:tcBorders>
              <w:top w:val="nil"/>
              <w:left w:val="nil"/>
              <w:bottom w:val="single" w:sz="4" w:space="0" w:color="FFFFFF"/>
              <w:right w:val="single" w:sz="4" w:space="0" w:color="FFFFFF"/>
            </w:tcBorders>
            <w:shd w:val="clear" w:color="000000" w:fill="B7DEE8"/>
            <w:noWrap/>
            <w:vAlign w:val="bottom"/>
            <w:hideMark/>
          </w:tcPr>
          <w:p w14:paraId="06AA2DA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w:t>
            </w:r>
          </w:p>
        </w:tc>
        <w:tc>
          <w:tcPr>
            <w:tcW w:w="820" w:type="dxa"/>
            <w:tcBorders>
              <w:top w:val="nil"/>
              <w:left w:val="nil"/>
              <w:bottom w:val="single" w:sz="4" w:space="0" w:color="FFFFFF"/>
              <w:right w:val="single" w:sz="4" w:space="0" w:color="FFFFFF"/>
            </w:tcBorders>
            <w:shd w:val="clear" w:color="000000" w:fill="B7DEE8"/>
            <w:noWrap/>
            <w:vAlign w:val="bottom"/>
            <w:hideMark/>
          </w:tcPr>
          <w:p w14:paraId="49A62C5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0,50</w:t>
            </w:r>
          </w:p>
        </w:tc>
        <w:tc>
          <w:tcPr>
            <w:tcW w:w="820" w:type="dxa"/>
            <w:tcBorders>
              <w:top w:val="nil"/>
              <w:left w:val="nil"/>
              <w:bottom w:val="single" w:sz="4" w:space="0" w:color="FFFFFF"/>
              <w:right w:val="single" w:sz="4" w:space="0" w:color="FFFFFF"/>
            </w:tcBorders>
            <w:shd w:val="clear" w:color="000000" w:fill="B7DEE8"/>
            <w:noWrap/>
            <w:vAlign w:val="bottom"/>
            <w:hideMark/>
          </w:tcPr>
          <w:p w14:paraId="06FF18AA"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0,50</w:t>
            </w:r>
          </w:p>
        </w:tc>
        <w:tc>
          <w:tcPr>
            <w:tcW w:w="820" w:type="dxa"/>
            <w:tcBorders>
              <w:top w:val="nil"/>
              <w:left w:val="nil"/>
              <w:bottom w:val="single" w:sz="4" w:space="0" w:color="FFFFFF"/>
              <w:right w:val="single" w:sz="4" w:space="0" w:color="FFFFFF"/>
            </w:tcBorders>
            <w:shd w:val="clear" w:color="000000" w:fill="B7DEE8"/>
            <w:noWrap/>
            <w:vAlign w:val="bottom"/>
            <w:hideMark/>
          </w:tcPr>
          <w:p w14:paraId="0361E13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0,46</w:t>
            </w:r>
          </w:p>
        </w:tc>
        <w:tc>
          <w:tcPr>
            <w:tcW w:w="820" w:type="dxa"/>
            <w:tcBorders>
              <w:top w:val="nil"/>
              <w:left w:val="nil"/>
              <w:bottom w:val="single" w:sz="4" w:space="0" w:color="FFFFFF"/>
              <w:right w:val="single" w:sz="4" w:space="0" w:color="FFFFFF"/>
            </w:tcBorders>
            <w:shd w:val="clear" w:color="000000" w:fill="B7DEE8"/>
            <w:noWrap/>
            <w:vAlign w:val="bottom"/>
            <w:hideMark/>
          </w:tcPr>
          <w:p w14:paraId="5D08C77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0,42</w:t>
            </w:r>
          </w:p>
        </w:tc>
        <w:tc>
          <w:tcPr>
            <w:tcW w:w="820" w:type="dxa"/>
            <w:tcBorders>
              <w:top w:val="nil"/>
              <w:left w:val="nil"/>
              <w:bottom w:val="single" w:sz="4" w:space="0" w:color="FFFFFF"/>
              <w:right w:val="single" w:sz="4" w:space="0" w:color="FFFFFF"/>
            </w:tcBorders>
            <w:shd w:val="clear" w:color="000000" w:fill="B7DEE8"/>
            <w:noWrap/>
            <w:vAlign w:val="bottom"/>
            <w:hideMark/>
          </w:tcPr>
          <w:p w14:paraId="34D87EE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0,41</w:t>
            </w:r>
          </w:p>
        </w:tc>
        <w:tc>
          <w:tcPr>
            <w:tcW w:w="1500" w:type="dxa"/>
            <w:tcBorders>
              <w:top w:val="nil"/>
              <w:left w:val="nil"/>
              <w:bottom w:val="nil"/>
              <w:right w:val="nil"/>
            </w:tcBorders>
            <w:shd w:val="clear" w:color="auto" w:fill="auto"/>
            <w:noWrap/>
            <w:vAlign w:val="bottom"/>
            <w:hideMark/>
          </w:tcPr>
          <w:p w14:paraId="7088AAD2" w14:textId="77777777" w:rsidR="00FA486E" w:rsidRPr="00AD244A" w:rsidRDefault="00FA486E" w:rsidP="00A74626">
            <w:pPr>
              <w:spacing w:after="0" w:line="240" w:lineRule="auto"/>
              <w:rPr>
                <w:rFonts w:cstheme="minorHAnsi"/>
              </w:rPr>
            </w:pPr>
            <w:r w:rsidRPr="00AD244A">
              <w:rPr>
                <w:rFonts w:ascii="Arial" w:hAnsi="Arial" w:cs="Arial"/>
                <w:color w:val="FF0000"/>
              </w:rPr>
              <w:t>▼</w:t>
            </w:r>
            <w:r w:rsidRPr="00AD244A">
              <w:rPr>
                <w:rFonts w:cstheme="minorHAnsi"/>
              </w:rPr>
              <w:t>*</w:t>
            </w:r>
          </w:p>
        </w:tc>
      </w:tr>
      <w:tr w:rsidR="00FA486E" w:rsidRPr="00AD244A" w14:paraId="7F2318AD"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9BBB59"/>
            <w:noWrap/>
            <w:vAlign w:val="bottom"/>
            <w:hideMark/>
          </w:tcPr>
          <w:p w14:paraId="288B20AE"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USW</w:t>
            </w:r>
          </w:p>
        </w:tc>
        <w:tc>
          <w:tcPr>
            <w:tcW w:w="820" w:type="dxa"/>
            <w:tcBorders>
              <w:top w:val="nil"/>
              <w:left w:val="nil"/>
              <w:bottom w:val="single" w:sz="4" w:space="0" w:color="FFFFFF"/>
              <w:right w:val="single" w:sz="4" w:space="0" w:color="FFFFFF"/>
            </w:tcBorders>
            <w:shd w:val="clear" w:color="000000" w:fill="D8E4BC"/>
            <w:noWrap/>
            <w:vAlign w:val="bottom"/>
            <w:hideMark/>
          </w:tcPr>
          <w:p w14:paraId="7C7182A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0,18</w:t>
            </w:r>
          </w:p>
        </w:tc>
        <w:tc>
          <w:tcPr>
            <w:tcW w:w="820" w:type="dxa"/>
            <w:tcBorders>
              <w:top w:val="nil"/>
              <w:left w:val="nil"/>
              <w:bottom w:val="single" w:sz="4" w:space="0" w:color="FFFFFF"/>
              <w:right w:val="single" w:sz="4" w:space="0" w:color="FFFFFF"/>
            </w:tcBorders>
            <w:shd w:val="clear" w:color="000000" w:fill="D8E4BC"/>
            <w:noWrap/>
            <w:vAlign w:val="bottom"/>
            <w:hideMark/>
          </w:tcPr>
          <w:p w14:paraId="29AD6F5F"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0,21</w:t>
            </w:r>
          </w:p>
        </w:tc>
        <w:tc>
          <w:tcPr>
            <w:tcW w:w="820" w:type="dxa"/>
            <w:tcBorders>
              <w:top w:val="nil"/>
              <w:left w:val="nil"/>
              <w:bottom w:val="single" w:sz="4" w:space="0" w:color="FFFFFF"/>
              <w:right w:val="single" w:sz="4" w:space="0" w:color="FFFFFF"/>
            </w:tcBorders>
            <w:shd w:val="clear" w:color="000000" w:fill="D8E4BC"/>
            <w:noWrap/>
            <w:vAlign w:val="bottom"/>
            <w:hideMark/>
          </w:tcPr>
          <w:p w14:paraId="7D96665A"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0,19</w:t>
            </w:r>
          </w:p>
        </w:tc>
        <w:tc>
          <w:tcPr>
            <w:tcW w:w="820" w:type="dxa"/>
            <w:tcBorders>
              <w:top w:val="nil"/>
              <w:left w:val="nil"/>
              <w:bottom w:val="single" w:sz="4" w:space="0" w:color="FFFFFF"/>
              <w:right w:val="single" w:sz="4" w:space="0" w:color="FFFFFF"/>
            </w:tcBorders>
            <w:shd w:val="clear" w:color="000000" w:fill="D8E4BC"/>
            <w:noWrap/>
            <w:vAlign w:val="bottom"/>
            <w:hideMark/>
          </w:tcPr>
          <w:p w14:paraId="0DE1788B"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0,52</w:t>
            </w:r>
          </w:p>
        </w:tc>
        <w:tc>
          <w:tcPr>
            <w:tcW w:w="820" w:type="dxa"/>
            <w:tcBorders>
              <w:top w:val="nil"/>
              <w:left w:val="nil"/>
              <w:bottom w:val="single" w:sz="4" w:space="0" w:color="FFFFFF"/>
              <w:right w:val="single" w:sz="4" w:space="0" w:color="FFFFFF"/>
            </w:tcBorders>
            <w:shd w:val="clear" w:color="000000" w:fill="D8E4BC"/>
            <w:noWrap/>
            <w:vAlign w:val="bottom"/>
            <w:hideMark/>
          </w:tcPr>
          <w:p w14:paraId="1DDA2B1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0,50</w:t>
            </w:r>
          </w:p>
        </w:tc>
        <w:tc>
          <w:tcPr>
            <w:tcW w:w="820" w:type="dxa"/>
            <w:tcBorders>
              <w:top w:val="nil"/>
              <w:left w:val="nil"/>
              <w:bottom w:val="single" w:sz="4" w:space="0" w:color="FFFFFF"/>
              <w:right w:val="single" w:sz="4" w:space="0" w:color="FFFFFF"/>
            </w:tcBorders>
            <w:shd w:val="clear" w:color="000000" w:fill="D8E4BC"/>
            <w:noWrap/>
            <w:vAlign w:val="bottom"/>
            <w:hideMark/>
          </w:tcPr>
          <w:p w14:paraId="55B2D1F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D8E4BC"/>
            <w:noWrap/>
            <w:vAlign w:val="bottom"/>
            <w:hideMark/>
          </w:tcPr>
          <w:p w14:paraId="482EB43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0,61</w:t>
            </w:r>
          </w:p>
        </w:tc>
        <w:tc>
          <w:tcPr>
            <w:tcW w:w="820" w:type="dxa"/>
            <w:tcBorders>
              <w:top w:val="nil"/>
              <w:left w:val="nil"/>
              <w:bottom w:val="single" w:sz="4" w:space="0" w:color="FFFFFF"/>
              <w:right w:val="single" w:sz="4" w:space="0" w:color="FFFFFF"/>
            </w:tcBorders>
            <w:shd w:val="clear" w:color="000000" w:fill="D8E4BC"/>
            <w:noWrap/>
            <w:vAlign w:val="bottom"/>
            <w:hideMark/>
          </w:tcPr>
          <w:p w14:paraId="42C3C179"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0,67</w:t>
            </w:r>
          </w:p>
        </w:tc>
        <w:tc>
          <w:tcPr>
            <w:tcW w:w="1500" w:type="dxa"/>
            <w:tcBorders>
              <w:top w:val="nil"/>
              <w:left w:val="nil"/>
              <w:bottom w:val="nil"/>
              <w:right w:val="nil"/>
            </w:tcBorders>
            <w:shd w:val="clear" w:color="auto" w:fill="auto"/>
            <w:noWrap/>
            <w:vAlign w:val="bottom"/>
            <w:hideMark/>
          </w:tcPr>
          <w:p w14:paraId="6AE21A98"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0033FC8D"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9BBB59"/>
            <w:noWrap/>
            <w:vAlign w:val="bottom"/>
            <w:hideMark/>
          </w:tcPr>
          <w:p w14:paraId="00768E93"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Geographie</w:t>
            </w:r>
          </w:p>
        </w:tc>
        <w:tc>
          <w:tcPr>
            <w:tcW w:w="820" w:type="dxa"/>
            <w:tcBorders>
              <w:top w:val="nil"/>
              <w:left w:val="nil"/>
              <w:bottom w:val="single" w:sz="4" w:space="0" w:color="FFFFFF"/>
              <w:right w:val="single" w:sz="4" w:space="0" w:color="FFFFFF"/>
            </w:tcBorders>
            <w:shd w:val="clear" w:color="000000" w:fill="D8E4BC"/>
            <w:noWrap/>
            <w:vAlign w:val="bottom"/>
            <w:hideMark/>
          </w:tcPr>
          <w:p w14:paraId="5F485C4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0,50</w:t>
            </w:r>
          </w:p>
        </w:tc>
        <w:tc>
          <w:tcPr>
            <w:tcW w:w="820" w:type="dxa"/>
            <w:tcBorders>
              <w:top w:val="nil"/>
              <w:left w:val="nil"/>
              <w:bottom w:val="single" w:sz="4" w:space="0" w:color="FFFFFF"/>
              <w:right w:val="single" w:sz="4" w:space="0" w:color="FFFFFF"/>
            </w:tcBorders>
            <w:shd w:val="clear" w:color="000000" w:fill="D8E4BC"/>
            <w:noWrap/>
            <w:vAlign w:val="bottom"/>
            <w:hideMark/>
          </w:tcPr>
          <w:p w14:paraId="760885C0"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0,47</w:t>
            </w:r>
          </w:p>
        </w:tc>
        <w:tc>
          <w:tcPr>
            <w:tcW w:w="820" w:type="dxa"/>
            <w:tcBorders>
              <w:top w:val="nil"/>
              <w:left w:val="nil"/>
              <w:bottom w:val="single" w:sz="4" w:space="0" w:color="FFFFFF"/>
              <w:right w:val="single" w:sz="4" w:space="0" w:color="FFFFFF"/>
            </w:tcBorders>
            <w:shd w:val="clear" w:color="000000" w:fill="D8E4BC"/>
            <w:noWrap/>
            <w:vAlign w:val="bottom"/>
            <w:hideMark/>
          </w:tcPr>
          <w:p w14:paraId="4000156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0,51</w:t>
            </w:r>
          </w:p>
        </w:tc>
        <w:tc>
          <w:tcPr>
            <w:tcW w:w="820" w:type="dxa"/>
            <w:tcBorders>
              <w:top w:val="nil"/>
              <w:left w:val="nil"/>
              <w:bottom w:val="single" w:sz="4" w:space="0" w:color="FFFFFF"/>
              <w:right w:val="single" w:sz="4" w:space="0" w:color="FFFFFF"/>
            </w:tcBorders>
            <w:shd w:val="clear" w:color="000000" w:fill="D8E4BC"/>
            <w:noWrap/>
            <w:vAlign w:val="bottom"/>
            <w:hideMark/>
          </w:tcPr>
          <w:p w14:paraId="5E41032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0,51</w:t>
            </w:r>
          </w:p>
        </w:tc>
        <w:tc>
          <w:tcPr>
            <w:tcW w:w="820" w:type="dxa"/>
            <w:tcBorders>
              <w:top w:val="nil"/>
              <w:left w:val="nil"/>
              <w:bottom w:val="single" w:sz="4" w:space="0" w:color="FFFFFF"/>
              <w:right w:val="single" w:sz="4" w:space="0" w:color="FFFFFF"/>
            </w:tcBorders>
            <w:shd w:val="clear" w:color="000000" w:fill="D8E4BC"/>
            <w:noWrap/>
            <w:vAlign w:val="bottom"/>
            <w:hideMark/>
          </w:tcPr>
          <w:p w14:paraId="7F23C67C"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0,62</w:t>
            </w:r>
          </w:p>
        </w:tc>
        <w:tc>
          <w:tcPr>
            <w:tcW w:w="820" w:type="dxa"/>
            <w:tcBorders>
              <w:top w:val="nil"/>
              <w:left w:val="nil"/>
              <w:bottom w:val="single" w:sz="4" w:space="0" w:color="FFFFFF"/>
              <w:right w:val="single" w:sz="4" w:space="0" w:color="FFFFFF"/>
            </w:tcBorders>
            <w:shd w:val="clear" w:color="000000" w:fill="D8E4BC"/>
            <w:noWrap/>
            <w:vAlign w:val="bottom"/>
            <w:hideMark/>
          </w:tcPr>
          <w:p w14:paraId="1A828DE4"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0,64</w:t>
            </w:r>
          </w:p>
        </w:tc>
        <w:tc>
          <w:tcPr>
            <w:tcW w:w="820" w:type="dxa"/>
            <w:tcBorders>
              <w:top w:val="nil"/>
              <w:left w:val="nil"/>
              <w:bottom w:val="single" w:sz="4" w:space="0" w:color="FFFFFF"/>
              <w:right w:val="single" w:sz="4" w:space="0" w:color="FFFFFF"/>
            </w:tcBorders>
            <w:shd w:val="clear" w:color="000000" w:fill="D8E4BC"/>
            <w:noWrap/>
            <w:vAlign w:val="bottom"/>
            <w:hideMark/>
          </w:tcPr>
          <w:p w14:paraId="1D8A2DA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0,69</w:t>
            </w:r>
          </w:p>
        </w:tc>
        <w:tc>
          <w:tcPr>
            <w:tcW w:w="820" w:type="dxa"/>
            <w:tcBorders>
              <w:top w:val="nil"/>
              <w:left w:val="nil"/>
              <w:bottom w:val="single" w:sz="4" w:space="0" w:color="FFFFFF"/>
              <w:right w:val="single" w:sz="4" w:space="0" w:color="FFFFFF"/>
            </w:tcBorders>
            <w:shd w:val="clear" w:color="000000" w:fill="D8E4BC"/>
            <w:noWrap/>
            <w:vAlign w:val="bottom"/>
            <w:hideMark/>
          </w:tcPr>
          <w:p w14:paraId="5905767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0,55</w:t>
            </w:r>
          </w:p>
        </w:tc>
        <w:tc>
          <w:tcPr>
            <w:tcW w:w="1500" w:type="dxa"/>
            <w:tcBorders>
              <w:top w:val="nil"/>
              <w:left w:val="nil"/>
              <w:bottom w:val="nil"/>
              <w:right w:val="nil"/>
            </w:tcBorders>
            <w:shd w:val="clear" w:color="auto" w:fill="auto"/>
            <w:noWrap/>
            <w:vAlign w:val="bottom"/>
            <w:hideMark/>
          </w:tcPr>
          <w:p w14:paraId="419EB289"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01BC97F6"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9BBB59"/>
            <w:noWrap/>
            <w:vAlign w:val="bottom"/>
            <w:hideMark/>
          </w:tcPr>
          <w:p w14:paraId="656C6B56" w14:textId="617DD123" w:rsidR="00FA486E" w:rsidRPr="00AD244A" w:rsidRDefault="00FA486E" w:rsidP="00A74626">
            <w:pPr>
              <w:spacing w:after="0" w:line="240" w:lineRule="auto"/>
              <w:jc w:val="right"/>
              <w:rPr>
                <w:rFonts w:cstheme="minorHAnsi"/>
                <w:color w:val="FFFFFF"/>
              </w:rPr>
            </w:pPr>
            <w:r w:rsidRPr="00AD244A">
              <w:rPr>
                <w:rFonts w:cstheme="minorHAnsi"/>
                <w:color w:val="FFFFFF"/>
              </w:rPr>
              <w:t>Erziehungswissenschaften</w:t>
            </w:r>
          </w:p>
        </w:tc>
        <w:tc>
          <w:tcPr>
            <w:tcW w:w="820" w:type="dxa"/>
            <w:tcBorders>
              <w:top w:val="nil"/>
              <w:left w:val="nil"/>
              <w:bottom w:val="single" w:sz="4" w:space="0" w:color="FFFFFF"/>
              <w:right w:val="single" w:sz="4" w:space="0" w:color="FFFFFF"/>
            </w:tcBorders>
            <w:shd w:val="clear" w:color="000000" w:fill="D8E4BC"/>
            <w:noWrap/>
            <w:vAlign w:val="bottom"/>
            <w:hideMark/>
          </w:tcPr>
          <w:p w14:paraId="0B5EB25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0,84</w:t>
            </w:r>
          </w:p>
        </w:tc>
        <w:tc>
          <w:tcPr>
            <w:tcW w:w="820" w:type="dxa"/>
            <w:tcBorders>
              <w:top w:val="nil"/>
              <w:left w:val="nil"/>
              <w:bottom w:val="single" w:sz="4" w:space="0" w:color="FFFFFF"/>
              <w:right w:val="single" w:sz="4" w:space="0" w:color="FFFFFF"/>
            </w:tcBorders>
            <w:shd w:val="clear" w:color="000000" w:fill="D8E4BC"/>
            <w:noWrap/>
            <w:vAlign w:val="bottom"/>
            <w:hideMark/>
          </w:tcPr>
          <w:p w14:paraId="4AEC6B47"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0,82</w:t>
            </w:r>
          </w:p>
        </w:tc>
        <w:tc>
          <w:tcPr>
            <w:tcW w:w="820" w:type="dxa"/>
            <w:tcBorders>
              <w:top w:val="nil"/>
              <w:left w:val="nil"/>
              <w:bottom w:val="single" w:sz="4" w:space="0" w:color="FFFFFF"/>
              <w:right w:val="single" w:sz="4" w:space="0" w:color="FFFFFF"/>
            </w:tcBorders>
            <w:shd w:val="clear" w:color="000000" w:fill="D8E4BC"/>
            <w:noWrap/>
            <w:vAlign w:val="bottom"/>
            <w:hideMark/>
          </w:tcPr>
          <w:p w14:paraId="6ADC5B0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0,90</w:t>
            </w:r>
          </w:p>
        </w:tc>
        <w:tc>
          <w:tcPr>
            <w:tcW w:w="820" w:type="dxa"/>
            <w:tcBorders>
              <w:top w:val="nil"/>
              <w:left w:val="nil"/>
              <w:bottom w:val="single" w:sz="4" w:space="0" w:color="FFFFFF"/>
              <w:right w:val="single" w:sz="4" w:space="0" w:color="FFFFFF"/>
            </w:tcBorders>
            <w:shd w:val="clear" w:color="000000" w:fill="D8E4BC"/>
            <w:noWrap/>
            <w:vAlign w:val="bottom"/>
            <w:hideMark/>
          </w:tcPr>
          <w:p w14:paraId="229E273E"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0,91</w:t>
            </w:r>
          </w:p>
        </w:tc>
        <w:tc>
          <w:tcPr>
            <w:tcW w:w="820" w:type="dxa"/>
            <w:tcBorders>
              <w:top w:val="nil"/>
              <w:left w:val="nil"/>
              <w:bottom w:val="single" w:sz="4" w:space="0" w:color="FFFFFF"/>
              <w:right w:val="single" w:sz="4" w:space="0" w:color="FFFFFF"/>
            </w:tcBorders>
            <w:shd w:val="clear" w:color="000000" w:fill="D8E4BC"/>
            <w:noWrap/>
            <w:vAlign w:val="bottom"/>
            <w:hideMark/>
          </w:tcPr>
          <w:p w14:paraId="2854327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0,97</w:t>
            </w:r>
          </w:p>
        </w:tc>
        <w:tc>
          <w:tcPr>
            <w:tcW w:w="820" w:type="dxa"/>
            <w:tcBorders>
              <w:top w:val="nil"/>
              <w:left w:val="nil"/>
              <w:bottom w:val="single" w:sz="4" w:space="0" w:color="FFFFFF"/>
              <w:right w:val="single" w:sz="4" w:space="0" w:color="FFFFFF"/>
            </w:tcBorders>
            <w:shd w:val="clear" w:color="000000" w:fill="D8E4BC"/>
            <w:noWrap/>
            <w:vAlign w:val="bottom"/>
            <w:hideMark/>
          </w:tcPr>
          <w:p w14:paraId="411FE66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0,98</w:t>
            </w:r>
          </w:p>
        </w:tc>
        <w:tc>
          <w:tcPr>
            <w:tcW w:w="820" w:type="dxa"/>
            <w:tcBorders>
              <w:top w:val="nil"/>
              <w:left w:val="nil"/>
              <w:bottom w:val="single" w:sz="4" w:space="0" w:color="FFFFFF"/>
              <w:right w:val="single" w:sz="4" w:space="0" w:color="FFFFFF"/>
            </w:tcBorders>
            <w:shd w:val="clear" w:color="000000" w:fill="D8E4BC"/>
            <w:noWrap/>
            <w:vAlign w:val="bottom"/>
            <w:hideMark/>
          </w:tcPr>
          <w:p w14:paraId="7FD5DC18"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0,94</w:t>
            </w:r>
          </w:p>
        </w:tc>
        <w:tc>
          <w:tcPr>
            <w:tcW w:w="820" w:type="dxa"/>
            <w:tcBorders>
              <w:top w:val="nil"/>
              <w:left w:val="nil"/>
              <w:bottom w:val="single" w:sz="4" w:space="0" w:color="FFFFFF"/>
              <w:right w:val="single" w:sz="4" w:space="0" w:color="FFFFFF"/>
            </w:tcBorders>
            <w:shd w:val="clear" w:color="000000" w:fill="D8E4BC"/>
            <w:noWrap/>
            <w:vAlign w:val="bottom"/>
            <w:hideMark/>
          </w:tcPr>
          <w:p w14:paraId="4A69822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0,95</w:t>
            </w:r>
          </w:p>
        </w:tc>
        <w:tc>
          <w:tcPr>
            <w:tcW w:w="1500" w:type="dxa"/>
            <w:tcBorders>
              <w:top w:val="nil"/>
              <w:left w:val="nil"/>
              <w:bottom w:val="nil"/>
              <w:right w:val="nil"/>
            </w:tcBorders>
            <w:shd w:val="clear" w:color="auto" w:fill="auto"/>
            <w:noWrap/>
            <w:vAlign w:val="bottom"/>
            <w:hideMark/>
          </w:tcPr>
          <w:p w14:paraId="4CB2C857"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r w:rsidR="00FA486E" w:rsidRPr="00AD244A" w14:paraId="2292B0D2" w14:textId="77777777" w:rsidTr="00284B84">
        <w:trPr>
          <w:trHeight w:val="300"/>
        </w:trPr>
        <w:tc>
          <w:tcPr>
            <w:tcW w:w="2855" w:type="dxa"/>
            <w:tcBorders>
              <w:top w:val="nil"/>
              <w:left w:val="single" w:sz="4" w:space="0" w:color="FFFFFF"/>
              <w:bottom w:val="single" w:sz="4" w:space="0" w:color="FFFFFF"/>
              <w:right w:val="single" w:sz="4" w:space="0" w:color="FFFFFF"/>
            </w:tcBorders>
            <w:shd w:val="clear" w:color="000000" w:fill="9BBB59"/>
            <w:noWrap/>
            <w:vAlign w:val="bottom"/>
            <w:hideMark/>
          </w:tcPr>
          <w:p w14:paraId="3B1E707D" w14:textId="77777777" w:rsidR="00FA486E" w:rsidRPr="00AD244A" w:rsidRDefault="00FA486E" w:rsidP="00A74626">
            <w:pPr>
              <w:spacing w:after="0" w:line="240" w:lineRule="auto"/>
              <w:jc w:val="right"/>
              <w:rPr>
                <w:rFonts w:cstheme="minorHAnsi"/>
                <w:color w:val="FFFFFF"/>
              </w:rPr>
            </w:pPr>
            <w:r w:rsidRPr="00AD244A">
              <w:rPr>
                <w:rFonts w:cstheme="minorHAnsi"/>
                <w:color w:val="FFFFFF"/>
              </w:rPr>
              <w:t>Sportwissenschaften</w:t>
            </w:r>
          </w:p>
        </w:tc>
        <w:tc>
          <w:tcPr>
            <w:tcW w:w="820" w:type="dxa"/>
            <w:tcBorders>
              <w:top w:val="nil"/>
              <w:left w:val="nil"/>
              <w:bottom w:val="single" w:sz="4" w:space="0" w:color="FFFFFF"/>
              <w:right w:val="single" w:sz="4" w:space="0" w:color="FFFFFF"/>
            </w:tcBorders>
            <w:shd w:val="clear" w:color="000000" w:fill="D8E4BC"/>
            <w:noWrap/>
            <w:vAlign w:val="bottom"/>
            <w:hideMark/>
          </w:tcPr>
          <w:p w14:paraId="19CE472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0,00</w:t>
            </w:r>
          </w:p>
        </w:tc>
        <w:tc>
          <w:tcPr>
            <w:tcW w:w="820" w:type="dxa"/>
            <w:tcBorders>
              <w:top w:val="nil"/>
              <w:left w:val="nil"/>
              <w:bottom w:val="single" w:sz="4" w:space="0" w:color="FFFFFF"/>
              <w:right w:val="single" w:sz="4" w:space="0" w:color="FFFFFF"/>
            </w:tcBorders>
            <w:shd w:val="clear" w:color="000000" w:fill="D8E4BC"/>
            <w:noWrap/>
            <w:vAlign w:val="bottom"/>
            <w:hideMark/>
          </w:tcPr>
          <w:p w14:paraId="198B6DB2"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0,00</w:t>
            </w:r>
          </w:p>
        </w:tc>
        <w:tc>
          <w:tcPr>
            <w:tcW w:w="820" w:type="dxa"/>
            <w:tcBorders>
              <w:top w:val="nil"/>
              <w:left w:val="nil"/>
              <w:bottom w:val="single" w:sz="4" w:space="0" w:color="FFFFFF"/>
              <w:right w:val="single" w:sz="4" w:space="0" w:color="FFFFFF"/>
            </w:tcBorders>
            <w:shd w:val="clear" w:color="000000" w:fill="D8E4BC"/>
            <w:noWrap/>
            <w:vAlign w:val="bottom"/>
            <w:hideMark/>
          </w:tcPr>
          <w:p w14:paraId="14FBFBB1"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0,83</w:t>
            </w:r>
          </w:p>
        </w:tc>
        <w:tc>
          <w:tcPr>
            <w:tcW w:w="820" w:type="dxa"/>
            <w:tcBorders>
              <w:top w:val="nil"/>
              <w:left w:val="nil"/>
              <w:bottom w:val="single" w:sz="4" w:space="0" w:color="FFFFFF"/>
              <w:right w:val="single" w:sz="4" w:space="0" w:color="FFFFFF"/>
            </w:tcBorders>
            <w:shd w:val="clear" w:color="000000" w:fill="D8E4BC"/>
            <w:noWrap/>
            <w:vAlign w:val="bottom"/>
            <w:hideMark/>
          </w:tcPr>
          <w:p w14:paraId="21F3675B"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0,77</w:t>
            </w:r>
          </w:p>
        </w:tc>
        <w:tc>
          <w:tcPr>
            <w:tcW w:w="820" w:type="dxa"/>
            <w:tcBorders>
              <w:top w:val="nil"/>
              <w:left w:val="nil"/>
              <w:bottom w:val="single" w:sz="4" w:space="0" w:color="FFFFFF"/>
              <w:right w:val="single" w:sz="4" w:space="0" w:color="FFFFFF"/>
            </w:tcBorders>
            <w:shd w:val="clear" w:color="000000" w:fill="D8E4BC"/>
            <w:noWrap/>
            <w:vAlign w:val="bottom"/>
            <w:hideMark/>
          </w:tcPr>
          <w:p w14:paraId="11D0CE6D"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0,90</w:t>
            </w:r>
          </w:p>
        </w:tc>
        <w:tc>
          <w:tcPr>
            <w:tcW w:w="820" w:type="dxa"/>
            <w:tcBorders>
              <w:top w:val="nil"/>
              <w:left w:val="nil"/>
              <w:bottom w:val="single" w:sz="4" w:space="0" w:color="FFFFFF"/>
              <w:right w:val="single" w:sz="4" w:space="0" w:color="FFFFFF"/>
            </w:tcBorders>
            <w:shd w:val="clear" w:color="000000" w:fill="D8E4BC"/>
            <w:noWrap/>
            <w:vAlign w:val="bottom"/>
            <w:hideMark/>
          </w:tcPr>
          <w:p w14:paraId="128BE03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1,00</w:t>
            </w:r>
          </w:p>
        </w:tc>
        <w:tc>
          <w:tcPr>
            <w:tcW w:w="820" w:type="dxa"/>
            <w:tcBorders>
              <w:top w:val="nil"/>
              <w:left w:val="nil"/>
              <w:bottom w:val="single" w:sz="4" w:space="0" w:color="FFFFFF"/>
              <w:right w:val="single" w:sz="4" w:space="0" w:color="FFFFFF"/>
            </w:tcBorders>
            <w:shd w:val="clear" w:color="000000" w:fill="D8E4BC"/>
            <w:noWrap/>
            <w:vAlign w:val="bottom"/>
            <w:hideMark/>
          </w:tcPr>
          <w:p w14:paraId="1B24CBA3"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0,80</w:t>
            </w:r>
          </w:p>
        </w:tc>
        <w:tc>
          <w:tcPr>
            <w:tcW w:w="820" w:type="dxa"/>
            <w:tcBorders>
              <w:top w:val="nil"/>
              <w:left w:val="nil"/>
              <w:bottom w:val="single" w:sz="4" w:space="0" w:color="FFFFFF"/>
              <w:right w:val="single" w:sz="4" w:space="0" w:color="FFFFFF"/>
            </w:tcBorders>
            <w:shd w:val="clear" w:color="000000" w:fill="D8E4BC"/>
            <w:noWrap/>
            <w:vAlign w:val="bottom"/>
            <w:hideMark/>
          </w:tcPr>
          <w:p w14:paraId="6DA4EE26" w14:textId="77777777" w:rsidR="00FA486E" w:rsidRPr="00AD244A" w:rsidRDefault="00FA486E" w:rsidP="00A74626">
            <w:pPr>
              <w:spacing w:after="0" w:line="240" w:lineRule="auto"/>
              <w:jc w:val="right"/>
              <w:rPr>
                <w:rFonts w:cstheme="minorHAnsi"/>
                <w:color w:val="000000"/>
              </w:rPr>
            </w:pPr>
            <w:r w:rsidRPr="00AD244A">
              <w:rPr>
                <w:rFonts w:cstheme="minorHAnsi"/>
                <w:color w:val="000000"/>
              </w:rPr>
              <w:t>0,73</w:t>
            </w:r>
          </w:p>
        </w:tc>
        <w:tc>
          <w:tcPr>
            <w:tcW w:w="1500" w:type="dxa"/>
            <w:tcBorders>
              <w:top w:val="nil"/>
              <w:left w:val="nil"/>
              <w:bottom w:val="nil"/>
              <w:right w:val="nil"/>
            </w:tcBorders>
            <w:shd w:val="clear" w:color="auto" w:fill="auto"/>
            <w:noWrap/>
            <w:vAlign w:val="bottom"/>
            <w:hideMark/>
          </w:tcPr>
          <w:p w14:paraId="6B512203" w14:textId="77777777" w:rsidR="00FA486E" w:rsidRPr="00AD244A" w:rsidRDefault="00FA486E" w:rsidP="00A74626">
            <w:pPr>
              <w:spacing w:after="0" w:line="240" w:lineRule="auto"/>
              <w:rPr>
                <w:rFonts w:cstheme="minorHAnsi"/>
              </w:rPr>
            </w:pPr>
            <w:r w:rsidRPr="00AD244A">
              <w:rPr>
                <w:rFonts w:ascii="Arial" w:hAnsi="Arial" w:cs="Arial"/>
                <w:color w:val="00B050"/>
              </w:rPr>
              <w:t>▲▲</w:t>
            </w:r>
          </w:p>
        </w:tc>
      </w:tr>
    </w:tbl>
    <w:p w14:paraId="70963922" w14:textId="77777777" w:rsidR="00FA486E" w:rsidRPr="00AD244A" w:rsidRDefault="00FA486E" w:rsidP="00AD244A">
      <w:pPr>
        <w:spacing w:after="0" w:line="360" w:lineRule="auto"/>
        <w:jc w:val="both"/>
        <w:rPr>
          <w:rFonts w:cstheme="minorHAnsi"/>
        </w:rPr>
      </w:pPr>
      <w:r w:rsidRPr="00A74626">
        <w:rPr>
          <w:rFonts w:cstheme="minorHAnsi"/>
        </w:rPr>
        <w:t xml:space="preserve">* Molekulare </w:t>
      </w:r>
      <w:r w:rsidRPr="00AD244A">
        <w:rPr>
          <w:rFonts w:cstheme="minorHAnsi"/>
        </w:rPr>
        <w:t>Biowissenschaften werden erst seit 2017 von der Biologie getrennt aufgewiesen. Die Veränderungen beziehen sich für diese beiden Wissenschaftszweige daher auf den Zeitraum von 2017 bis 2021</w:t>
      </w:r>
    </w:p>
    <w:p w14:paraId="4E1ACD2E" w14:textId="46378FAF" w:rsidR="00427A7A" w:rsidRDefault="00427A7A">
      <w:pPr>
        <w:rPr>
          <w:rFonts w:cstheme="minorHAnsi"/>
          <w:highlight w:val="yellow"/>
        </w:rPr>
      </w:pPr>
      <w:r>
        <w:rPr>
          <w:rFonts w:cstheme="minorHAnsi"/>
          <w:highlight w:val="yellow"/>
        </w:rPr>
        <w:br w:type="page"/>
      </w:r>
    </w:p>
    <w:p w14:paraId="110B5016" w14:textId="77777777" w:rsidR="00FA486E" w:rsidRPr="00AD244A" w:rsidRDefault="00FA486E" w:rsidP="00654261">
      <w:pPr>
        <w:pStyle w:val="berschrift2"/>
      </w:pPr>
      <w:bookmarkStart w:id="71" w:name="_Toc120713081"/>
      <w:r w:rsidRPr="00AD244A">
        <w:lastRenderedPageBreak/>
        <w:t>GENDER PAY GAP</w:t>
      </w:r>
      <w:bookmarkEnd w:id="71"/>
    </w:p>
    <w:p w14:paraId="3F019A81" w14:textId="77777777" w:rsidR="00FA486E" w:rsidRPr="00AD244A" w:rsidRDefault="00FA486E" w:rsidP="00AD244A">
      <w:pPr>
        <w:spacing w:after="0" w:line="360" w:lineRule="auto"/>
        <w:rPr>
          <w:rFonts w:cstheme="minorHAnsi"/>
        </w:rPr>
      </w:pPr>
      <w:r w:rsidRPr="00AD244A">
        <w:rPr>
          <w:rFonts w:cstheme="minorHAnsi"/>
        </w:rPr>
        <w:t>Wissenschaftliches Personal im Zeitvergleich</w:t>
      </w:r>
    </w:p>
    <w:p w14:paraId="3B911251" w14:textId="4ADB7EB3" w:rsidR="00FA486E" w:rsidRPr="00AD244A" w:rsidRDefault="00FA486E" w:rsidP="00AD244A">
      <w:pPr>
        <w:autoSpaceDE w:val="0"/>
        <w:autoSpaceDN w:val="0"/>
        <w:adjustRightInd w:val="0"/>
        <w:spacing w:after="0" w:line="360" w:lineRule="auto"/>
        <w:jc w:val="both"/>
        <w:rPr>
          <w:rFonts w:cstheme="minorHAnsi"/>
          <w:color w:val="000000"/>
        </w:rPr>
      </w:pPr>
    </w:p>
    <w:p w14:paraId="3DBA0BD8" w14:textId="6B5ADB55" w:rsidR="00FA486E" w:rsidRPr="00AD244A"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„Gleicher Lohn für gleiche und gleichwertige Arbeit“ lautet das gesellschaftspolitische Ziel, zu dessen Erreichung sich auch die Uni</w:t>
      </w:r>
      <w:r w:rsidRPr="00AD244A">
        <w:rPr>
          <w:rFonts w:cstheme="minorHAnsi"/>
          <w:color w:val="000000"/>
        </w:rPr>
        <w:softHyphen/>
        <w:t xml:space="preserve">versitäten verpflichtet haben. Daher ist die Gleichstellungsorientierung auch formal im Budgetprozess der Universität Graz verankert. Eine wichtige Möglichkeit, die geschlechter-gerechte Ressourcenverteilung zu </w:t>
      </w:r>
      <w:proofErr w:type="spellStart"/>
      <w:r w:rsidRPr="00AD244A">
        <w:rPr>
          <w:rFonts w:cstheme="minorHAnsi"/>
          <w:color w:val="000000"/>
        </w:rPr>
        <w:t>überprü-fen</w:t>
      </w:r>
      <w:proofErr w:type="spellEnd"/>
      <w:r w:rsidRPr="00AD244A">
        <w:rPr>
          <w:rFonts w:cstheme="minorHAnsi"/>
          <w:color w:val="000000"/>
        </w:rPr>
        <w:t xml:space="preserve">, bietet die Betrachtung der Lohnlücke zwischen Männern und Frauen, die auch als Gender Pay Gap (GPG) bekannt ist. </w:t>
      </w:r>
    </w:p>
    <w:p w14:paraId="179D323C" w14:textId="77777777" w:rsidR="00FA486E" w:rsidRPr="00AD244A" w:rsidRDefault="00FA486E" w:rsidP="00AD244A">
      <w:pPr>
        <w:autoSpaceDE w:val="0"/>
        <w:autoSpaceDN w:val="0"/>
        <w:adjustRightInd w:val="0"/>
        <w:spacing w:after="0" w:line="360" w:lineRule="auto"/>
        <w:jc w:val="both"/>
        <w:rPr>
          <w:rFonts w:cstheme="minorHAnsi"/>
          <w:color w:val="000000"/>
        </w:rPr>
      </w:pPr>
    </w:p>
    <w:p w14:paraId="61988599" w14:textId="25653CA1" w:rsidR="00FA486E" w:rsidRPr="00AD244A"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Der GPG setzt das Gehalt von Frauen in Relati</w:t>
      </w:r>
      <w:r w:rsidRPr="00AD244A">
        <w:rPr>
          <w:rFonts w:cstheme="minorHAnsi"/>
          <w:color w:val="000000"/>
        </w:rPr>
        <w:softHyphen/>
        <w:t>on zu jenem von Männern und beschreibt, wie viel Prozent des durchschnittlichen Männerge</w:t>
      </w:r>
      <w:r w:rsidRPr="00AD244A">
        <w:rPr>
          <w:rFonts w:cstheme="minorHAnsi"/>
          <w:color w:val="000000"/>
        </w:rPr>
        <w:softHyphen/>
        <w:t>halts das durchschnittliche Frauengehalt aus</w:t>
      </w:r>
      <w:r w:rsidRPr="00AD244A">
        <w:rPr>
          <w:rFonts w:cstheme="minorHAnsi"/>
          <w:color w:val="000000"/>
        </w:rPr>
        <w:softHyphen/>
        <w:t>macht. Ein GPG von beispielsweise 93% bedeu</w:t>
      </w:r>
      <w:r w:rsidRPr="00AD244A">
        <w:rPr>
          <w:rFonts w:cstheme="minorHAnsi"/>
          <w:color w:val="000000"/>
        </w:rPr>
        <w:softHyphen/>
        <w:t>tet, dass das durchschnittliche Frauengehalt 93% des männlichen Durchschnittsgehalts aus</w:t>
      </w:r>
      <w:r w:rsidRPr="00AD244A">
        <w:rPr>
          <w:rFonts w:cstheme="minorHAnsi"/>
          <w:color w:val="000000"/>
        </w:rPr>
        <w:softHyphen/>
        <w:t>macht und damit um 7%-Punkte geringer ist.</w:t>
      </w:r>
    </w:p>
    <w:p w14:paraId="3DC3F3FD" w14:textId="77777777" w:rsidR="00FA486E" w:rsidRPr="00AD244A" w:rsidRDefault="00FA486E" w:rsidP="00AD244A">
      <w:pPr>
        <w:pStyle w:val="Textkrper"/>
        <w:spacing w:after="0" w:line="360" w:lineRule="auto"/>
        <w:rPr>
          <w:rFonts w:cstheme="minorHAnsi"/>
          <w:b/>
        </w:rPr>
      </w:pPr>
    </w:p>
    <w:p w14:paraId="21740714" w14:textId="5A4ED616" w:rsidR="00FA486E" w:rsidRPr="00427A7A" w:rsidRDefault="00FA486E" w:rsidP="00AD244A">
      <w:pPr>
        <w:pStyle w:val="Textkrper"/>
        <w:spacing w:after="0" w:line="360" w:lineRule="auto"/>
        <w:rPr>
          <w:rFonts w:cstheme="minorHAnsi"/>
          <w:b/>
        </w:rPr>
      </w:pPr>
      <w:bookmarkStart w:id="72" w:name="_Hlk116307663"/>
      <w:r w:rsidRPr="00427A7A">
        <w:rPr>
          <w:rFonts w:cstheme="minorHAnsi"/>
          <w:b/>
        </w:rPr>
        <w:t>Tabelle. Gender Pay Gap im Wissenschaftsbetrieb von 2019 bis 2021</w:t>
      </w:r>
    </w:p>
    <w:tbl>
      <w:tblPr>
        <w:tblW w:w="9355" w:type="dxa"/>
        <w:tblInd w:w="-5" w:type="dxa"/>
        <w:tblLayout w:type="fixed"/>
        <w:tblCellMar>
          <w:left w:w="70" w:type="dxa"/>
          <w:right w:w="70" w:type="dxa"/>
        </w:tblCellMar>
        <w:tblLook w:val="04A0" w:firstRow="1" w:lastRow="0" w:firstColumn="1" w:lastColumn="0" w:noHBand="0" w:noVBand="1"/>
      </w:tblPr>
      <w:tblGrid>
        <w:gridCol w:w="4678"/>
        <w:gridCol w:w="709"/>
        <w:gridCol w:w="709"/>
        <w:gridCol w:w="708"/>
        <w:gridCol w:w="851"/>
        <w:gridCol w:w="850"/>
        <w:gridCol w:w="850"/>
      </w:tblGrid>
      <w:tr w:rsidR="00FA486E" w:rsidRPr="00AD244A" w14:paraId="2DF1B752" w14:textId="77777777" w:rsidTr="00A74626">
        <w:trPr>
          <w:trHeight w:val="300"/>
        </w:trPr>
        <w:tc>
          <w:tcPr>
            <w:tcW w:w="4678" w:type="dxa"/>
            <w:tcBorders>
              <w:top w:val="single" w:sz="4" w:space="0" w:color="948A54"/>
              <w:left w:val="single" w:sz="4" w:space="0" w:color="948A54"/>
              <w:bottom w:val="nil"/>
              <w:right w:val="single" w:sz="4" w:space="0" w:color="EEECE1"/>
            </w:tcBorders>
            <w:shd w:val="clear" w:color="000000" w:fill="FFE24F"/>
            <w:noWrap/>
            <w:vAlign w:val="center"/>
            <w:hideMark/>
          </w:tcPr>
          <w:bookmarkEnd w:id="72"/>
          <w:p w14:paraId="7B405FC1" w14:textId="77777777" w:rsidR="00FA486E" w:rsidRPr="00AD244A" w:rsidRDefault="00FA486E" w:rsidP="00427A7A">
            <w:pPr>
              <w:spacing w:after="0" w:line="240" w:lineRule="auto"/>
              <w:rPr>
                <w:rFonts w:cstheme="minorHAnsi"/>
                <w:bCs/>
              </w:rPr>
            </w:pPr>
            <w:r w:rsidRPr="00AD244A">
              <w:rPr>
                <w:rFonts w:cstheme="minorHAnsi"/>
                <w:bCs/>
              </w:rPr>
              <w:t>2021</w:t>
            </w:r>
          </w:p>
        </w:tc>
        <w:tc>
          <w:tcPr>
            <w:tcW w:w="2126" w:type="dxa"/>
            <w:gridSpan w:val="3"/>
            <w:tcBorders>
              <w:top w:val="single" w:sz="4" w:space="0" w:color="948A54"/>
              <w:left w:val="nil"/>
              <w:bottom w:val="nil"/>
              <w:right w:val="single" w:sz="4" w:space="0" w:color="EEECE1"/>
            </w:tcBorders>
            <w:shd w:val="clear" w:color="000000" w:fill="FFE24F"/>
            <w:vAlign w:val="center"/>
            <w:hideMark/>
          </w:tcPr>
          <w:p w14:paraId="6FA678FB" w14:textId="77777777" w:rsidR="00FA486E" w:rsidRPr="00AD244A" w:rsidRDefault="00FA486E" w:rsidP="00427A7A">
            <w:pPr>
              <w:spacing w:after="0" w:line="240" w:lineRule="auto"/>
              <w:jc w:val="center"/>
              <w:rPr>
                <w:rFonts w:cstheme="minorHAnsi"/>
                <w:bCs/>
              </w:rPr>
            </w:pPr>
            <w:r w:rsidRPr="00AD244A">
              <w:rPr>
                <w:rFonts w:cstheme="minorHAnsi"/>
                <w:bCs/>
              </w:rPr>
              <w:t>Kopfzahlen</w:t>
            </w:r>
          </w:p>
        </w:tc>
        <w:tc>
          <w:tcPr>
            <w:tcW w:w="851" w:type="dxa"/>
            <w:vMerge w:val="restart"/>
            <w:tcBorders>
              <w:top w:val="single" w:sz="4" w:space="0" w:color="948A54"/>
              <w:left w:val="single" w:sz="4" w:space="0" w:color="EEECE1"/>
              <w:bottom w:val="single" w:sz="4" w:space="0" w:color="EEECE1"/>
              <w:right w:val="single" w:sz="4" w:space="0" w:color="948A54"/>
            </w:tcBorders>
            <w:shd w:val="clear" w:color="000000" w:fill="FFE24F"/>
            <w:vAlign w:val="center"/>
            <w:hideMark/>
          </w:tcPr>
          <w:p w14:paraId="607C176A" w14:textId="77777777" w:rsidR="00FA486E" w:rsidRPr="00AD244A" w:rsidRDefault="00FA486E" w:rsidP="00427A7A">
            <w:pPr>
              <w:spacing w:after="0" w:line="240" w:lineRule="auto"/>
              <w:jc w:val="center"/>
              <w:rPr>
                <w:rFonts w:cstheme="minorHAnsi"/>
                <w:bCs/>
              </w:rPr>
            </w:pPr>
            <w:r w:rsidRPr="00AD244A">
              <w:rPr>
                <w:rFonts w:cstheme="minorHAnsi"/>
                <w:bCs/>
              </w:rPr>
              <w:t>Gender Pay Gap*</w:t>
            </w:r>
          </w:p>
        </w:tc>
        <w:tc>
          <w:tcPr>
            <w:tcW w:w="850" w:type="dxa"/>
            <w:vMerge w:val="restart"/>
            <w:tcBorders>
              <w:top w:val="single" w:sz="4" w:space="0" w:color="948A54"/>
              <w:left w:val="single" w:sz="4" w:space="0" w:color="948A54"/>
              <w:bottom w:val="single" w:sz="4" w:space="0" w:color="EEECE1"/>
              <w:right w:val="single" w:sz="4" w:space="0" w:color="EEECE1"/>
            </w:tcBorders>
            <w:shd w:val="clear" w:color="000000" w:fill="FFF2CC"/>
            <w:vAlign w:val="center"/>
            <w:hideMark/>
          </w:tcPr>
          <w:p w14:paraId="139B1C72" w14:textId="77777777" w:rsidR="00FA486E" w:rsidRPr="00AD244A" w:rsidRDefault="00FA486E" w:rsidP="00427A7A">
            <w:pPr>
              <w:spacing w:after="0" w:line="240" w:lineRule="auto"/>
              <w:jc w:val="center"/>
              <w:rPr>
                <w:rFonts w:cstheme="minorHAnsi"/>
                <w:bCs/>
              </w:rPr>
            </w:pPr>
            <w:r w:rsidRPr="00AD244A">
              <w:rPr>
                <w:rFonts w:cstheme="minorHAnsi"/>
                <w:bCs/>
              </w:rPr>
              <w:t>2020</w:t>
            </w:r>
          </w:p>
        </w:tc>
        <w:tc>
          <w:tcPr>
            <w:tcW w:w="850" w:type="dxa"/>
            <w:vMerge w:val="restart"/>
            <w:tcBorders>
              <w:top w:val="single" w:sz="4" w:space="0" w:color="948A54"/>
              <w:left w:val="single" w:sz="4" w:space="0" w:color="EEECE1"/>
              <w:bottom w:val="single" w:sz="4" w:space="0" w:color="EEECE1"/>
              <w:right w:val="single" w:sz="4" w:space="0" w:color="948A54"/>
            </w:tcBorders>
            <w:shd w:val="clear" w:color="000000" w:fill="FFF2CC"/>
            <w:vAlign w:val="center"/>
            <w:hideMark/>
          </w:tcPr>
          <w:p w14:paraId="409EFA36" w14:textId="77777777" w:rsidR="00FA486E" w:rsidRPr="00AD244A" w:rsidRDefault="00FA486E" w:rsidP="00427A7A">
            <w:pPr>
              <w:spacing w:after="0" w:line="240" w:lineRule="auto"/>
              <w:jc w:val="center"/>
              <w:rPr>
                <w:rFonts w:cstheme="minorHAnsi"/>
                <w:bCs/>
              </w:rPr>
            </w:pPr>
            <w:r w:rsidRPr="00AD244A">
              <w:rPr>
                <w:rFonts w:cstheme="minorHAnsi"/>
                <w:bCs/>
              </w:rPr>
              <w:t>2019</w:t>
            </w:r>
          </w:p>
        </w:tc>
      </w:tr>
      <w:tr w:rsidR="00FA486E" w:rsidRPr="00AD244A" w14:paraId="03E4FDE9" w14:textId="77777777" w:rsidTr="00A74626">
        <w:trPr>
          <w:trHeight w:val="300"/>
        </w:trPr>
        <w:tc>
          <w:tcPr>
            <w:tcW w:w="4678" w:type="dxa"/>
            <w:tcBorders>
              <w:top w:val="nil"/>
              <w:left w:val="single" w:sz="4" w:space="0" w:color="948A54"/>
              <w:bottom w:val="nil"/>
              <w:right w:val="single" w:sz="4" w:space="0" w:color="EEECE1"/>
            </w:tcBorders>
            <w:shd w:val="clear" w:color="000000" w:fill="FFE24F"/>
            <w:noWrap/>
            <w:vAlign w:val="center"/>
            <w:hideMark/>
          </w:tcPr>
          <w:p w14:paraId="2D128621" w14:textId="77777777" w:rsidR="00FA486E" w:rsidRPr="00AD244A" w:rsidRDefault="00FA486E" w:rsidP="00427A7A">
            <w:pPr>
              <w:spacing w:after="0" w:line="240" w:lineRule="auto"/>
              <w:rPr>
                <w:rFonts w:cstheme="minorHAnsi"/>
                <w:bCs/>
              </w:rPr>
            </w:pPr>
            <w:r w:rsidRPr="00AD244A">
              <w:rPr>
                <w:rFonts w:cstheme="minorHAnsi"/>
                <w:bCs/>
              </w:rPr>
              <w:t>Personalkategorie (Köpfe)</w:t>
            </w:r>
          </w:p>
        </w:tc>
        <w:tc>
          <w:tcPr>
            <w:tcW w:w="709" w:type="dxa"/>
            <w:tcBorders>
              <w:top w:val="nil"/>
              <w:left w:val="nil"/>
              <w:bottom w:val="nil"/>
              <w:right w:val="nil"/>
            </w:tcBorders>
            <w:shd w:val="clear" w:color="000000" w:fill="FFE24F"/>
            <w:noWrap/>
            <w:vAlign w:val="center"/>
            <w:hideMark/>
          </w:tcPr>
          <w:p w14:paraId="3AB06273" w14:textId="77777777" w:rsidR="00FA486E" w:rsidRPr="00AD244A" w:rsidRDefault="00FA486E" w:rsidP="00A74626">
            <w:pPr>
              <w:spacing w:after="0" w:line="240" w:lineRule="auto"/>
              <w:jc w:val="right"/>
              <w:rPr>
                <w:rFonts w:cstheme="minorHAnsi"/>
                <w:bCs/>
              </w:rPr>
            </w:pPr>
            <w:r w:rsidRPr="00AD244A">
              <w:rPr>
                <w:rFonts w:cstheme="minorHAnsi"/>
                <w:bCs/>
              </w:rPr>
              <w:t>Frauen</w:t>
            </w:r>
          </w:p>
        </w:tc>
        <w:tc>
          <w:tcPr>
            <w:tcW w:w="709" w:type="dxa"/>
            <w:tcBorders>
              <w:top w:val="nil"/>
              <w:left w:val="nil"/>
              <w:bottom w:val="nil"/>
              <w:right w:val="nil"/>
            </w:tcBorders>
            <w:shd w:val="clear" w:color="000000" w:fill="FFE24F"/>
            <w:noWrap/>
            <w:vAlign w:val="center"/>
            <w:hideMark/>
          </w:tcPr>
          <w:p w14:paraId="1BBDB40A" w14:textId="77777777" w:rsidR="00FA486E" w:rsidRPr="00AD244A" w:rsidRDefault="00FA486E" w:rsidP="00A74626">
            <w:pPr>
              <w:spacing w:after="0" w:line="240" w:lineRule="auto"/>
              <w:jc w:val="right"/>
              <w:rPr>
                <w:rFonts w:cstheme="minorHAnsi"/>
                <w:bCs/>
              </w:rPr>
            </w:pPr>
            <w:r w:rsidRPr="00AD244A">
              <w:rPr>
                <w:rFonts w:cstheme="minorHAnsi"/>
                <w:bCs/>
              </w:rPr>
              <w:t>Männer</w:t>
            </w:r>
          </w:p>
        </w:tc>
        <w:tc>
          <w:tcPr>
            <w:tcW w:w="708" w:type="dxa"/>
            <w:tcBorders>
              <w:top w:val="nil"/>
              <w:left w:val="nil"/>
              <w:bottom w:val="nil"/>
              <w:right w:val="single" w:sz="4" w:space="0" w:color="EEECE1"/>
            </w:tcBorders>
            <w:shd w:val="clear" w:color="000000" w:fill="FFE24F"/>
            <w:noWrap/>
            <w:vAlign w:val="center"/>
            <w:hideMark/>
          </w:tcPr>
          <w:p w14:paraId="57B0AA70" w14:textId="77777777" w:rsidR="00FA486E" w:rsidRPr="00AD244A" w:rsidRDefault="00FA486E" w:rsidP="00A74626">
            <w:pPr>
              <w:spacing w:after="0" w:line="240" w:lineRule="auto"/>
              <w:jc w:val="right"/>
              <w:rPr>
                <w:rFonts w:cstheme="minorHAnsi"/>
                <w:bCs/>
              </w:rPr>
            </w:pPr>
            <w:r w:rsidRPr="00AD244A">
              <w:rPr>
                <w:rFonts w:cstheme="minorHAnsi"/>
                <w:bCs/>
              </w:rPr>
              <w:t>Gesamt</w:t>
            </w:r>
          </w:p>
        </w:tc>
        <w:tc>
          <w:tcPr>
            <w:tcW w:w="851" w:type="dxa"/>
            <w:vMerge/>
            <w:tcBorders>
              <w:top w:val="single" w:sz="4" w:space="0" w:color="948A54"/>
              <w:left w:val="single" w:sz="4" w:space="0" w:color="EEECE1"/>
              <w:bottom w:val="single" w:sz="4" w:space="0" w:color="EEECE1"/>
              <w:right w:val="single" w:sz="4" w:space="0" w:color="948A54"/>
            </w:tcBorders>
            <w:vAlign w:val="center"/>
            <w:hideMark/>
          </w:tcPr>
          <w:p w14:paraId="2F877D7B" w14:textId="77777777" w:rsidR="00FA486E" w:rsidRPr="00AD244A" w:rsidRDefault="00FA486E" w:rsidP="00A74626">
            <w:pPr>
              <w:spacing w:after="0" w:line="240" w:lineRule="auto"/>
              <w:jc w:val="right"/>
              <w:rPr>
                <w:rFonts w:cstheme="minorHAnsi"/>
                <w:bCs/>
              </w:rPr>
            </w:pPr>
          </w:p>
        </w:tc>
        <w:tc>
          <w:tcPr>
            <w:tcW w:w="850" w:type="dxa"/>
            <w:vMerge/>
            <w:tcBorders>
              <w:top w:val="single" w:sz="4" w:space="0" w:color="948A54"/>
              <w:left w:val="single" w:sz="4" w:space="0" w:color="948A54"/>
              <w:bottom w:val="single" w:sz="4" w:space="0" w:color="EEECE1"/>
              <w:right w:val="single" w:sz="4" w:space="0" w:color="EEECE1"/>
            </w:tcBorders>
            <w:vAlign w:val="center"/>
            <w:hideMark/>
          </w:tcPr>
          <w:p w14:paraId="7BE595A5" w14:textId="77777777" w:rsidR="00FA486E" w:rsidRPr="00AD244A" w:rsidRDefault="00FA486E" w:rsidP="00A74626">
            <w:pPr>
              <w:spacing w:after="0" w:line="240" w:lineRule="auto"/>
              <w:jc w:val="right"/>
              <w:rPr>
                <w:rFonts w:cstheme="minorHAnsi"/>
                <w:bCs/>
              </w:rPr>
            </w:pPr>
          </w:p>
        </w:tc>
        <w:tc>
          <w:tcPr>
            <w:tcW w:w="850" w:type="dxa"/>
            <w:vMerge/>
            <w:tcBorders>
              <w:top w:val="single" w:sz="4" w:space="0" w:color="948A54"/>
              <w:left w:val="single" w:sz="4" w:space="0" w:color="EEECE1"/>
              <w:bottom w:val="single" w:sz="4" w:space="0" w:color="EEECE1"/>
              <w:right w:val="single" w:sz="4" w:space="0" w:color="948A54"/>
            </w:tcBorders>
            <w:vAlign w:val="center"/>
            <w:hideMark/>
          </w:tcPr>
          <w:p w14:paraId="31AAE376" w14:textId="77777777" w:rsidR="00FA486E" w:rsidRPr="00AD244A" w:rsidRDefault="00FA486E" w:rsidP="00A74626">
            <w:pPr>
              <w:spacing w:after="0" w:line="240" w:lineRule="auto"/>
              <w:jc w:val="right"/>
              <w:rPr>
                <w:rFonts w:cstheme="minorHAnsi"/>
                <w:bCs/>
              </w:rPr>
            </w:pPr>
          </w:p>
        </w:tc>
      </w:tr>
      <w:tr w:rsidR="00FA486E" w:rsidRPr="00AD244A" w14:paraId="1A8ADFC3" w14:textId="77777777" w:rsidTr="00A74626">
        <w:trPr>
          <w:trHeight w:val="300"/>
        </w:trPr>
        <w:tc>
          <w:tcPr>
            <w:tcW w:w="4678" w:type="dxa"/>
            <w:tcBorders>
              <w:top w:val="nil"/>
              <w:left w:val="single" w:sz="4" w:space="0" w:color="948A54"/>
              <w:bottom w:val="single" w:sz="4" w:space="0" w:color="EEECE1"/>
              <w:right w:val="single" w:sz="4" w:space="0" w:color="EEECE1"/>
            </w:tcBorders>
            <w:shd w:val="clear" w:color="auto" w:fill="auto"/>
            <w:noWrap/>
            <w:vAlign w:val="center"/>
            <w:hideMark/>
          </w:tcPr>
          <w:p w14:paraId="02ED9789" w14:textId="77777777" w:rsidR="00FA486E" w:rsidRPr="00AD244A" w:rsidRDefault="00FA486E" w:rsidP="00427A7A">
            <w:pPr>
              <w:spacing w:after="0" w:line="240" w:lineRule="auto"/>
              <w:rPr>
                <w:rFonts w:cstheme="minorHAnsi"/>
                <w:bCs/>
              </w:rPr>
            </w:pPr>
            <w:r w:rsidRPr="00AD244A">
              <w:rPr>
                <w:rFonts w:cstheme="minorHAnsi"/>
                <w:bCs/>
              </w:rPr>
              <w:t>Universitätsprofessor*in (§98 UG, beamtet oder vertragsbedienstet)</w:t>
            </w:r>
          </w:p>
        </w:tc>
        <w:tc>
          <w:tcPr>
            <w:tcW w:w="709" w:type="dxa"/>
            <w:tcBorders>
              <w:top w:val="nil"/>
              <w:left w:val="nil"/>
              <w:bottom w:val="single" w:sz="4" w:space="0" w:color="EEECE1"/>
              <w:right w:val="nil"/>
            </w:tcBorders>
            <w:shd w:val="clear" w:color="auto" w:fill="auto"/>
            <w:noWrap/>
            <w:vAlign w:val="center"/>
            <w:hideMark/>
          </w:tcPr>
          <w:p w14:paraId="6FDB059C" w14:textId="77777777" w:rsidR="00FA486E" w:rsidRPr="00AD244A" w:rsidRDefault="00FA486E" w:rsidP="00A74626">
            <w:pPr>
              <w:spacing w:after="0" w:line="240" w:lineRule="auto"/>
              <w:jc w:val="right"/>
              <w:rPr>
                <w:rFonts w:cstheme="minorHAnsi"/>
                <w:bCs/>
              </w:rPr>
            </w:pPr>
            <w:r w:rsidRPr="00AD244A">
              <w:rPr>
                <w:rFonts w:cstheme="minorHAnsi"/>
                <w:bCs/>
              </w:rPr>
              <w:t>9</w:t>
            </w:r>
          </w:p>
        </w:tc>
        <w:tc>
          <w:tcPr>
            <w:tcW w:w="709" w:type="dxa"/>
            <w:tcBorders>
              <w:top w:val="nil"/>
              <w:left w:val="nil"/>
              <w:bottom w:val="single" w:sz="4" w:space="0" w:color="EEECE1"/>
              <w:right w:val="nil"/>
            </w:tcBorders>
            <w:shd w:val="clear" w:color="auto" w:fill="auto"/>
            <w:noWrap/>
            <w:vAlign w:val="center"/>
            <w:hideMark/>
          </w:tcPr>
          <w:p w14:paraId="40731D46" w14:textId="77777777" w:rsidR="00FA486E" w:rsidRPr="00AD244A" w:rsidRDefault="00FA486E" w:rsidP="00A74626">
            <w:pPr>
              <w:spacing w:after="0" w:line="240" w:lineRule="auto"/>
              <w:jc w:val="right"/>
              <w:rPr>
                <w:rFonts w:cstheme="minorHAnsi"/>
                <w:bCs/>
              </w:rPr>
            </w:pPr>
            <w:r w:rsidRPr="00AD244A">
              <w:rPr>
                <w:rFonts w:cstheme="minorHAnsi"/>
                <w:bCs/>
              </w:rPr>
              <w:t>24</w:t>
            </w:r>
          </w:p>
        </w:tc>
        <w:tc>
          <w:tcPr>
            <w:tcW w:w="708" w:type="dxa"/>
            <w:tcBorders>
              <w:top w:val="nil"/>
              <w:left w:val="nil"/>
              <w:bottom w:val="single" w:sz="4" w:space="0" w:color="EEECE1"/>
              <w:right w:val="single" w:sz="4" w:space="0" w:color="EEECE1"/>
            </w:tcBorders>
            <w:shd w:val="clear" w:color="auto" w:fill="auto"/>
            <w:noWrap/>
            <w:vAlign w:val="center"/>
            <w:hideMark/>
          </w:tcPr>
          <w:p w14:paraId="1B36CAB1" w14:textId="77777777" w:rsidR="00FA486E" w:rsidRPr="00AD244A" w:rsidRDefault="00FA486E" w:rsidP="00A74626">
            <w:pPr>
              <w:spacing w:after="0" w:line="240" w:lineRule="auto"/>
              <w:jc w:val="right"/>
              <w:rPr>
                <w:rFonts w:cstheme="minorHAnsi"/>
                <w:bCs/>
              </w:rPr>
            </w:pPr>
            <w:r w:rsidRPr="00AD244A">
              <w:rPr>
                <w:rFonts w:cstheme="minorHAnsi"/>
                <w:bCs/>
              </w:rPr>
              <w:t>33</w:t>
            </w:r>
          </w:p>
        </w:tc>
        <w:tc>
          <w:tcPr>
            <w:tcW w:w="851" w:type="dxa"/>
            <w:tcBorders>
              <w:top w:val="nil"/>
              <w:left w:val="nil"/>
              <w:bottom w:val="single" w:sz="4" w:space="0" w:color="EEECE1"/>
              <w:right w:val="single" w:sz="4" w:space="0" w:color="948A54"/>
            </w:tcBorders>
            <w:shd w:val="clear" w:color="auto" w:fill="auto"/>
            <w:noWrap/>
            <w:vAlign w:val="center"/>
            <w:hideMark/>
          </w:tcPr>
          <w:p w14:paraId="200AADFD" w14:textId="77777777" w:rsidR="00FA486E" w:rsidRPr="00AD244A" w:rsidRDefault="00FA486E" w:rsidP="00A74626">
            <w:pPr>
              <w:spacing w:after="0" w:line="240" w:lineRule="auto"/>
              <w:jc w:val="right"/>
              <w:rPr>
                <w:rFonts w:cstheme="minorHAnsi"/>
                <w:bCs/>
              </w:rPr>
            </w:pPr>
            <w:r w:rsidRPr="00AD244A">
              <w:rPr>
                <w:rFonts w:cstheme="minorHAnsi"/>
                <w:bCs/>
              </w:rPr>
              <w:t>93,65%</w:t>
            </w:r>
          </w:p>
        </w:tc>
        <w:tc>
          <w:tcPr>
            <w:tcW w:w="850" w:type="dxa"/>
            <w:tcBorders>
              <w:top w:val="nil"/>
              <w:left w:val="nil"/>
              <w:bottom w:val="single" w:sz="4" w:space="0" w:color="EEECE1"/>
              <w:right w:val="single" w:sz="4" w:space="0" w:color="EEECE1"/>
            </w:tcBorders>
            <w:shd w:val="clear" w:color="auto" w:fill="auto"/>
            <w:noWrap/>
            <w:vAlign w:val="center"/>
            <w:hideMark/>
          </w:tcPr>
          <w:p w14:paraId="54C1738A" w14:textId="77777777" w:rsidR="00FA486E" w:rsidRPr="00AD244A" w:rsidRDefault="00FA486E" w:rsidP="00A74626">
            <w:pPr>
              <w:spacing w:after="0" w:line="240" w:lineRule="auto"/>
              <w:jc w:val="right"/>
              <w:rPr>
                <w:rFonts w:cstheme="minorHAnsi"/>
                <w:bCs/>
              </w:rPr>
            </w:pPr>
            <w:r w:rsidRPr="00AD244A">
              <w:rPr>
                <w:rFonts w:cstheme="minorHAnsi"/>
                <w:bCs/>
              </w:rPr>
              <w:t>93,35%</w:t>
            </w:r>
          </w:p>
        </w:tc>
        <w:tc>
          <w:tcPr>
            <w:tcW w:w="850" w:type="dxa"/>
            <w:tcBorders>
              <w:top w:val="nil"/>
              <w:left w:val="nil"/>
              <w:bottom w:val="single" w:sz="4" w:space="0" w:color="EEECE1"/>
              <w:right w:val="single" w:sz="4" w:space="0" w:color="948A54"/>
            </w:tcBorders>
            <w:shd w:val="clear" w:color="auto" w:fill="auto"/>
            <w:noWrap/>
            <w:vAlign w:val="center"/>
            <w:hideMark/>
          </w:tcPr>
          <w:p w14:paraId="1C7A4A8E" w14:textId="77777777" w:rsidR="00FA486E" w:rsidRPr="00AD244A" w:rsidRDefault="00FA486E" w:rsidP="00A74626">
            <w:pPr>
              <w:spacing w:after="0" w:line="240" w:lineRule="auto"/>
              <w:jc w:val="right"/>
              <w:rPr>
                <w:rFonts w:cstheme="minorHAnsi"/>
                <w:bCs/>
              </w:rPr>
            </w:pPr>
            <w:r w:rsidRPr="00AD244A">
              <w:rPr>
                <w:rFonts w:cstheme="minorHAnsi"/>
                <w:bCs/>
              </w:rPr>
              <w:t>92,22%</w:t>
            </w:r>
          </w:p>
        </w:tc>
      </w:tr>
      <w:tr w:rsidR="00FA486E" w:rsidRPr="00AD244A" w14:paraId="01859C36" w14:textId="77777777" w:rsidTr="00A74626">
        <w:trPr>
          <w:trHeight w:val="300"/>
        </w:trPr>
        <w:tc>
          <w:tcPr>
            <w:tcW w:w="4678" w:type="dxa"/>
            <w:tcBorders>
              <w:top w:val="nil"/>
              <w:left w:val="single" w:sz="4" w:space="0" w:color="948A54"/>
              <w:bottom w:val="single" w:sz="4" w:space="0" w:color="EEECE1"/>
              <w:right w:val="single" w:sz="4" w:space="0" w:color="EEECE1"/>
            </w:tcBorders>
            <w:shd w:val="clear" w:color="auto" w:fill="auto"/>
            <w:noWrap/>
            <w:vAlign w:val="center"/>
            <w:hideMark/>
          </w:tcPr>
          <w:p w14:paraId="5CB6FBD4" w14:textId="77777777" w:rsidR="00FA486E" w:rsidRPr="00AD244A" w:rsidRDefault="00FA486E" w:rsidP="00427A7A">
            <w:pPr>
              <w:spacing w:after="0" w:line="240" w:lineRule="auto"/>
              <w:rPr>
                <w:rFonts w:cstheme="minorHAnsi"/>
                <w:bCs/>
              </w:rPr>
            </w:pPr>
            <w:r w:rsidRPr="00AD244A">
              <w:rPr>
                <w:rFonts w:cstheme="minorHAnsi"/>
                <w:bCs/>
              </w:rPr>
              <w:t>Universitätsprofessor*in (§98 UG, KV)</w:t>
            </w:r>
          </w:p>
        </w:tc>
        <w:tc>
          <w:tcPr>
            <w:tcW w:w="709" w:type="dxa"/>
            <w:tcBorders>
              <w:top w:val="nil"/>
              <w:left w:val="nil"/>
              <w:bottom w:val="single" w:sz="4" w:space="0" w:color="EEECE1"/>
              <w:right w:val="nil"/>
            </w:tcBorders>
            <w:shd w:val="clear" w:color="auto" w:fill="auto"/>
            <w:noWrap/>
            <w:vAlign w:val="center"/>
            <w:hideMark/>
          </w:tcPr>
          <w:p w14:paraId="72E7D27F" w14:textId="77777777" w:rsidR="00FA486E" w:rsidRPr="00AD244A" w:rsidRDefault="00FA486E" w:rsidP="00A74626">
            <w:pPr>
              <w:spacing w:after="0" w:line="240" w:lineRule="auto"/>
              <w:jc w:val="right"/>
              <w:rPr>
                <w:rFonts w:cstheme="minorHAnsi"/>
                <w:bCs/>
              </w:rPr>
            </w:pPr>
            <w:r w:rsidRPr="00AD244A">
              <w:rPr>
                <w:rFonts w:cstheme="minorHAnsi"/>
                <w:bCs/>
              </w:rPr>
              <w:t>47</w:t>
            </w:r>
          </w:p>
        </w:tc>
        <w:tc>
          <w:tcPr>
            <w:tcW w:w="709" w:type="dxa"/>
            <w:tcBorders>
              <w:top w:val="nil"/>
              <w:left w:val="nil"/>
              <w:bottom w:val="single" w:sz="4" w:space="0" w:color="EEECE1"/>
              <w:right w:val="nil"/>
            </w:tcBorders>
            <w:shd w:val="clear" w:color="auto" w:fill="auto"/>
            <w:noWrap/>
            <w:vAlign w:val="center"/>
            <w:hideMark/>
          </w:tcPr>
          <w:p w14:paraId="42835436" w14:textId="77777777" w:rsidR="00FA486E" w:rsidRPr="00AD244A" w:rsidRDefault="00FA486E" w:rsidP="00A74626">
            <w:pPr>
              <w:spacing w:after="0" w:line="240" w:lineRule="auto"/>
              <w:jc w:val="right"/>
              <w:rPr>
                <w:rFonts w:cstheme="minorHAnsi"/>
                <w:bCs/>
              </w:rPr>
            </w:pPr>
            <w:r w:rsidRPr="00AD244A">
              <w:rPr>
                <w:rFonts w:cstheme="minorHAnsi"/>
                <w:bCs/>
              </w:rPr>
              <w:t>90</w:t>
            </w:r>
          </w:p>
        </w:tc>
        <w:tc>
          <w:tcPr>
            <w:tcW w:w="708" w:type="dxa"/>
            <w:tcBorders>
              <w:top w:val="nil"/>
              <w:left w:val="nil"/>
              <w:bottom w:val="single" w:sz="4" w:space="0" w:color="EEECE1"/>
              <w:right w:val="single" w:sz="4" w:space="0" w:color="EEECE1"/>
            </w:tcBorders>
            <w:shd w:val="clear" w:color="auto" w:fill="auto"/>
            <w:noWrap/>
            <w:vAlign w:val="center"/>
            <w:hideMark/>
          </w:tcPr>
          <w:p w14:paraId="4342820B" w14:textId="77777777" w:rsidR="00FA486E" w:rsidRPr="00AD244A" w:rsidRDefault="00FA486E" w:rsidP="00A74626">
            <w:pPr>
              <w:spacing w:after="0" w:line="240" w:lineRule="auto"/>
              <w:jc w:val="right"/>
              <w:rPr>
                <w:rFonts w:cstheme="minorHAnsi"/>
                <w:bCs/>
              </w:rPr>
            </w:pPr>
            <w:r w:rsidRPr="00AD244A">
              <w:rPr>
                <w:rFonts w:cstheme="minorHAnsi"/>
                <w:bCs/>
              </w:rPr>
              <w:t>137</w:t>
            </w:r>
          </w:p>
        </w:tc>
        <w:tc>
          <w:tcPr>
            <w:tcW w:w="851" w:type="dxa"/>
            <w:tcBorders>
              <w:top w:val="nil"/>
              <w:left w:val="nil"/>
              <w:bottom w:val="single" w:sz="4" w:space="0" w:color="EEECE1"/>
              <w:right w:val="single" w:sz="4" w:space="0" w:color="948A54"/>
            </w:tcBorders>
            <w:shd w:val="clear" w:color="auto" w:fill="auto"/>
            <w:noWrap/>
            <w:vAlign w:val="center"/>
            <w:hideMark/>
          </w:tcPr>
          <w:p w14:paraId="6983C572" w14:textId="77777777" w:rsidR="00FA486E" w:rsidRPr="00AD244A" w:rsidRDefault="00FA486E" w:rsidP="00A74626">
            <w:pPr>
              <w:spacing w:after="0" w:line="240" w:lineRule="auto"/>
              <w:jc w:val="right"/>
              <w:rPr>
                <w:rFonts w:cstheme="minorHAnsi"/>
                <w:bCs/>
              </w:rPr>
            </w:pPr>
            <w:r w:rsidRPr="00AD244A">
              <w:rPr>
                <w:rFonts w:cstheme="minorHAnsi"/>
                <w:bCs/>
              </w:rPr>
              <w:t>94,81%</w:t>
            </w:r>
          </w:p>
        </w:tc>
        <w:tc>
          <w:tcPr>
            <w:tcW w:w="850" w:type="dxa"/>
            <w:tcBorders>
              <w:top w:val="nil"/>
              <w:left w:val="nil"/>
              <w:bottom w:val="single" w:sz="4" w:space="0" w:color="EEECE1"/>
              <w:right w:val="single" w:sz="4" w:space="0" w:color="EEECE1"/>
            </w:tcBorders>
            <w:shd w:val="clear" w:color="auto" w:fill="auto"/>
            <w:noWrap/>
            <w:vAlign w:val="center"/>
            <w:hideMark/>
          </w:tcPr>
          <w:p w14:paraId="7F3AA45D" w14:textId="77777777" w:rsidR="00FA486E" w:rsidRPr="00AD244A" w:rsidRDefault="00FA486E" w:rsidP="00A74626">
            <w:pPr>
              <w:spacing w:after="0" w:line="240" w:lineRule="auto"/>
              <w:jc w:val="right"/>
              <w:rPr>
                <w:rFonts w:cstheme="minorHAnsi"/>
                <w:bCs/>
              </w:rPr>
            </w:pPr>
            <w:r w:rsidRPr="00AD244A">
              <w:rPr>
                <w:rFonts w:cstheme="minorHAnsi"/>
                <w:bCs/>
              </w:rPr>
              <w:t>94,07%</w:t>
            </w:r>
          </w:p>
        </w:tc>
        <w:tc>
          <w:tcPr>
            <w:tcW w:w="850" w:type="dxa"/>
            <w:tcBorders>
              <w:top w:val="nil"/>
              <w:left w:val="nil"/>
              <w:bottom w:val="single" w:sz="4" w:space="0" w:color="EEECE1"/>
              <w:right w:val="single" w:sz="4" w:space="0" w:color="948A54"/>
            </w:tcBorders>
            <w:shd w:val="clear" w:color="auto" w:fill="auto"/>
            <w:noWrap/>
            <w:vAlign w:val="center"/>
            <w:hideMark/>
          </w:tcPr>
          <w:p w14:paraId="07C090F4" w14:textId="77777777" w:rsidR="00FA486E" w:rsidRPr="00AD244A" w:rsidRDefault="00FA486E" w:rsidP="00A74626">
            <w:pPr>
              <w:spacing w:after="0" w:line="240" w:lineRule="auto"/>
              <w:jc w:val="right"/>
              <w:rPr>
                <w:rFonts w:cstheme="minorHAnsi"/>
                <w:bCs/>
              </w:rPr>
            </w:pPr>
            <w:r w:rsidRPr="00AD244A">
              <w:rPr>
                <w:rFonts w:cstheme="minorHAnsi"/>
                <w:bCs/>
              </w:rPr>
              <w:t>92,89%</w:t>
            </w:r>
          </w:p>
        </w:tc>
      </w:tr>
      <w:tr w:rsidR="00FA486E" w:rsidRPr="00AD244A" w14:paraId="558FAFF4" w14:textId="77777777" w:rsidTr="00A74626">
        <w:trPr>
          <w:trHeight w:val="300"/>
        </w:trPr>
        <w:tc>
          <w:tcPr>
            <w:tcW w:w="4678" w:type="dxa"/>
            <w:tcBorders>
              <w:top w:val="nil"/>
              <w:left w:val="single" w:sz="4" w:space="0" w:color="948A54"/>
              <w:bottom w:val="single" w:sz="4" w:space="0" w:color="EEECE1"/>
              <w:right w:val="single" w:sz="4" w:space="0" w:color="EEECE1"/>
            </w:tcBorders>
            <w:shd w:val="clear" w:color="auto" w:fill="auto"/>
            <w:vAlign w:val="center"/>
            <w:hideMark/>
          </w:tcPr>
          <w:p w14:paraId="7DC6869A" w14:textId="77777777" w:rsidR="00FA486E" w:rsidRPr="00AD244A" w:rsidRDefault="00FA486E" w:rsidP="00427A7A">
            <w:pPr>
              <w:spacing w:after="0" w:line="240" w:lineRule="auto"/>
              <w:rPr>
                <w:rFonts w:cstheme="minorHAnsi"/>
                <w:bCs/>
              </w:rPr>
            </w:pPr>
            <w:r w:rsidRPr="00AD244A">
              <w:rPr>
                <w:rFonts w:cstheme="minorHAnsi"/>
                <w:bCs/>
              </w:rPr>
              <w:t>Universitätsprofessor*in (§99 Abs. 4)</w:t>
            </w:r>
          </w:p>
        </w:tc>
        <w:tc>
          <w:tcPr>
            <w:tcW w:w="709" w:type="dxa"/>
            <w:tcBorders>
              <w:top w:val="nil"/>
              <w:left w:val="nil"/>
              <w:bottom w:val="single" w:sz="4" w:space="0" w:color="EEECE1"/>
              <w:right w:val="nil"/>
            </w:tcBorders>
            <w:shd w:val="clear" w:color="auto" w:fill="auto"/>
            <w:noWrap/>
            <w:vAlign w:val="center"/>
            <w:hideMark/>
          </w:tcPr>
          <w:p w14:paraId="4426AA9F" w14:textId="77777777" w:rsidR="00FA486E" w:rsidRPr="00AD244A" w:rsidRDefault="00FA486E" w:rsidP="00A74626">
            <w:pPr>
              <w:spacing w:after="0" w:line="240" w:lineRule="auto"/>
              <w:jc w:val="right"/>
              <w:rPr>
                <w:rFonts w:cstheme="minorHAnsi"/>
                <w:bCs/>
              </w:rPr>
            </w:pPr>
            <w:r w:rsidRPr="00AD244A">
              <w:rPr>
                <w:rFonts w:cstheme="minorHAnsi"/>
                <w:bCs/>
              </w:rPr>
              <w:t>9</w:t>
            </w:r>
          </w:p>
        </w:tc>
        <w:tc>
          <w:tcPr>
            <w:tcW w:w="709" w:type="dxa"/>
            <w:tcBorders>
              <w:top w:val="nil"/>
              <w:left w:val="nil"/>
              <w:bottom w:val="single" w:sz="4" w:space="0" w:color="EEECE1"/>
              <w:right w:val="nil"/>
            </w:tcBorders>
            <w:shd w:val="clear" w:color="auto" w:fill="auto"/>
            <w:noWrap/>
            <w:vAlign w:val="center"/>
            <w:hideMark/>
          </w:tcPr>
          <w:p w14:paraId="1A6C71B4" w14:textId="77777777" w:rsidR="00FA486E" w:rsidRPr="00AD244A" w:rsidRDefault="00FA486E" w:rsidP="00A74626">
            <w:pPr>
              <w:spacing w:after="0" w:line="240" w:lineRule="auto"/>
              <w:jc w:val="right"/>
              <w:rPr>
                <w:rFonts w:cstheme="minorHAnsi"/>
                <w:bCs/>
              </w:rPr>
            </w:pPr>
            <w:r w:rsidRPr="00AD244A">
              <w:rPr>
                <w:rFonts w:cstheme="minorHAnsi"/>
                <w:bCs/>
              </w:rPr>
              <w:t>14</w:t>
            </w:r>
          </w:p>
        </w:tc>
        <w:tc>
          <w:tcPr>
            <w:tcW w:w="708" w:type="dxa"/>
            <w:tcBorders>
              <w:top w:val="nil"/>
              <w:left w:val="nil"/>
              <w:bottom w:val="single" w:sz="4" w:space="0" w:color="EEECE1"/>
              <w:right w:val="single" w:sz="4" w:space="0" w:color="EEECE1"/>
            </w:tcBorders>
            <w:shd w:val="clear" w:color="auto" w:fill="auto"/>
            <w:noWrap/>
            <w:vAlign w:val="center"/>
            <w:hideMark/>
          </w:tcPr>
          <w:p w14:paraId="4D52B4FF" w14:textId="77777777" w:rsidR="00FA486E" w:rsidRPr="00AD244A" w:rsidRDefault="00FA486E" w:rsidP="00A74626">
            <w:pPr>
              <w:spacing w:after="0" w:line="240" w:lineRule="auto"/>
              <w:jc w:val="right"/>
              <w:rPr>
                <w:rFonts w:cstheme="minorHAnsi"/>
                <w:bCs/>
              </w:rPr>
            </w:pPr>
            <w:r w:rsidRPr="00AD244A">
              <w:rPr>
                <w:rFonts w:cstheme="minorHAnsi"/>
                <w:bCs/>
              </w:rPr>
              <w:t>23</w:t>
            </w:r>
          </w:p>
        </w:tc>
        <w:tc>
          <w:tcPr>
            <w:tcW w:w="851" w:type="dxa"/>
            <w:tcBorders>
              <w:top w:val="nil"/>
              <w:left w:val="nil"/>
              <w:bottom w:val="single" w:sz="4" w:space="0" w:color="EEECE1"/>
              <w:right w:val="single" w:sz="4" w:space="0" w:color="948A54"/>
            </w:tcBorders>
            <w:shd w:val="clear" w:color="auto" w:fill="auto"/>
            <w:noWrap/>
            <w:vAlign w:val="center"/>
            <w:hideMark/>
          </w:tcPr>
          <w:p w14:paraId="78F673B9" w14:textId="77777777" w:rsidR="00FA486E" w:rsidRPr="00AD244A" w:rsidRDefault="00FA486E" w:rsidP="00A74626">
            <w:pPr>
              <w:spacing w:after="0" w:line="240" w:lineRule="auto"/>
              <w:jc w:val="right"/>
              <w:rPr>
                <w:rFonts w:cstheme="minorHAnsi"/>
                <w:bCs/>
              </w:rPr>
            </w:pPr>
            <w:r w:rsidRPr="00AD244A">
              <w:rPr>
                <w:rFonts w:cstheme="minorHAnsi"/>
                <w:bCs/>
              </w:rPr>
              <w:t>93,09%</w:t>
            </w:r>
          </w:p>
        </w:tc>
        <w:tc>
          <w:tcPr>
            <w:tcW w:w="850" w:type="dxa"/>
            <w:tcBorders>
              <w:top w:val="nil"/>
              <w:left w:val="nil"/>
              <w:bottom w:val="single" w:sz="4" w:space="0" w:color="EEECE1"/>
              <w:right w:val="single" w:sz="4" w:space="0" w:color="EEECE1"/>
            </w:tcBorders>
            <w:shd w:val="clear" w:color="auto" w:fill="auto"/>
            <w:noWrap/>
            <w:vAlign w:val="center"/>
            <w:hideMark/>
          </w:tcPr>
          <w:p w14:paraId="21C27F4A" w14:textId="77777777" w:rsidR="00FA486E" w:rsidRPr="00AD244A" w:rsidRDefault="00FA486E" w:rsidP="00A74626">
            <w:pPr>
              <w:spacing w:after="0" w:line="240" w:lineRule="auto"/>
              <w:jc w:val="right"/>
              <w:rPr>
                <w:rFonts w:cstheme="minorHAnsi"/>
                <w:bCs/>
              </w:rPr>
            </w:pPr>
            <w:r w:rsidRPr="00AD244A">
              <w:rPr>
                <w:rFonts w:cstheme="minorHAnsi"/>
                <w:bCs/>
              </w:rPr>
              <w:t>94,03%</w:t>
            </w:r>
          </w:p>
        </w:tc>
        <w:tc>
          <w:tcPr>
            <w:tcW w:w="850" w:type="dxa"/>
            <w:tcBorders>
              <w:top w:val="nil"/>
              <w:left w:val="nil"/>
              <w:bottom w:val="single" w:sz="4" w:space="0" w:color="EEECE1"/>
              <w:right w:val="single" w:sz="4" w:space="0" w:color="948A54"/>
            </w:tcBorders>
            <w:shd w:val="clear" w:color="auto" w:fill="auto"/>
            <w:noWrap/>
            <w:vAlign w:val="center"/>
            <w:hideMark/>
          </w:tcPr>
          <w:p w14:paraId="3D99EFC2" w14:textId="77777777" w:rsidR="00FA486E" w:rsidRPr="00AD244A" w:rsidRDefault="00FA486E" w:rsidP="00A74626">
            <w:pPr>
              <w:spacing w:after="0" w:line="240" w:lineRule="auto"/>
              <w:jc w:val="right"/>
              <w:rPr>
                <w:rFonts w:cstheme="minorHAnsi"/>
                <w:bCs/>
              </w:rPr>
            </w:pPr>
            <w:proofErr w:type="spellStart"/>
            <w:r w:rsidRPr="00AD244A">
              <w:rPr>
                <w:rFonts w:cstheme="minorHAnsi"/>
                <w:bCs/>
              </w:rPr>
              <w:t>n.a</w:t>
            </w:r>
            <w:proofErr w:type="spellEnd"/>
            <w:r w:rsidRPr="00AD244A">
              <w:rPr>
                <w:rFonts w:cstheme="minorHAnsi"/>
                <w:bCs/>
              </w:rPr>
              <w:t>.</w:t>
            </w:r>
          </w:p>
        </w:tc>
      </w:tr>
      <w:tr w:rsidR="00FA486E" w:rsidRPr="00AD244A" w14:paraId="56A369CF" w14:textId="77777777" w:rsidTr="00A74626">
        <w:trPr>
          <w:trHeight w:val="300"/>
        </w:trPr>
        <w:tc>
          <w:tcPr>
            <w:tcW w:w="4678" w:type="dxa"/>
            <w:tcBorders>
              <w:top w:val="nil"/>
              <w:left w:val="single" w:sz="4" w:space="0" w:color="948A54"/>
              <w:bottom w:val="single" w:sz="4" w:space="0" w:color="EEECE1"/>
              <w:right w:val="single" w:sz="4" w:space="0" w:color="EEECE1"/>
            </w:tcBorders>
            <w:shd w:val="clear" w:color="auto" w:fill="auto"/>
            <w:noWrap/>
            <w:vAlign w:val="center"/>
            <w:hideMark/>
          </w:tcPr>
          <w:p w14:paraId="045E129D" w14:textId="4BD31CC3" w:rsidR="00FA486E" w:rsidRPr="00AD244A" w:rsidRDefault="00FA486E" w:rsidP="00427A7A">
            <w:pPr>
              <w:spacing w:after="0" w:line="240" w:lineRule="auto"/>
              <w:rPr>
                <w:rFonts w:cstheme="minorHAnsi"/>
                <w:bCs/>
              </w:rPr>
            </w:pPr>
            <w:r w:rsidRPr="00AD244A">
              <w:rPr>
                <w:rFonts w:cstheme="minorHAnsi"/>
                <w:bCs/>
              </w:rPr>
              <w:t>Universitätsprofessor*in, bis fünf Jahre befristet (§ 99 Abs. 1 UG)</w:t>
            </w:r>
          </w:p>
        </w:tc>
        <w:tc>
          <w:tcPr>
            <w:tcW w:w="709" w:type="dxa"/>
            <w:tcBorders>
              <w:top w:val="nil"/>
              <w:left w:val="nil"/>
              <w:bottom w:val="single" w:sz="4" w:space="0" w:color="EEECE1"/>
              <w:right w:val="nil"/>
            </w:tcBorders>
            <w:shd w:val="clear" w:color="auto" w:fill="auto"/>
            <w:noWrap/>
            <w:vAlign w:val="center"/>
            <w:hideMark/>
          </w:tcPr>
          <w:p w14:paraId="27FCC4E3" w14:textId="77777777" w:rsidR="00FA486E" w:rsidRPr="00AD244A" w:rsidRDefault="00FA486E" w:rsidP="00A74626">
            <w:pPr>
              <w:spacing w:after="0" w:line="240" w:lineRule="auto"/>
              <w:jc w:val="right"/>
              <w:rPr>
                <w:rFonts w:cstheme="minorHAnsi"/>
                <w:bCs/>
              </w:rPr>
            </w:pPr>
            <w:r w:rsidRPr="00AD244A">
              <w:rPr>
                <w:rFonts w:cstheme="minorHAnsi"/>
                <w:bCs/>
              </w:rPr>
              <w:t>21</w:t>
            </w:r>
          </w:p>
        </w:tc>
        <w:tc>
          <w:tcPr>
            <w:tcW w:w="709" w:type="dxa"/>
            <w:tcBorders>
              <w:top w:val="nil"/>
              <w:left w:val="nil"/>
              <w:bottom w:val="single" w:sz="4" w:space="0" w:color="EEECE1"/>
              <w:right w:val="nil"/>
            </w:tcBorders>
            <w:shd w:val="clear" w:color="auto" w:fill="auto"/>
            <w:noWrap/>
            <w:vAlign w:val="center"/>
            <w:hideMark/>
          </w:tcPr>
          <w:p w14:paraId="271A069E" w14:textId="77777777" w:rsidR="00FA486E" w:rsidRPr="00AD244A" w:rsidRDefault="00FA486E" w:rsidP="00A74626">
            <w:pPr>
              <w:spacing w:after="0" w:line="240" w:lineRule="auto"/>
              <w:jc w:val="right"/>
              <w:rPr>
                <w:rFonts w:cstheme="minorHAnsi"/>
                <w:bCs/>
              </w:rPr>
            </w:pPr>
            <w:r w:rsidRPr="00AD244A">
              <w:rPr>
                <w:rFonts w:cstheme="minorHAnsi"/>
                <w:bCs/>
              </w:rPr>
              <w:t>39</w:t>
            </w:r>
          </w:p>
        </w:tc>
        <w:tc>
          <w:tcPr>
            <w:tcW w:w="708" w:type="dxa"/>
            <w:tcBorders>
              <w:top w:val="nil"/>
              <w:left w:val="nil"/>
              <w:bottom w:val="single" w:sz="4" w:space="0" w:color="EEECE1"/>
              <w:right w:val="single" w:sz="4" w:space="0" w:color="EEECE1"/>
            </w:tcBorders>
            <w:shd w:val="clear" w:color="auto" w:fill="auto"/>
            <w:noWrap/>
            <w:vAlign w:val="center"/>
            <w:hideMark/>
          </w:tcPr>
          <w:p w14:paraId="2C7CA02F" w14:textId="77777777" w:rsidR="00FA486E" w:rsidRPr="00AD244A" w:rsidRDefault="00FA486E" w:rsidP="00A74626">
            <w:pPr>
              <w:spacing w:after="0" w:line="240" w:lineRule="auto"/>
              <w:jc w:val="right"/>
              <w:rPr>
                <w:rFonts w:cstheme="minorHAnsi"/>
                <w:bCs/>
              </w:rPr>
            </w:pPr>
            <w:r w:rsidRPr="00AD244A">
              <w:rPr>
                <w:rFonts w:cstheme="minorHAnsi"/>
                <w:bCs/>
              </w:rPr>
              <w:t>60</w:t>
            </w:r>
          </w:p>
        </w:tc>
        <w:tc>
          <w:tcPr>
            <w:tcW w:w="851" w:type="dxa"/>
            <w:tcBorders>
              <w:top w:val="nil"/>
              <w:left w:val="nil"/>
              <w:bottom w:val="single" w:sz="4" w:space="0" w:color="EEECE1"/>
              <w:right w:val="single" w:sz="4" w:space="0" w:color="948A54"/>
            </w:tcBorders>
            <w:shd w:val="clear" w:color="auto" w:fill="auto"/>
            <w:noWrap/>
            <w:vAlign w:val="center"/>
            <w:hideMark/>
          </w:tcPr>
          <w:p w14:paraId="4419FB2C" w14:textId="77777777" w:rsidR="00FA486E" w:rsidRPr="00AD244A" w:rsidRDefault="00FA486E" w:rsidP="00A74626">
            <w:pPr>
              <w:spacing w:after="0" w:line="240" w:lineRule="auto"/>
              <w:jc w:val="right"/>
              <w:rPr>
                <w:rFonts w:cstheme="minorHAnsi"/>
                <w:bCs/>
              </w:rPr>
            </w:pPr>
            <w:r w:rsidRPr="00AD244A">
              <w:rPr>
                <w:rFonts w:cstheme="minorHAnsi"/>
                <w:bCs/>
              </w:rPr>
              <w:t>86,32%</w:t>
            </w:r>
          </w:p>
        </w:tc>
        <w:tc>
          <w:tcPr>
            <w:tcW w:w="850" w:type="dxa"/>
            <w:tcBorders>
              <w:top w:val="nil"/>
              <w:left w:val="nil"/>
              <w:bottom w:val="single" w:sz="4" w:space="0" w:color="EEECE1"/>
              <w:right w:val="single" w:sz="4" w:space="0" w:color="EEECE1"/>
            </w:tcBorders>
            <w:shd w:val="clear" w:color="auto" w:fill="auto"/>
            <w:noWrap/>
            <w:vAlign w:val="center"/>
            <w:hideMark/>
          </w:tcPr>
          <w:p w14:paraId="33C5A77E" w14:textId="77777777" w:rsidR="00FA486E" w:rsidRPr="00AD244A" w:rsidRDefault="00FA486E" w:rsidP="00A74626">
            <w:pPr>
              <w:spacing w:after="0" w:line="240" w:lineRule="auto"/>
              <w:jc w:val="right"/>
              <w:rPr>
                <w:rFonts w:cstheme="minorHAnsi"/>
                <w:bCs/>
              </w:rPr>
            </w:pPr>
            <w:r w:rsidRPr="00AD244A">
              <w:rPr>
                <w:rFonts w:cstheme="minorHAnsi"/>
                <w:bCs/>
              </w:rPr>
              <w:t>89,51%</w:t>
            </w:r>
          </w:p>
        </w:tc>
        <w:tc>
          <w:tcPr>
            <w:tcW w:w="850" w:type="dxa"/>
            <w:tcBorders>
              <w:top w:val="nil"/>
              <w:left w:val="nil"/>
              <w:bottom w:val="single" w:sz="4" w:space="0" w:color="EEECE1"/>
              <w:right w:val="single" w:sz="4" w:space="0" w:color="948A54"/>
            </w:tcBorders>
            <w:shd w:val="clear" w:color="auto" w:fill="auto"/>
            <w:noWrap/>
            <w:vAlign w:val="center"/>
            <w:hideMark/>
          </w:tcPr>
          <w:p w14:paraId="40B764D1" w14:textId="77777777" w:rsidR="00FA486E" w:rsidRPr="00AD244A" w:rsidRDefault="00FA486E" w:rsidP="00A74626">
            <w:pPr>
              <w:spacing w:after="0" w:line="240" w:lineRule="auto"/>
              <w:jc w:val="right"/>
              <w:rPr>
                <w:rFonts w:cstheme="minorHAnsi"/>
                <w:bCs/>
              </w:rPr>
            </w:pPr>
            <w:r w:rsidRPr="00AD244A">
              <w:rPr>
                <w:rFonts w:cstheme="minorHAnsi"/>
                <w:bCs/>
              </w:rPr>
              <w:t>83,91%</w:t>
            </w:r>
          </w:p>
        </w:tc>
      </w:tr>
      <w:tr w:rsidR="00FA486E" w:rsidRPr="00AD244A" w14:paraId="1B4CFA61" w14:textId="77777777" w:rsidTr="00A74626">
        <w:trPr>
          <w:trHeight w:val="300"/>
        </w:trPr>
        <w:tc>
          <w:tcPr>
            <w:tcW w:w="4678" w:type="dxa"/>
            <w:tcBorders>
              <w:top w:val="nil"/>
              <w:left w:val="single" w:sz="4" w:space="0" w:color="948A54"/>
              <w:bottom w:val="single" w:sz="4" w:space="0" w:color="EEECE1"/>
              <w:right w:val="single" w:sz="4" w:space="0" w:color="EEECE1"/>
            </w:tcBorders>
            <w:shd w:val="clear" w:color="auto" w:fill="auto"/>
            <w:noWrap/>
            <w:vAlign w:val="center"/>
            <w:hideMark/>
          </w:tcPr>
          <w:p w14:paraId="561F19C4" w14:textId="77777777" w:rsidR="00FA486E" w:rsidRPr="00AD244A" w:rsidRDefault="00FA486E" w:rsidP="00427A7A">
            <w:pPr>
              <w:spacing w:after="0" w:line="240" w:lineRule="auto"/>
              <w:rPr>
                <w:rFonts w:cstheme="minorHAnsi"/>
                <w:bCs/>
              </w:rPr>
            </w:pPr>
            <w:r w:rsidRPr="00AD244A">
              <w:rPr>
                <w:rFonts w:cstheme="minorHAnsi"/>
                <w:bCs/>
              </w:rPr>
              <w:t>Universitätsdozent*in</w:t>
            </w:r>
          </w:p>
        </w:tc>
        <w:tc>
          <w:tcPr>
            <w:tcW w:w="709" w:type="dxa"/>
            <w:tcBorders>
              <w:top w:val="nil"/>
              <w:left w:val="nil"/>
              <w:bottom w:val="single" w:sz="4" w:space="0" w:color="EEECE1"/>
              <w:right w:val="nil"/>
            </w:tcBorders>
            <w:shd w:val="clear" w:color="auto" w:fill="auto"/>
            <w:noWrap/>
            <w:vAlign w:val="center"/>
            <w:hideMark/>
          </w:tcPr>
          <w:p w14:paraId="022C5FCE" w14:textId="77777777" w:rsidR="00FA486E" w:rsidRPr="00AD244A" w:rsidRDefault="00FA486E" w:rsidP="00A74626">
            <w:pPr>
              <w:spacing w:after="0" w:line="240" w:lineRule="auto"/>
              <w:jc w:val="right"/>
              <w:rPr>
                <w:rFonts w:cstheme="minorHAnsi"/>
                <w:bCs/>
              </w:rPr>
            </w:pPr>
            <w:r w:rsidRPr="00AD244A">
              <w:rPr>
                <w:rFonts w:cstheme="minorHAnsi"/>
                <w:bCs/>
              </w:rPr>
              <w:t>41</w:t>
            </w:r>
          </w:p>
        </w:tc>
        <w:tc>
          <w:tcPr>
            <w:tcW w:w="709" w:type="dxa"/>
            <w:tcBorders>
              <w:top w:val="nil"/>
              <w:left w:val="nil"/>
              <w:bottom w:val="single" w:sz="4" w:space="0" w:color="EEECE1"/>
              <w:right w:val="nil"/>
            </w:tcBorders>
            <w:shd w:val="clear" w:color="auto" w:fill="auto"/>
            <w:noWrap/>
            <w:vAlign w:val="center"/>
            <w:hideMark/>
          </w:tcPr>
          <w:p w14:paraId="7B640F04" w14:textId="77777777" w:rsidR="00FA486E" w:rsidRPr="00AD244A" w:rsidRDefault="00FA486E" w:rsidP="00A74626">
            <w:pPr>
              <w:spacing w:after="0" w:line="240" w:lineRule="auto"/>
              <w:jc w:val="right"/>
              <w:rPr>
                <w:rFonts w:cstheme="minorHAnsi"/>
                <w:bCs/>
              </w:rPr>
            </w:pPr>
            <w:r w:rsidRPr="00AD244A">
              <w:rPr>
                <w:rFonts w:cstheme="minorHAnsi"/>
                <w:bCs/>
              </w:rPr>
              <w:t>89</w:t>
            </w:r>
          </w:p>
        </w:tc>
        <w:tc>
          <w:tcPr>
            <w:tcW w:w="708" w:type="dxa"/>
            <w:tcBorders>
              <w:top w:val="nil"/>
              <w:left w:val="nil"/>
              <w:bottom w:val="single" w:sz="4" w:space="0" w:color="EEECE1"/>
              <w:right w:val="single" w:sz="4" w:space="0" w:color="EEECE1"/>
            </w:tcBorders>
            <w:shd w:val="clear" w:color="auto" w:fill="auto"/>
            <w:noWrap/>
            <w:vAlign w:val="center"/>
            <w:hideMark/>
          </w:tcPr>
          <w:p w14:paraId="48A0FA9A" w14:textId="77777777" w:rsidR="00FA486E" w:rsidRPr="00AD244A" w:rsidRDefault="00FA486E" w:rsidP="00A74626">
            <w:pPr>
              <w:spacing w:after="0" w:line="240" w:lineRule="auto"/>
              <w:jc w:val="right"/>
              <w:rPr>
                <w:rFonts w:cstheme="minorHAnsi"/>
                <w:bCs/>
              </w:rPr>
            </w:pPr>
            <w:r w:rsidRPr="00AD244A">
              <w:rPr>
                <w:rFonts w:cstheme="minorHAnsi"/>
                <w:bCs/>
              </w:rPr>
              <w:t>130</w:t>
            </w:r>
          </w:p>
        </w:tc>
        <w:tc>
          <w:tcPr>
            <w:tcW w:w="851" w:type="dxa"/>
            <w:tcBorders>
              <w:top w:val="nil"/>
              <w:left w:val="nil"/>
              <w:bottom w:val="single" w:sz="4" w:space="0" w:color="EEECE1"/>
              <w:right w:val="single" w:sz="4" w:space="0" w:color="948A54"/>
            </w:tcBorders>
            <w:shd w:val="clear" w:color="auto" w:fill="auto"/>
            <w:noWrap/>
            <w:vAlign w:val="center"/>
            <w:hideMark/>
          </w:tcPr>
          <w:p w14:paraId="62BAB0F2" w14:textId="77777777" w:rsidR="00FA486E" w:rsidRPr="00AD244A" w:rsidRDefault="00FA486E" w:rsidP="00A74626">
            <w:pPr>
              <w:spacing w:after="0" w:line="240" w:lineRule="auto"/>
              <w:jc w:val="right"/>
              <w:rPr>
                <w:rFonts w:cstheme="minorHAnsi"/>
                <w:bCs/>
              </w:rPr>
            </w:pPr>
            <w:r w:rsidRPr="00AD244A">
              <w:rPr>
                <w:rFonts w:cstheme="minorHAnsi"/>
                <w:bCs/>
              </w:rPr>
              <w:t>99,31%</w:t>
            </w:r>
          </w:p>
        </w:tc>
        <w:tc>
          <w:tcPr>
            <w:tcW w:w="850" w:type="dxa"/>
            <w:tcBorders>
              <w:top w:val="nil"/>
              <w:left w:val="nil"/>
              <w:bottom w:val="single" w:sz="4" w:space="0" w:color="EEECE1"/>
              <w:right w:val="single" w:sz="4" w:space="0" w:color="EEECE1"/>
            </w:tcBorders>
            <w:shd w:val="clear" w:color="auto" w:fill="auto"/>
            <w:noWrap/>
            <w:vAlign w:val="center"/>
            <w:hideMark/>
          </w:tcPr>
          <w:p w14:paraId="2F232D4D" w14:textId="77777777" w:rsidR="00FA486E" w:rsidRPr="00AD244A" w:rsidRDefault="00FA486E" w:rsidP="00A74626">
            <w:pPr>
              <w:spacing w:after="0" w:line="240" w:lineRule="auto"/>
              <w:jc w:val="right"/>
              <w:rPr>
                <w:rFonts w:cstheme="minorHAnsi"/>
                <w:bCs/>
              </w:rPr>
            </w:pPr>
            <w:r w:rsidRPr="00AD244A">
              <w:rPr>
                <w:rFonts w:cstheme="minorHAnsi"/>
                <w:bCs/>
              </w:rPr>
              <w:t>98,27%</w:t>
            </w:r>
          </w:p>
        </w:tc>
        <w:tc>
          <w:tcPr>
            <w:tcW w:w="850" w:type="dxa"/>
            <w:tcBorders>
              <w:top w:val="nil"/>
              <w:left w:val="nil"/>
              <w:bottom w:val="single" w:sz="4" w:space="0" w:color="EEECE1"/>
              <w:right w:val="single" w:sz="4" w:space="0" w:color="948A54"/>
            </w:tcBorders>
            <w:shd w:val="clear" w:color="auto" w:fill="auto"/>
            <w:noWrap/>
            <w:vAlign w:val="center"/>
            <w:hideMark/>
          </w:tcPr>
          <w:p w14:paraId="738DA056" w14:textId="77777777" w:rsidR="00FA486E" w:rsidRPr="00AD244A" w:rsidRDefault="00FA486E" w:rsidP="00A74626">
            <w:pPr>
              <w:spacing w:after="0" w:line="240" w:lineRule="auto"/>
              <w:jc w:val="right"/>
              <w:rPr>
                <w:rFonts w:cstheme="minorHAnsi"/>
                <w:bCs/>
              </w:rPr>
            </w:pPr>
            <w:r w:rsidRPr="00AD244A">
              <w:rPr>
                <w:rFonts w:cstheme="minorHAnsi"/>
                <w:bCs/>
              </w:rPr>
              <w:t>100,43%</w:t>
            </w:r>
          </w:p>
        </w:tc>
      </w:tr>
      <w:tr w:rsidR="00FA486E" w:rsidRPr="00AD244A" w14:paraId="38076151" w14:textId="77777777" w:rsidTr="00A74626">
        <w:trPr>
          <w:trHeight w:val="510"/>
        </w:trPr>
        <w:tc>
          <w:tcPr>
            <w:tcW w:w="4678" w:type="dxa"/>
            <w:tcBorders>
              <w:top w:val="nil"/>
              <w:left w:val="single" w:sz="4" w:space="0" w:color="948A54"/>
              <w:bottom w:val="single" w:sz="4" w:space="0" w:color="EEECE1"/>
              <w:right w:val="single" w:sz="4" w:space="0" w:color="EEECE1"/>
            </w:tcBorders>
            <w:shd w:val="clear" w:color="auto" w:fill="auto"/>
            <w:vAlign w:val="center"/>
            <w:hideMark/>
          </w:tcPr>
          <w:p w14:paraId="732E2DE2" w14:textId="77777777" w:rsidR="00FA486E" w:rsidRPr="00AD244A" w:rsidRDefault="00FA486E" w:rsidP="00427A7A">
            <w:pPr>
              <w:spacing w:after="0" w:line="240" w:lineRule="auto"/>
              <w:rPr>
                <w:rFonts w:cstheme="minorHAnsi"/>
                <w:bCs/>
              </w:rPr>
            </w:pPr>
            <w:r w:rsidRPr="00AD244A">
              <w:rPr>
                <w:rFonts w:cstheme="minorHAnsi"/>
                <w:bCs/>
              </w:rPr>
              <w:t>Assoziierte Professor*in (§99 Abs. 6 UG/§ 27 KV) - Personengruppe der Universitätsprofessor*innen</w:t>
            </w:r>
          </w:p>
        </w:tc>
        <w:tc>
          <w:tcPr>
            <w:tcW w:w="709" w:type="dxa"/>
            <w:tcBorders>
              <w:top w:val="nil"/>
              <w:left w:val="nil"/>
              <w:bottom w:val="single" w:sz="4" w:space="0" w:color="EEECE1"/>
              <w:right w:val="nil"/>
            </w:tcBorders>
            <w:shd w:val="clear" w:color="auto" w:fill="auto"/>
            <w:noWrap/>
            <w:vAlign w:val="center"/>
            <w:hideMark/>
          </w:tcPr>
          <w:p w14:paraId="4DA31E5A" w14:textId="77777777" w:rsidR="00FA486E" w:rsidRPr="00AD244A" w:rsidRDefault="00FA486E" w:rsidP="00A74626">
            <w:pPr>
              <w:spacing w:after="0" w:line="240" w:lineRule="auto"/>
              <w:jc w:val="right"/>
              <w:rPr>
                <w:rFonts w:cstheme="minorHAnsi"/>
                <w:bCs/>
              </w:rPr>
            </w:pPr>
            <w:r w:rsidRPr="00AD244A">
              <w:rPr>
                <w:rFonts w:cstheme="minorHAnsi"/>
                <w:bCs/>
              </w:rPr>
              <w:t>2</w:t>
            </w:r>
          </w:p>
        </w:tc>
        <w:tc>
          <w:tcPr>
            <w:tcW w:w="709" w:type="dxa"/>
            <w:tcBorders>
              <w:top w:val="nil"/>
              <w:left w:val="nil"/>
              <w:bottom w:val="single" w:sz="4" w:space="0" w:color="EEECE1"/>
              <w:right w:val="nil"/>
            </w:tcBorders>
            <w:shd w:val="clear" w:color="auto" w:fill="auto"/>
            <w:noWrap/>
            <w:vAlign w:val="center"/>
            <w:hideMark/>
          </w:tcPr>
          <w:p w14:paraId="05D0483A" w14:textId="77777777" w:rsidR="00FA486E" w:rsidRPr="00AD244A" w:rsidRDefault="00FA486E" w:rsidP="00A74626">
            <w:pPr>
              <w:spacing w:after="0" w:line="240" w:lineRule="auto"/>
              <w:jc w:val="right"/>
              <w:rPr>
                <w:rFonts w:cstheme="minorHAnsi"/>
                <w:bCs/>
              </w:rPr>
            </w:pPr>
            <w:r w:rsidRPr="00AD244A">
              <w:rPr>
                <w:rFonts w:cstheme="minorHAnsi"/>
                <w:bCs/>
              </w:rPr>
              <w:t>0</w:t>
            </w:r>
          </w:p>
        </w:tc>
        <w:tc>
          <w:tcPr>
            <w:tcW w:w="708" w:type="dxa"/>
            <w:tcBorders>
              <w:top w:val="nil"/>
              <w:left w:val="nil"/>
              <w:bottom w:val="single" w:sz="4" w:space="0" w:color="EEECE1"/>
              <w:right w:val="single" w:sz="4" w:space="0" w:color="EEECE1"/>
            </w:tcBorders>
            <w:shd w:val="clear" w:color="auto" w:fill="auto"/>
            <w:noWrap/>
            <w:vAlign w:val="center"/>
            <w:hideMark/>
          </w:tcPr>
          <w:p w14:paraId="226F9145" w14:textId="77777777" w:rsidR="00FA486E" w:rsidRPr="00AD244A" w:rsidRDefault="00FA486E" w:rsidP="00A74626">
            <w:pPr>
              <w:spacing w:after="0" w:line="240" w:lineRule="auto"/>
              <w:jc w:val="right"/>
              <w:rPr>
                <w:rFonts w:cstheme="minorHAnsi"/>
                <w:bCs/>
              </w:rPr>
            </w:pPr>
            <w:r w:rsidRPr="00AD244A">
              <w:rPr>
                <w:rFonts w:cstheme="minorHAnsi"/>
                <w:bCs/>
              </w:rPr>
              <w:t>2</w:t>
            </w:r>
          </w:p>
        </w:tc>
        <w:tc>
          <w:tcPr>
            <w:tcW w:w="851" w:type="dxa"/>
            <w:tcBorders>
              <w:top w:val="nil"/>
              <w:left w:val="nil"/>
              <w:bottom w:val="single" w:sz="4" w:space="0" w:color="EEECE1"/>
              <w:right w:val="single" w:sz="4" w:space="0" w:color="948A54"/>
            </w:tcBorders>
            <w:shd w:val="clear" w:color="auto" w:fill="auto"/>
            <w:noWrap/>
            <w:vAlign w:val="center"/>
            <w:hideMark/>
          </w:tcPr>
          <w:p w14:paraId="2D24C063" w14:textId="77777777" w:rsidR="00FA486E" w:rsidRPr="00AD244A" w:rsidRDefault="00FA486E" w:rsidP="00A74626">
            <w:pPr>
              <w:spacing w:after="0" w:line="240" w:lineRule="auto"/>
              <w:jc w:val="right"/>
              <w:rPr>
                <w:rFonts w:cstheme="minorHAnsi"/>
                <w:bCs/>
              </w:rPr>
            </w:pPr>
            <w:proofErr w:type="spellStart"/>
            <w:r w:rsidRPr="00AD244A">
              <w:rPr>
                <w:rFonts w:cstheme="minorHAnsi"/>
                <w:bCs/>
              </w:rPr>
              <w:t>n.a</w:t>
            </w:r>
            <w:proofErr w:type="spellEnd"/>
            <w:r w:rsidRPr="00AD244A">
              <w:rPr>
                <w:rFonts w:cstheme="minorHAnsi"/>
                <w:bCs/>
              </w:rPr>
              <w:t>.</w:t>
            </w:r>
          </w:p>
        </w:tc>
        <w:tc>
          <w:tcPr>
            <w:tcW w:w="850" w:type="dxa"/>
            <w:tcBorders>
              <w:top w:val="nil"/>
              <w:left w:val="nil"/>
              <w:bottom w:val="single" w:sz="4" w:space="0" w:color="EEECE1"/>
              <w:right w:val="single" w:sz="4" w:space="0" w:color="EEECE1"/>
            </w:tcBorders>
            <w:shd w:val="clear" w:color="auto" w:fill="auto"/>
            <w:noWrap/>
            <w:vAlign w:val="center"/>
            <w:hideMark/>
          </w:tcPr>
          <w:p w14:paraId="75F551E8" w14:textId="77777777" w:rsidR="00FA486E" w:rsidRPr="00AD244A" w:rsidRDefault="00FA486E" w:rsidP="00A74626">
            <w:pPr>
              <w:spacing w:after="0" w:line="240" w:lineRule="auto"/>
              <w:jc w:val="right"/>
              <w:rPr>
                <w:rFonts w:cstheme="minorHAnsi"/>
                <w:bCs/>
              </w:rPr>
            </w:pPr>
            <w:proofErr w:type="spellStart"/>
            <w:r w:rsidRPr="00AD244A">
              <w:rPr>
                <w:rFonts w:cstheme="minorHAnsi"/>
                <w:bCs/>
              </w:rPr>
              <w:t>n.a</w:t>
            </w:r>
            <w:proofErr w:type="spellEnd"/>
            <w:r w:rsidRPr="00AD244A">
              <w:rPr>
                <w:rFonts w:cstheme="minorHAnsi"/>
                <w:bCs/>
              </w:rPr>
              <w:t>.</w:t>
            </w:r>
          </w:p>
        </w:tc>
        <w:tc>
          <w:tcPr>
            <w:tcW w:w="850" w:type="dxa"/>
            <w:tcBorders>
              <w:top w:val="nil"/>
              <w:left w:val="nil"/>
              <w:bottom w:val="single" w:sz="4" w:space="0" w:color="EEECE1"/>
              <w:right w:val="single" w:sz="4" w:space="0" w:color="948A54"/>
            </w:tcBorders>
            <w:shd w:val="clear" w:color="auto" w:fill="auto"/>
            <w:noWrap/>
            <w:vAlign w:val="center"/>
            <w:hideMark/>
          </w:tcPr>
          <w:p w14:paraId="5F54171B" w14:textId="77777777" w:rsidR="00FA486E" w:rsidRPr="00AD244A" w:rsidRDefault="00FA486E" w:rsidP="00A74626">
            <w:pPr>
              <w:spacing w:after="0" w:line="240" w:lineRule="auto"/>
              <w:jc w:val="right"/>
              <w:rPr>
                <w:rFonts w:cstheme="minorHAnsi"/>
                <w:bCs/>
              </w:rPr>
            </w:pPr>
            <w:r w:rsidRPr="00AD244A">
              <w:rPr>
                <w:rFonts w:cstheme="minorHAnsi"/>
                <w:bCs/>
              </w:rPr>
              <w:t>-</w:t>
            </w:r>
          </w:p>
        </w:tc>
      </w:tr>
      <w:tr w:rsidR="00FA486E" w:rsidRPr="00AD244A" w14:paraId="5B16BC8C" w14:textId="77777777" w:rsidTr="00A74626">
        <w:trPr>
          <w:trHeight w:val="300"/>
        </w:trPr>
        <w:tc>
          <w:tcPr>
            <w:tcW w:w="4678" w:type="dxa"/>
            <w:tcBorders>
              <w:top w:val="nil"/>
              <w:left w:val="single" w:sz="4" w:space="0" w:color="948A54"/>
              <w:bottom w:val="single" w:sz="4" w:space="0" w:color="EEECE1"/>
              <w:right w:val="single" w:sz="4" w:space="0" w:color="EEECE1"/>
            </w:tcBorders>
            <w:shd w:val="clear" w:color="auto" w:fill="auto"/>
            <w:noWrap/>
            <w:vAlign w:val="center"/>
            <w:hideMark/>
          </w:tcPr>
          <w:p w14:paraId="0E2D3998" w14:textId="77777777" w:rsidR="00FA486E" w:rsidRPr="00AD244A" w:rsidRDefault="00FA486E" w:rsidP="00427A7A">
            <w:pPr>
              <w:spacing w:after="0" w:line="240" w:lineRule="auto"/>
              <w:rPr>
                <w:rFonts w:cstheme="minorHAnsi"/>
                <w:bCs/>
              </w:rPr>
            </w:pPr>
            <w:r w:rsidRPr="00AD244A">
              <w:rPr>
                <w:rFonts w:cstheme="minorHAnsi"/>
                <w:bCs/>
              </w:rPr>
              <w:t>Assoziierte Professor*in (KV)</w:t>
            </w:r>
          </w:p>
        </w:tc>
        <w:tc>
          <w:tcPr>
            <w:tcW w:w="709" w:type="dxa"/>
            <w:tcBorders>
              <w:top w:val="nil"/>
              <w:left w:val="nil"/>
              <w:bottom w:val="single" w:sz="4" w:space="0" w:color="EEECE1"/>
              <w:right w:val="nil"/>
            </w:tcBorders>
            <w:shd w:val="clear" w:color="auto" w:fill="auto"/>
            <w:noWrap/>
            <w:vAlign w:val="center"/>
            <w:hideMark/>
          </w:tcPr>
          <w:p w14:paraId="78073589" w14:textId="77777777" w:rsidR="00FA486E" w:rsidRPr="00AD244A" w:rsidRDefault="00FA486E" w:rsidP="00A74626">
            <w:pPr>
              <w:spacing w:after="0" w:line="240" w:lineRule="auto"/>
              <w:jc w:val="right"/>
              <w:rPr>
                <w:rFonts w:cstheme="minorHAnsi"/>
                <w:bCs/>
              </w:rPr>
            </w:pPr>
            <w:r w:rsidRPr="00AD244A">
              <w:rPr>
                <w:rFonts w:cstheme="minorHAnsi"/>
                <w:bCs/>
              </w:rPr>
              <w:t>32</w:t>
            </w:r>
          </w:p>
        </w:tc>
        <w:tc>
          <w:tcPr>
            <w:tcW w:w="709" w:type="dxa"/>
            <w:tcBorders>
              <w:top w:val="nil"/>
              <w:left w:val="nil"/>
              <w:bottom w:val="single" w:sz="4" w:space="0" w:color="EEECE1"/>
              <w:right w:val="nil"/>
            </w:tcBorders>
            <w:shd w:val="clear" w:color="auto" w:fill="auto"/>
            <w:noWrap/>
            <w:vAlign w:val="center"/>
            <w:hideMark/>
          </w:tcPr>
          <w:p w14:paraId="479DC740" w14:textId="77777777" w:rsidR="00FA486E" w:rsidRPr="00AD244A" w:rsidRDefault="00FA486E" w:rsidP="00A74626">
            <w:pPr>
              <w:spacing w:after="0" w:line="240" w:lineRule="auto"/>
              <w:jc w:val="right"/>
              <w:rPr>
                <w:rFonts w:cstheme="minorHAnsi"/>
                <w:bCs/>
              </w:rPr>
            </w:pPr>
            <w:r w:rsidRPr="00AD244A">
              <w:rPr>
                <w:rFonts w:cstheme="minorHAnsi"/>
                <w:bCs/>
              </w:rPr>
              <w:t>44</w:t>
            </w:r>
          </w:p>
        </w:tc>
        <w:tc>
          <w:tcPr>
            <w:tcW w:w="708" w:type="dxa"/>
            <w:tcBorders>
              <w:top w:val="nil"/>
              <w:left w:val="nil"/>
              <w:bottom w:val="single" w:sz="4" w:space="0" w:color="EEECE1"/>
              <w:right w:val="single" w:sz="4" w:space="0" w:color="EEECE1"/>
            </w:tcBorders>
            <w:shd w:val="clear" w:color="auto" w:fill="auto"/>
            <w:noWrap/>
            <w:vAlign w:val="center"/>
            <w:hideMark/>
          </w:tcPr>
          <w:p w14:paraId="0AF1AD1B" w14:textId="77777777" w:rsidR="00FA486E" w:rsidRPr="00AD244A" w:rsidRDefault="00FA486E" w:rsidP="00A74626">
            <w:pPr>
              <w:spacing w:after="0" w:line="240" w:lineRule="auto"/>
              <w:jc w:val="right"/>
              <w:rPr>
                <w:rFonts w:cstheme="minorHAnsi"/>
                <w:bCs/>
              </w:rPr>
            </w:pPr>
            <w:r w:rsidRPr="00AD244A">
              <w:rPr>
                <w:rFonts w:cstheme="minorHAnsi"/>
                <w:bCs/>
              </w:rPr>
              <w:t>76</w:t>
            </w:r>
          </w:p>
        </w:tc>
        <w:tc>
          <w:tcPr>
            <w:tcW w:w="851" w:type="dxa"/>
            <w:tcBorders>
              <w:top w:val="nil"/>
              <w:left w:val="nil"/>
              <w:bottom w:val="single" w:sz="4" w:space="0" w:color="EEECE1"/>
              <w:right w:val="single" w:sz="4" w:space="0" w:color="948A54"/>
            </w:tcBorders>
            <w:shd w:val="clear" w:color="auto" w:fill="auto"/>
            <w:noWrap/>
            <w:vAlign w:val="center"/>
            <w:hideMark/>
          </w:tcPr>
          <w:p w14:paraId="748AA9E4" w14:textId="77777777" w:rsidR="00FA486E" w:rsidRPr="00AD244A" w:rsidRDefault="00FA486E" w:rsidP="00A74626">
            <w:pPr>
              <w:spacing w:after="0" w:line="240" w:lineRule="auto"/>
              <w:jc w:val="right"/>
              <w:rPr>
                <w:rFonts w:cstheme="minorHAnsi"/>
                <w:bCs/>
              </w:rPr>
            </w:pPr>
            <w:r w:rsidRPr="00AD244A">
              <w:rPr>
                <w:rFonts w:cstheme="minorHAnsi"/>
                <w:bCs/>
              </w:rPr>
              <w:t>93,11%</w:t>
            </w:r>
          </w:p>
        </w:tc>
        <w:tc>
          <w:tcPr>
            <w:tcW w:w="850" w:type="dxa"/>
            <w:tcBorders>
              <w:top w:val="nil"/>
              <w:left w:val="nil"/>
              <w:bottom w:val="single" w:sz="4" w:space="0" w:color="EEECE1"/>
              <w:right w:val="single" w:sz="4" w:space="0" w:color="EEECE1"/>
            </w:tcBorders>
            <w:shd w:val="clear" w:color="auto" w:fill="auto"/>
            <w:noWrap/>
            <w:vAlign w:val="center"/>
            <w:hideMark/>
          </w:tcPr>
          <w:p w14:paraId="06A47BCE" w14:textId="77777777" w:rsidR="00FA486E" w:rsidRPr="00AD244A" w:rsidRDefault="00FA486E" w:rsidP="00A74626">
            <w:pPr>
              <w:spacing w:after="0" w:line="240" w:lineRule="auto"/>
              <w:jc w:val="right"/>
              <w:rPr>
                <w:rFonts w:cstheme="minorHAnsi"/>
                <w:bCs/>
              </w:rPr>
            </w:pPr>
            <w:r w:rsidRPr="00AD244A">
              <w:rPr>
                <w:rFonts w:cstheme="minorHAnsi"/>
                <w:bCs/>
              </w:rPr>
              <w:t>96,45%</w:t>
            </w:r>
          </w:p>
        </w:tc>
        <w:tc>
          <w:tcPr>
            <w:tcW w:w="850" w:type="dxa"/>
            <w:tcBorders>
              <w:top w:val="nil"/>
              <w:left w:val="nil"/>
              <w:bottom w:val="single" w:sz="4" w:space="0" w:color="EEECE1"/>
              <w:right w:val="single" w:sz="4" w:space="0" w:color="948A54"/>
            </w:tcBorders>
            <w:shd w:val="clear" w:color="auto" w:fill="auto"/>
            <w:noWrap/>
            <w:vAlign w:val="center"/>
            <w:hideMark/>
          </w:tcPr>
          <w:p w14:paraId="6F2E3792" w14:textId="77777777" w:rsidR="00FA486E" w:rsidRPr="00AD244A" w:rsidRDefault="00FA486E" w:rsidP="00A74626">
            <w:pPr>
              <w:spacing w:after="0" w:line="240" w:lineRule="auto"/>
              <w:jc w:val="right"/>
              <w:rPr>
                <w:rFonts w:cstheme="minorHAnsi"/>
                <w:bCs/>
              </w:rPr>
            </w:pPr>
            <w:r w:rsidRPr="00AD244A">
              <w:rPr>
                <w:rFonts w:cstheme="minorHAnsi"/>
                <w:bCs/>
              </w:rPr>
              <w:t>91,71%</w:t>
            </w:r>
          </w:p>
        </w:tc>
      </w:tr>
      <w:tr w:rsidR="00FA486E" w:rsidRPr="00AD244A" w14:paraId="534DE2EF" w14:textId="77777777" w:rsidTr="00A74626">
        <w:trPr>
          <w:trHeight w:val="300"/>
        </w:trPr>
        <w:tc>
          <w:tcPr>
            <w:tcW w:w="4678" w:type="dxa"/>
            <w:tcBorders>
              <w:top w:val="nil"/>
              <w:left w:val="single" w:sz="4" w:space="0" w:color="948A54"/>
              <w:bottom w:val="nil"/>
              <w:right w:val="single" w:sz="4" w:space="0" w:color="EEECE1"/>
            </w:tcBorders>
            <w:shd w:val="clear" w:color="auto" w:fill="auto"/>
            <w:noWrap/>
            <w:vAlign w:val="center"/>
            <w:hideMark/>
          </w:tcPr>
          <w:p w14:paraId="124C1EE7" w14:textId="77777777" w:rsidR="00FA486E" w:rsidRPr="00AD244A" w:rsidRDefault="00FA486E" w:rsidP="00427A7A">
            <w:pPr>
              <w:spacing w:after="0" w:line="240" w:lineRule="auto"/>
              <w:rPr>
                <w:rFonts w:cstheme="minorHAnsi"/>
                <w:bCs/>
              </w:rPr>
            </w:pPr>
            <w:r w:rsidRPr="00AD244A">
              <w:rPr>
                <w:rFonts w:cstheme="minorHAnsi"/>
                <w:bCs/>
              </w:rPr>
              <w:t>Assistenzprofessor*in (KV)</w:t>
            </w:r>
          </w:p>
        </w:tc>
        <w:tc>
          <w:tcPr>
            <w:tcW w:w="709" w:type="dxa"/>
            <w:tcBorders>
              <w:top w:val="nil"/>
              <w:left w:val="nil"/>
              <w:bottom w:val="nil"/>
              <w:right w:val="nil"/>
            </w:tcBorders>
            <w:shd w:val="clear" w:color="auto" w:fill="auto"/>
            <w:noWrap/>
            <w:vAlign w:val="center"/>
            <w:hideMark/>
          </w:tcPr>
          <w:p w14:paraId="0D4A47CE" w14:textId="77777777" w:rsidR="00FA486E" w:rsidRPr="00AD244A" w:rsidRDefault="00FA486E" w:rsidP="00A74626">
            <w:pPr>
              <w:spacing w:after="0" w:line="240" w:lineRule="auto"/>
              <w:jc w:val="right"/>
              <w:rPr>
                <w:rFonts w:cstheme="minorHAnsi"/>
                <w:bCs/>
              </w:rPr>
            </w:pPr>
            <w:r w:rsidRPr="00AD244A">
              <w:rPr>
                <w:rFonts w:cstheme="minorHAnsi"/>
                <w:bCs/>
              </w:rPr>
              <w:t>20</w:t>
            </w:r>
          </w:p>
        </w:tc>
        <w:tc>
          <w:tcPr>
            <w:tcW w:w="709" w:type="dxa"/>
            <w:tcBorders>
              <w:top w:val="nil"/>
              <w:left w:val="nil"/>
              <w:bottom w:val="nil"/>
              <w:right w:val="nil"/>
            </w:tcBorders>
            <w:shd w:val="clear" w:color="auto" w:fill="auto"/>
            <w:noWrap/>
            <w:vAlign w:val="center"/>
            <w:hideMark/>
          </w:tcPr>
          <w:p w14:paraId="75B1730A" w14:textId="77777777" w:rsidR="00FA486E" w:rsidRPr="00AD244A" w:rsidRDefault="00FA486E" w:rsidP="00A74626">
            <w:pPr>
              <w:spacing w:after="0" w:line="240" w:lineRule="auto"/>
              <w:jc w:val="right"/>
              <w:rPr>
                <w:rFonts w:cstheme="minorHAnsi"/>
                <w:bCs/>
              </w:rPr>
            </w:pPr>
            <w:r w:rsidRPr="00AD244A">
              <w:rPr>
                <w:rFonts w:cstheme="minorHAnsi"/>
                <w:bCs/>
              </w:rPr>
              <w:t>25</w:t>
            </w:r>
          </w:p>
        </w:tc>
        <w:tc>
          <w:tcPr>
            <w:tcW w:w="708" w:type="dxa"/>
            <w:tcBorders>
              <w:top w:val="nil"/>
              <w:left w:val="nil"/>
              <w:bottom w:val="nil"/>
              <w:right w:val="single" w:sz="4" w:space="0" w:color="EEECE1"/>
            </w:tcBorders>
            <w:shd w:val="clear" w:color="auto" w:fill="auto"/>
            <w:noWrap/>
            <w:vAlign w:val="center"/>
            <w:hideMark/>
          </w:tcPr>
          <w:p w14:paraId="3397323B" w14:textId="77777777" w:rsidR="00FA486E" w:rsidRPr="00AD244A" w:rsidRDefault="00FA486E" w:rsidP="00A74626">
            <w:pPr>
              <w:spacing w:after="0" w:line="240" w:lineRule="auto"/>
              <w:jc w:val="right"/>
              <w:rPr>
                <w:rFonts w:cstheme="minorHAnsi"/>
                <w:bCs/>
              </w:rPr>
            </w:pPr>
            <w:r w:rsidRPr="00AD244A">
              <w:rPr>
                <w:rFonts w:cstheme="minorHAnsi"/>
                <w:bCs/>
              </w:rPr>
              <w:t>45</w:t>
            </w:r>
          </w:p>
        </w:tc>
        <w:tc>
          <w:tcPr>
            <w:tcW w:w="851" w:type="dxa"/>
            <w:tcBorders>
              <w:top w:val="nil"/>
              <w:left w:val="nil"/>
              <w:bottom w:val="nil"/>
              <w:right w:val="single" w:sz="4" w:space="0" w:color="948A54"/>
            </w:tcBorders>
            <w:shd w:val="clear" w:color="auto" w:fill="auto"/>
            <w:noWrap/>
            <w:vAlign w:val="center"/>
            <w:hideMark/>
          </w:tcPr>
          <w:p w14:paraId="4A6ED4FA" w14:textId="77777777" w:rsidR="00FA486E" w:rsidRPr="00AD244A" w:rsidRDefault="00FA486E" w:rsidP="00A74626">
            <w:pPr>
              <w:spacing w:after="0" w:line="240" w:lineRule="auto"/>
              <w:jc w:val="right"/>
              <w:rPr>
                <w:rFonts w:cstheme="minorHAnsi"/>
                <w:bCs/>
              </w:rPr>
            </w:pPr>
            <w:r w:rsidRPr="00AD244A">
              <w:rPr>
                <w:rFonts w:cstheme="minorHAnsi"/>
                <w:bCs/>
              </w:rPr>
              <w:t>100,27%</w:t>
            </w:r>
          </w:p>
        </w:tc>
        <w:tc>
          <w:tcPr>
            <w:tcW w:w="850" w:type="dxa"/>
            <w:tcBorders>
              <w:top w:val="nil"/>
              <w:left w:val="nil"/>
              <w:bottom w:val="nil"/>
              <w:right w:val="single" w:sz="4" w:space="0" w:color="EEECE1"/>
            </w:tcBorders>
            <w:shd w:val="clear" w:color="auto" w:fill="auto"/>
            <w:noWrap/>
            <w:vAlign w:val="center"/>
            <w:hideMark/>
          </w:tcPr>
          <w:p w14:paraId="18ED68F8" w14:textId="77777777" w:rsidR="00FA486E" w:rsidRPr="00AD244A" w:rsidRDefault="00FA486E" w:rsidP="00A74626">
            <w:pPr>
              <w:spacing w:after="0" w:line="240" w:lineRule="auto"/>
              <w:jc w:val="right"/>
              <w:rPr>
                <w:rFonts w:cstheme="minorHAnsi"/>
                <w:bCs/>
              </w:rPr>
            </w:pPr>
            <w:r w:rsidRPr="00AD244A">
              <w:rPr>
                <w:rFonts w:cstheme="minorHAnsi"/>
                <w:bCs/>
              </w:rPr>
              <w:t>100,37%</w:t>
            </w:r>
          </w:p>
        </w:tc>
        <w:tc>
          <w:tcPr>
            <w:tcW w:w="850" w:type="dxa"/>
            <w:tcBorders>
              <w:top w:val="nil"/>
              <w:left w:val="nil"/>
              <w:bottom w:val="nil"/>
              <w:right w:val="single" w:sz="4" w:space="0" w:color="948A54"/>
            </w:tcBorders>
            <w:shd w:val="clear" w:color="auto" w:fill="auto"/>
            <w:noWrap/>
            <w:vAlign w:val="center"/>
            <w:hideMark/>
          </w:tcPr>
          <w:p w14:paraId="66E0A604" w14:textId="77777777" w:rsidR="00FA486E" w:rsidRPr="00AD244A" w:rsidRDefault="00FA486E" w:rsidP="00A74626">
            <w:pPr>
              <w:spacing w:after="0" w:line="240" w:lineRule="auto"/>
              <w:jc w:val="right"/>
              <w:rPr>
                <w:rFonts w:cstheme="minorHAnsi"/>
                <w:bCs/>
              </w:rPr>
            </w:pPr>
            <w:r w:rsidRPr="00AD244A">
              <w:rPr>
                <w:rFonts w:cstheme="minorHAnsi"/>
                <w:bCs/>
              </w:rPr>
              <w:t>100,50%</w:t>
            </w:r>
          </w:p>
        </w:tc>
      </w:tr>
      <w:tr w:rsidR="00FA486E" w:rsidRPr="00AD244A" w14:paraId="00D72DA2" w14:textId="77777777" w:rsidTr="00A74626">
        <w:trPr>
          <w:trHeight w:val="300"/>
        </w:trPr>
        <w:tc>
          <w:tcPr>
            <w:tcW w:w="4678" w:type="dxa"/>
            <w:tcBorders>
              <w:top w:val="single" w:sz="4" w:space="0" w:color="EEECE1"/>
              <w:left w:val="single" w:sz="4" w:space="0" w:color="948A54"/>
              <w:bottom w:val="nil"/>
              <w:right w:val="single" w:sz="4" w:space="0" w:color="EEECE1"/>
            </w:tcBorders>
            <w:shd w:val="clear" w:color="auto" w:fill="auto"/>
            <w:noWrap/>
            <w:vAlign w:val="center"/>
            <w:hideMark/>
          </w:tcPr>
          <w:p w14:paraId="6E07D1D9" w14:textId="77777777" w:rsidR="00FA486E" w:rsidRPr="00AD244A" w:rsidRDefault="00FA486E" w:rsidP="00427A7A">
            <w:pPr>
              <w:spacing w:after="0" w:line="240" w:lineRule="auto"/>
              <w:rPr>
                <w:rFonts w:cstheme="minorHAnsi"/>
                <w:bCs/>
              </w:rPr>
            </w:pPr>
            <w:r w:rsidRPr="00AD244A">
              <w:rPr>
                <w:rFonts w:cstheme="minorHAnsi"/>
                <w:bCs/>
              </w:rPr>
              <w:t>Universitätsassistent*in auf Laufbahnstellen (§13b Abs. 3 UG)</w:t>
            </w:r>
          </w:p>
        </w:tc>
        <w:tc>
          <w:tcPr>
            <w:tcW w:w="709" w:type="dxa"/>
            <w:tcBorders>
              <w:top w:val="single" w:sz="4" w:space="0" w:color="EEECE1"/>
              <w:left w:val="nil"/>
              <w:bottom w:val="nil"/>
              <w:right w:val="nil"/>
            </w:tcBorders>
            <w:shd w:val="clear" w:color="auto" w:fill="auto"/>
            <w:noWrap/>
            <w:vAlign w:val="center"/>
            <w:hideMark/>
          </w:tcPr>
          <w:p w14:paraId="3D0A68AB" w14:textId="77777777" w:rsidR="00FA486E" w:rsidRPr="00AD244A" w:rsidRDefault="00FA486E" w:rsidP="00A74626">
            <w:pPr>
              <w:spacing w:after="0" w:line="240" w:lineRule="auto"/>
              <w:jc w:val="right"/>
              <w:rPr>
                <w:rFonts w:cstheme="minorHAnsi"/>
                <w:bCs/>
              </w:rPr>
            </w:pPr>
            <w:r w:rsidRPr="00AD244A">
              <w:rPr>
                <w:rFonts w:cstheme="minorHAnsi"/>
                <w:bCs/>
              </w:rPr>
              <w:t>0</w:t>
            </w:r>
          </w:p>
        </w:tc>
        <w:tc>
          <w:tcPr>
            <w:tcW w:w="709" w:type="dxa"/>
            <w:tcBorders>
              <w:top w:val="single" w:sz="4" w:space="0" w:color="EEECE1"/>
              <w:left w:val="nil"/>
              <w:bottom w:val="nil"/>
              <w:right w:val="nil"/>
            </w:tcBorders>
            <w:shd w:val="clear" w:color="auto" w:fill="auto"/>
            <w:noWrap/>
            <w:vAlign w:val="center"/>
            <w:hideMark/>
          </w:tcPr>
          <w:p w14:paraId="535E4542" w14:textId="77777777" w:rsidR="00FA486E" w:rsidRPr="00AD244A" w:rsidRDefault="00FA486E" w:rsidP="00A74626">
            <w:pPr>
              <w:spacing w:after="0" w:line="240" w:lineRule="auto"/>
              <w:jc w:val="right"/>
              <w:rPr>
                <w:rFonts w:cstheme="minorHAnsi"/>
                <w:bCs/>
              </w:rPr>
            </w:pPr>
            <w:r w:rsidRPr="00AD244A">
              <w:rPr>
                <w:rFonts w:cstheme="minorHAnsi"/>
                <w:bCs/>
              </w:rPr>
              <w:t>2</w:t>
            </w:r>
          </w:p>
        </w:tc>
        <w:tc>
          <w:tcPr>
            <w:tcW w:w="708" w:type="dxa"/>
            <w:tcBorders>
              <w:top w:val="single" w:sz="4" w:space="0" w:color="EEECE1"/>
              <w:left w:val="nil"/>
              <w:bottom w:val="nil"/>
              <w:right w:val="single" w:sz="4" w:space="0" w:color="EEECE1"/>
            </w:tcBorders>
            <w:shd w:val="clear" w:color="auto" w:fill="auto"/>
            <w:noWrap/>
            <w:vAlign w:val="center"/>
            <w:hideMark/>
          </w:tcPr>
          <w:p w14:paraId="6293C659" w14:textId="77777777" w:rsidR="00FA486E" w:rsidRPr="00AD244A" w:rsidRDefault="00FA486E" w:rsidP="00A74626">
            <w:pPr>
              <w:spacing w:after="0" w:line="240" w:lineRule="auto"/>
              <w:jc w:val="right"/>
              <w:rPr>
                <w:rFonts w:cstheme="minorHAnsi"/>
                <w:bCs/>
              </w:rPr>
            </w:pPr>
            <w:r w:rsidRPr="00AD244A">
              <w:rPr>
                <w:rFonts w:cstheme="minorHAnsi"/>
                <w:bCs/>
              </w:rPr>
              <w:t>2</w:t>
            </w:r>
          </w:p>
        </w:tc>
        <w:tc>
          <w:tcPr>
            <w:tcW w:w="851" w:type="dxa"/>
            <w:tcBorders>
              <w:top w:val="single" w:sz="4" w:space="0" w:color="EEECE1"/>
              <w:left w:val="nil"/>
              <w:bottom w:val="nil"/>
              <w:right w:val="single" w:sz="4" w:space="0" w:color="948A54"/>
            </w:tcBorders>
            <w:shd w:val="clear" w:color="auto" w:fill="auto"/>
            <w:noWrap/>
            <w:vAlign w:val="center"/>
            <w:hideMark/>
          </w:tcPr>
          <w:p w14:paraId="5A2D2836" w14:textId="77777777" w:rsidR="00FA486E" w:rsidRPr="00AD244A" w:rsidRDefault="00FA486E" w:rsidP="00A74626">
            <w:pPr>
              <w:spacing w:after="0" w:line="240" w:lineRule="auto"/>
              <w:jc w:val="right"/>
              <w:rPr>
                <w:rFonts w:cstheme="minorHAnsi"/>
                <w:bCs/>
              </w:rPr>
            </w:pPr>
            <w:proofErr w:type="spellStart"/>
            <w:r w:rsidRPr="00AD244A">
              <w:rPr>
                <w:rFonts w:cstheme="minorHAnsi"/>
                <w:bCs/>
              </w:rPr>
              <w:t>n.a</w:t>
            </w:r>
            <w:proofErr w:type="spellEnd"/>
            <w:r w:rsidRPr="00AD244A">
              <w:rPr>
                <w:rFonts w:cstheme="minorHAnsi"/>
                <w:bCs/>
              </w:rPr>
              <w:t>.</w:t>
            </w:r>
          </w:p>
        </w:tc>
        <w:tc>
          <w:tcPr>
            <w:tcW w:w="850" w:type="dxa"/>
            <w:tcBorders>
              <w:top w:val="single" w:sz="4" w:space="0" w:color="EEECE1"/>
              <w:left w:val="nil"/>
              <w:bottom w:val="nil"/>
              <w:right w:val="single" w:sz="4" w:space="0" w:color="EEECE1"/>
            </w:tcBorders>
            <w:shd w:val="clear" w:color="auto" w:fill="auto"/>
            <w:noWrap/>
            <w:vAlign w:val="center"/>
            <w:hideMark/>
          </w:tcPr>
          <w:p w14:paraId="116C7E54" w14:textId="77777777" w:rsidR="00FA486E" w:rsidRPr="00AD244A" w:rsidRDefault="00FA486E" w:rsidP="00A74626">
            <w:pPr>
              <w:spacing w:after="0" w:line="240" w:lineRule="auto"/>
              <w:jc w:val="right"/>
              <w:rPr>
                <w:rFonts w:cstheme="minorHAnsi"/>
                <w:bCs/>
              </w:rPr>
            </w:pPr>
            <w:proofErr w:type="spellStart"/>
            <w:r w:rsidRPr="00AD244A">
              <w:rPr>
                <w:rFonts w:cstheme="minorHAnsi"/>
                <w:bCs/>
              </w:rPr>
              <w:t>n.a</w:t>
            </w:r>
            <w:proofErr w:type="spellEnd"/>
            <w:r w:rsidRPr="00AD244A">
              <w:rPr>
                <w:rFonts w:cstheme="minorHAnsi"/>
                <w:bCs/>
              </w:rPr>
              <w:t>.</w:t>
            </w:r>
          </w:p>
        </w:tc>
        <w:tc>
          <w:tcPr>
            <w:tcW w:w="850" w:type="dxa"/>
            <w:tcBorders>
              <w:top w:val="single" w:sz="4" w:space="0" w:color="EEECE1"/>
              <w:left w:val="nil"/>
              <w:bottom w:val="nil"/>
              <w:right w:val="single" w:sz="4" w:space="0" w:color="948A54"/>
            </w:tcBorders>
            <w:shd w:val="clear" w:color="auto" w:fill="auto"/>
            <w:noWrap/>
            <w:vAlign w:val="center"/>
            <w:hideMark/>
          </w:tcPr>
          <w:p w14:paraId="0A3726C6" w14:textId="77777777" w:rsidR="00FA486E" w:rsidRPr="00AD244A" w:rsidRDefault="00FA486E" w:rsidP="00A74626">
            <w:pPr>
              <w:spacing w:after="0" w:line="240" w:lineRule="auto"/>
              <w:jc w:val="right"/>
              <w:rPr>
                <w:rFonts w:cstheme="minorHAnsi"/>
                <w:bCs/>
              </w:rPr>
            </w:pPr>
            <w:r w:rsidRPr="00AD244A">
              <w:rPr>
                <w:rFonts w:cstheme="minorHAnsi"/>
                <w:bCs/>
              </w:rPr>
              <w:t>-</w:t>
            </w:r>
          </w:p>
        </w:tc>
      </w:tr>
    </w:tbl>
    <w:p w14:paraId="18A46768" w14:textId="049CE012" w:rsidR="00FA486E" w:rsidRPr="00AD244A" w:rsidRDefault="00FA486E" w:rsidP="00AD244A">
      <w:pPr>
        <w:autoSpaceDE w:val="0"/>
        <w:autoSpaceDN w:val="0"/>
        <w:adjustRightInd w:val="0"/>
        <w:spacing w:after="0" w:line="360" w:lineRule="auto"/>
        <w:jc w:val="both"/>
        <w:rPr>
          <w:rFonts w:cstheme="minorHAnsi"/>
          <w:color w:val="000000"/>
        </w:rPr>
      </w:pPr>
    </w:p>
    <w:p w14:paraId="114CD5D4" w14:textId="4BB3DDD6" w:rsidR="00FA486E" w:rsidRPr="00AD244A" w:rsidRDefault="00FA486E" w:rsidP="00AD244A">
      <w:pPr>
        <w:autoSpaceDE w:val="0"/>
        <w:autoSpaceDN w:val="0"/>
        <w:adjustRightInd w:val="0"/>
        <w:spacing w:after="0" w:line="360" w:lineRule="auto"/>
        <w:jc w:val="both"/>
        <w:rPr>
          <w:rFonts w:cstheme="minorHAnsi"/>
          <w:color w:val="000000"/>
        </w:rPr>
      </w:pPr>
    </w:p>
    <w:p w14:paraId="2D82ED18" w14:textId="77777777" w:rsidR="00FA486E" w:rsidRPr="00AD244A"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Das Lohngefälle wird seit 2016 vor allem auf der Basis des Medians ausgewiesen und seither ergänzend zum Mittelwert be</w:t>
      </w:r>
      <w:r w:rsidRPr="00AD244A">
        <w:rPr>
          <w:rFonts w:cstheme="minorHAnsi"/>
          <w:color w:val="000000"/>
        </w:rPr>
        <w:softHyphen/>
        <w:t>trachtet (Grund hierfür sind Ausreißer in den Gehältern). Im Folgenden wird der GPG im Zeitvergleich für die höchsten Karrierestufen im wissenschaftlichen Bereich dargestellt, an</w:t>
      </w:r>
      <w:r w:rsidRPr="00AD244A">
        <w:rPr>
          <w:rFonts w:cstheme="minorHAnsi"/>
          <w:color w:val="000000"/>
        </w:rPr>
        <w:softHyphen/>
        <w:t xml:space="preserve">schließend wird auf den GPG in allen </w:t>
      </w:r>
      <w:proofErr w:type="spellStart"/>
      <w:r w:rsidRPr="00AD244A">
        <w:rPr>
          <w:rFonts w:cstheme="minorHAnsi"/>
          <w:color w:val="000000"/>
        </w:rPr>
        <w:t>Bediens</w:t>
      </w:r>
      <w:r w:rsidRPr="00AD244A">
        <w:rPr>
          <w:rFonts w:cstheme="minorHAnsi"/>
          <w:color w:val="000000"/>
        </w:rPr>
        <w:softHyphen/>
        <w:t>tetengruppen</w:t>
      </w:r>
      <w:proofErr w:type="spellEnd"/>
      <w:r w:rsidRPr="00AD244A">
        <w:rPr>
          <w:rFonts w:cstheme="minorHAnsi"/>
          <w:color w:val="000000"/>
        </w:rPr>
        <w:t>, sowohl im wissenschaftlichen als auch im allgemeinen Universitätspersonal, im Jahr 2021 eingegangen.</w:t>
      </w:r>
    </w:p>
    <w:p w14:paraId="12CE6A98" w14:textId="442CF18D" w:rsidR="00FA486E"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lastRenderedPageBreak/>
        <w:t>In zwei Beschäftigtengruppen des wissen</w:t>
      </w:r>
      <w:r w:rsidRPr="00AD244A">
        <w:rPr>
          <w:rFonts w:cstheme="minorHAnsi"/>
          <w:color w:val="000000"/>
        </w:rPr>
        <w:softHyphen/>
        <w:t>schaftlichen Personals, bei den beamteten Universitätsdozent*innen und bei den Assis-</w:t>
      </w:r>
      <w:proofErr w:type="spellStart"/>
      <w:r w:rsidRPr="00AD244A">
        <w:rPr>
          <w:rFonts w:cstheme="minorHAnsi"/>
          <w:color w:val="000000"/>
        </w:rPr>
        <w:t>tenzprofessor</w:t>
      </w:r>
      <w:proofErr w:type="spellEnd"/>
      <w:r w:rsidRPr="00AD244A">
        <w:rPr>
          <w:rFonts w:cstheme="minorHAnsi"/>
          <w:color w:val="000000"/>
        </w:rPr>
        <w:t>*innen, gibt es so gut wie keine Lohnlücke zwischen Frauen und Männern. In allen übrigen Verwendungsgruppen besteht 2021 weiterhin ein Gender Pay Gap zu Un</w:t>
      </w:r>
      <w:r w:rsidRPr="00AD244A">
        <w:rPr>
          <w:rFonts w:cstheme="minorHAnsi"/>
          <w:color w:val="000000"/>
        </w:rPr>
        <w:softHyphen/>
        <w:t>gunsten der Frauen. Bei den beamteten und vertragsbediensteten Professor*innen gemäß § 98 UG liegt das Gehalt der Frauen bei rund 94 % des Gehalts der Männer, bei den assozi</w:t>
      </w:r>
      <w:r w:rsidRPr="00AD244A">
        <w:rPr>
          <w:rFonts w:cstheme="minorHAnsi"/>
          <w:color w:val="000000"/>
        </w:rPr>
        <w:softHyphen/>
        <w:t xml:space="preserve">ierten Professor*innen sind es 93 %. </w:t>
      </w:r>
    </w:p>
    <w:p w14:paraId="0B3B77E1" w14:textId="77777777" w:rsidR="00427A7A" w:rsidRPr="00AD244A" w:rsidRDefault="00427A7A" w:rsidP="00AD244A">
      <w:pPr>
        <w:autoSpaceDE w:val="0"/>
        <w:autoSpaceDN w:val="0"/>
        <w:adjustRightInd w:val="0"/>
        <w:spacing w:after="0" w:line="360" w:lineRule="auto"/>
        <w:jc w:val="both"/>
        <w:rPr>
          <w:rFonts w:cstheme="minorHAnsi"/>
          <w:color w:val="000000"/>
        </w:rPr>
      </w:pPr>
    </w:p>
    <w:p w14:paraId="13DBF787" w14:textId="0372BB6C" w:rsidR="00FA486E"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 xml:space="preserve">In der letztgenannten Gruppe zeigen sich über mehrere Jahre hinweg starke Schwankungen: In den vergangenen vier Jahren gab es Werte zwischen 98 und 91 %. Diese Gruppe ist nicht sehr groß (44 Männer und 32 Frauen). Die nach Beschäftigungsdauer unterschiedlichen Einstufungen könnten eine Rolle spielen. Der jeweils gemessene GPG fällt jedoch immer zuungunsten der Frauen aus – was mit der Beschäftigungsdauer aus den vorliegenden Daten nicht zu erklären ist. Die Lohnlücke lässt sich hier auch nicht durch das Alter erklären. </w:t>
      </w:r>
    </w:p>
    <w:p w14:paraId="638CD90D" w14:textId="77777777" w:rsidR="00427A7A" w:rsidRPr="00AD244A" w:rsidRDefault="00427A7A" w:rsidP="00AD244A">
      <w:pPr>
        <w:autoSpaceDE w:val="0"/>
        <w:autoSpaceDN w:val="0"/>
        <w:adjustRightInd w:val="0"/>
        <w:spacing w:after="0" w:line="360" w:lineRule="auto"/>
        <w:jc w:val="both"/>
        <w:rPr>
          <w:rFonts w:cstheme="minorHAnsi"/>
          <w:color w:val="000000"/>
        </w:rPr>
      </w:pPr>
    </w:p>
    <w:p w14:paraId="78B3B342" w14:textId="2D6FB81E" w:rsidR="00FA486E"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Die größte und im Vergleich zum Vorjahr größer gewordene Lohnlücke ist bei den Professor*innen gemäß § 99 (1) UG zu er</w:t>
      </w:r>
      <w:r w:rsidRPr="00AD244A">
        <w:rPr>
          <w:rFonts w:cstheme="minorHAnsi"/>
          <w:color w:val="000000"/>
        </w:rPr>
        <w:softHyphen/>
        <w:t>kennen (Frauenlöhne entsprechen 86 % der Männerlöhne). In dieser Gruppe gibt es den größten Altersunterschied (plus vier Jahre bei den Männern). Bei den Bezügen der Professor*innen gemäß § 99 (4) UG hat sich zum Vorjahr eine leichte Vergrößerung des Gender Pay Gaps ergeben. Aufgrund der klei</w:t>
      </w:r>
      <w:r w:rsidRPr="00AD244A">
        <w:rPr>
          <w:rFonts w:cstheme="minorHAnsi"/>
          <w:color w:val="000000"/>
        </w:rPr>
        <w:softHyphen/>
        <w:t xml:space="preserve">nen Personengruppe kann sich dieser relativ schnell verändern. Er wird weiter beobachtet. Bei den neuberufenen kollektivvertraglichen Professor*innen gemäß § 98 UG liegt ein GPG zugunsten der Frauen vor. </w:t>
      </w:r>
    </w:p>
    <w:p w14:paraId="31F71C0F" w14:textId="77777777" w:rsidR="00427A7A" w:rsidRPr="00AD244A" w:rsidRDefault="00427A7A" w:rsidP="00AD244A">
      <w:pPr>
        <w:autoSpaceDE w:val="0"/>
        <w:autoSpaceDN w:val="0"/>
        <w:adjustRightInd w:val="0"/>
        <w:spacing w:after="0" w:line="360" w:lineRule="auto"/>
        <w:jc w:val="both"/>
        <w:rPr>
          <w:rFonts w:cstheme="minorHAnsi"/>
          <w:color w:val="000000"/>
        </w:rPr>
      </w:pPr>
    </w:p>
    <w:p w14:paraId="20F0D42E" w14:textId="6FFC3806" w:rsidR="00FA486E"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Eine Altersdifferenz von plus drei Jahren bei den Frauen kann als Teilerklärung die</w:t>
      </w:r>
      <w:r w:rsidRPr="00AD244A">
        <w:rPr>
          <w:rFonts w:cstheme="minorHAnsi"/>
          <w:color w:val="000000"/>
        </w:rPr>
        <w:softHyphen/>
        <w:t>nen. Eine Tendenz zur aktiven Schließung der Lohnlücke in dieser Gruppe ist bei den Neuberufungen in den letzten zwei Jahren deutlich erkennbar. Das Gehalt der Frauen in der Kategorie Professor*innen gemäß § 98 (KV) liegt 2021 bei rund 94 % des Gehalts der Männer. Die Lohnlücke hat sich in den letzten Jahren reduziert.</w:t>
      </w:r>
    </w:p>
    <w:p w14:paraId="39FE3072" w14:textId="77777777" w:rsidR="00427A7A" w:rsidRPr="00AD244A" w:rsidRDefault="00427A7A" w:rsidP="00AD244A">
      <w:pPr>
        <w:autoSpaceDE w:val="0"/>
        <w:autoSpaceDN w:val="0"/>
        <w:adjustRightInd w:val="0"/>
        <w:spacing w:after="0" w:line="360" w:lineRule="auto"/>
        <w:jc w:val="both"/>
        <w:rPr>
          <w:rFonts w:cstheme="minorHAnsi"/>
          <w:color w:val="000000"/>
        </w:rPr>
      </w:pPr>
    </w:p>
    <w:p w14:paraId="4E5240F2" w14:textId="42E99927" w:rsidR="00FA486E" w:rsidRPr="00AD244A" w:rsidRDefault="00FA486E" w:rsidP="00AD244A">
      <w:pPr>
        <w:autoSpaceDE w:val="0"/>
        <w:autoSpaceDN w:val="0"/>
        <w:adjustRightInd w:val="0"/>
        <w:spacing w:after="0" w:line="360" w:lineRule="auto"/>
        <w:jc w:val="both"/>
        <w:rPr>
          <w:rFonts w:cstheme="minorHAnsi"/>
          <w:color w:val="000000"/>
        </w:rPr>
      </w:pPr>
      <w:r w:rsidRPr="00AD244A">
        <w:rPr>
          <w:rFonts w:cstheme="minorHAnsi"/>
          <w:color w:val="000000"/>
        </w:rPr>
        <w:t>Das Gehalt von Professor*innen ist häufig abhängig von der fachlichen Zugehörigkeit. Dies ist vorwiegend dadurch bedingt, dass die Gehälter dem Wettbewerb mit anderen Univer</w:t>
      </w:r>
      <w:r w:rsidRPr="00AD244A">
        <w:rPr>
          <w:rFonts w:cstheme="minorHAnsi"/>
          <w:color w:val="000000"/>
        </w:rPr>
        <w:softHyphen/>
        <w:t>sitäten standhalten müssen. Da sich weibli</w:t>
      </w:r>
      <w:r w:rsidRPr="00AD244A">
        <w:rPr>
          <w:rFonts w:cstheme="minorHAnsi"/>
          <w:color w:val="000000"/>
        </w:rPr>
        <w:softHyphen/>
        <w:t xml:space="preserve">che und männliche </w:t>
      </w:r>
      <w:proofErr w:type="spellStart"/>
      <w:r w:rsidRPr="00AD244A">
        <w:rPr>
          <w:rFonts w:cstheme="minorHAnsi"/>
          <w:color w:val="000000"/>
        </w:rPr>
        <w:t>Wissenschafter</w:t>
      </w:r>
      <w:proofErr w:type="spellEnd"/>
      <w:r w:rsidRPr="00AD244A">
        <w:rPr>
          <w:rFonts w:cstheme="minorHAnsi"/>
          <w:color w:val="000000"/>
        </w:rPr>
        <w:t>*innen ungleich auf die Fachbereiche verteilen und die quantitativ männerdominierten Bereiche häufig auch diejenigen mit den höheren Ge</w:t>
      </w:r>
      <w:r w:rsidRPr="00AD244A">
        <w:rPr>
          <w:rFonts w:cstheme="minorHAnsi"/>
          <w:color w:val="000000"/>
        </w:rPr>
        <w:softHyphen/>
        <w:t>hältern sind (einige naturwissenschaftliche und ökonomische Fächer), kann sich je nach Fachbereichen der Neuberufungen der GPG in die eine oder andere Richtung entwickeln. Vor allem in kleinen Gruppen sind diese Aus</w:t>
      </w:r>
      <w:r w:rsidRPr="00AD244A">
        <w:rPr>
          <w:rFonts w:cstheme="minorHAnsi"/>
          <w:color w:val="000000"/>
        </w:rPr>
        <w:softHyphen/>
        <w:t>wirkungen schneller sichtbar.</w:t>
      </w:r>
    </w:p>
    <w:p w14:paraId="16A54583" w14:textId="5D686BFC" w:rsidR="00FA486E" w:rsidRPr="00AD244A" w:rsidRDefault="00FA486E" w:rsidP="00AD244A">
      <w:pPr>
        <w:autoSpaceDE w:val="0"/>
        <w:autoSpaceDN w:val="0"/>
        <w:adjustRightInd w:val="0"/>
        <w:spacing w:after="0" w:line="360" w:lineRule="auto"/>
        <w:jc w:val="both"/>
        <w:rPr>
          <w:rFonts w:cstheme="minorHAnsi"/>
          <w:color w:val="000000"/>
        </w:rPr>
      </w:pPr>
    </w:p>
    <w:p w14:paraId="0A0381A2" w14:textId="7B719337" w:rsidR="00FA486E"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Im Folgenden wird detailliert auf die Einkom</w:t>
      </w:r>
      <w:r w:rsidRPr="00AD244A">
        <w:rPr>
          <w:rFonts w:cstheme="minorHAnsi"/>
          <w:color w:val="000000"/>
        </w:rPr>
        <w:softHyphen/>
        <w:t xml:space="preserve">mensunterschiede der </w:t>
      </w:r>
      <w:proofErr w:type="spellStart"/>
      <w:r w:rsidRPr="00AD244A">
        <w:rPr>
          <w:rFonts w:cstheme="minorHAnsi"/>
          <w:color w:val="000000"/>
        </w:rPr>
        <w:t>Bedienstetengruppen</w:t>
      </w:r>
      <w:proofErr w:type="spellEnd"/>
      <w:r w:rsidRPr="00AD244A">
        <w:rPr>
          <w:rFonts w:cstheme="minorHAnsi"/>
          <w:color w:val="000000"/>
        </w:rPr>
        <w:t xml:space="preserve"> im Jahr 2021 eingegangen. Als Basis dient dabei der Gesamtbezug, der die Einkommen (Grundbezug) sowie Sonderzahlungen und lau</w:t>
      </w:r>
      <w:r w:rsidRPr="00AD244A">
        <w:rPr>
          <w:rFonts w:cstheme="minorHAnsi"/>
          <w:color w:val="000000"/>
        </w:rPr>
        <w:softHyphen/>
        <w:t>fende Zulagen beinhaltet. Letztere beinhalten Amtszulagen, Gelder für Lehr- und Prüfungs</w:t>
      </w:r>
      <w:r w:rsidRPr="00AD244A">
        <w:rPr>
          <w:rFonts w:cstheme="minorHAnsi"/>
          <w:color w:val="000000"/>
        </w:rPr>
        <w:softHyphen/>
        <w:t>tätigkeit, Nebentätigkeiten außerhalb der nor</w:t>
      </w:r>
      <w:r w:rsidRPr="00AD244A">
        <w:rPr>
          <w:rFonts w:cstheme="minorHAnsi"/>
          <w:color w:val="000000"/>
        </w:rPr>
        <w:softHyphen/>
        <w:t>malen Dienstzeit, die geleisteten Überstunden sowie Einmal- und Austrittszahlungen. Zwi</w:t>
      </w:r>
      <w:r w:rsidRPr="00AD244A">
        <w:rPr>
          <w:rFonts w:cstheme="minorHAnsi"/>
          <w:color w:val="000000"/>
        </w:rPr>
        <w:softHyphen/>
        <w:t xml:space="preserve">schen Grundbezug und Gesamtbezug zeigen sich hinsichtlich des GPG in keiner </w:t>
      </w:r>
      <w:proofErr w:type="spellStart"/>
      <w:r w:rsidRPr="00AD244A">
        <w:rPr>
          <w:rFonts w:cstheme="minorHAnsi"/>
          <w:color w:val="000000"/>
        </w:rPr>
        <w:t>Bedienste</w:t>
      </w:r>
      <w:r w:rsidRPr="00AD244A">
        <w:rPr>
          <w:rFonts w:cstheme="minorHAnsi"/>
          <w:color w:val="000000"/>
        </w:rPr>
        <w:softHyphen/>
        <w:t>tenkategorie</w:t>
      </w:r>
      <w:proofErr w:type="spellEnd"/>
      <w:r w:rsidRPr="00AD244A">
        <w:rPr>
          <w:rFonts w:cstheme="minorHAnsi"/>
          <w:color w:val="000000"/>
        </w:rPr>
        <w:t xml:space="preserve"> nennenswerte Unterschiede mit Ausnahme der Professor*innen gemäß § 99 (4) UG. Bei dieser Gruppe zeigt sich im Grund</w:t>
      </w:r>
      <w:r w:rsidRPr="00AD244A">
        <w:rPr>
          <w:rFonts w:cstheme="minorHAnsi"/>
          <w:color w:val="000000"/>
        </w:rPr>
        <w:softHyphen/>
        <w:t>bezug eine leichte Überbezahlung von Frauen (Median: 103%), im Gesamtbezug dagegen eine merkliche Unterbezahlung (Median: 91%).</w:t>
      </w:r>
    </w:p>
    <w:p w14:paraId="4F2990E0" w14:textId="08A7D0CC" w:rsidR="00083996" w:rsidRPr="00AD244A" w:rsidRDefault="00083996" w:rsidP="00AD244A">
      <w:pPr>
        <w:autoSpaceDE w:val="0"/>
        <w:autoSpaceDN w:val="0"/>
        <w:adjustRightInd w:val="0"/>
        <w:spacing w:after="0" w:line="360" w:lineRule="auto"/>
        <w:jc w:val="both"/>
        <w:rPr>
          <w:rFonts w:cstheme="minorHAnsi"/>
          <w:color w:val="000000"/>
        </w:rPr>
      </w:pPr>
    </w:p>
    <w:p w14:paraId="4CE991DF" w14:textId="19CDD177"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Zur Kontrolle des Gender Pay Gaps bei Pro</w:t>
      </w:r>
      <w:r w:rsidRPr="00AD244A">
        <w:rPr>
          <w:rFonts w:cstheme="minorHAnsi"/>
          <w:color w:val="000000"/>
        </w:rPr>
        <w:softHyphen/>
        <w:t>fessuren wurde an der Universität Graz ein „Pay-Gap-Radar“ entwickelt, das alle seitens der Universität an Gehaltsverhandlungen mit angehenden Professor*innen Beteiligten be</w:t>
      </w:r>
      <w:r w:rsidRPr="00AD244A">
        <w:rPr>
          <w:rFonts w:cstheme="minorHAnsi"/>
          <w:color w:val="000000"/>
        </w:rPr>
        <w:softHyphen/>
        <w:t>fähigt, auf den ersten Blick festzustellen, wie sich ein angebotenes Gehalt auf den Gender Pay Gap im eigenen Zuständigkeitsbereich auswirkt. Die gefundene Diskrepanz zwischen Grundbezug und Gesamtbezug gibt einen Hinweis darauf, dass der „Pay-Gap-Radar“ in den Gehaltsverhandlungen durchaus Wirkung zeigt, dass allerdings weiterhin eine Ungleich</w:t>
      </w:r>
      <w:r w:rsidRPr="00AD244A">
        <w:rPr>
          <w:rFonts w:cstheme="minorHAnsi"/>
          <w:color w:val="000000"/>
        </w:rPr>
        <w:softHyphen/>
        <w:t xml:space="preserve">bezahlung durch Sonderzahlungen besteht. </w:t>
      </w:r>
    </w:p>
    <w:p w14:paraId="07E986B8" w14:textId="77777777" w:rsidR="00083996" w:rsidRPr="00AD244A" w:rsidRDefault="00083996" w:rsidP="00AD244A">
      <w:pPr>
        <w:autoSpaceDE w:val="0"/>
        <w:autoSpaceDN w:val="0"/>
        <w:adjustRightInd w:val="0"/>
        <w:spacing w:after="0" w:line="360" w:lineRule="auto"/>
        <w:jc w:val="both"/>
        <w:rPr>
          <w:rFonts w:cstheme="minorHAnsi"/>
          <w:color w:val="000000"/>
        </w:rPr>
      </w:pPr>
    </w:p>
    <w:p w14:paraId="2901D968" w14:textId="0B837E2C"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 xml:space="preserve">In den restlichen Personalkategorien im wissenschaftlichen Bereich zeigt sich kein GPG mit Ausnahme der Gruppe der Vertragsassistent*innen (Median: 92%) und der (Senior) </w:t>
      </w:r>
      <w:proofErr w:type="spellStart"/>
      <w:r w:rsidRPr="00AD244A">
        <w:rPr>
          <w:rFonts w:cstheme="minorHAnsi"/>
          <w:color w:val="000000"/>
        </w:rPr>
        <w:t>Lecturer</w:t>
      </w:r>
      <w:proofErr w:type="spellEnd"/>
      <w:r w:rsidRPr="00AD244A">
        <w:rPr>
          <w:rFonts w:cstheme="minorHAnsi"/>
          <w:color w:val="000000"/>
        </w:rPr>
        <w:t xml:space="preserve"> (Median: 91%). Über alle </w:t>
      </w:r>
      <w:proofErr w:type="spellStart"/>
      <w:r w:rsidRPr="00AD244A">
        <w:rPr>
          <w:rFonts w:cstheme="minorHAnsi"/>
          <w:color w:val="000000"/>
        </w:rPr>
        <w:t>Bedienstetengruppen</w:t>
      </w:r>
      <w:proofErr w:type="spellEnd"/>
      <w:r w:rsidRPr="00AD244A">
        <w:rPr>
          <w:rFonts w:cstheme="minorHAnsi"/>
          <w:color w:val="000000"/>
        </w:rPr>
        <w:t xml:space="preserve"> im wissenschaftlichen Bereich hinweg zeigt sich mit einem Median von 98% und einem Mittelwert von 99% kein nennenswerte Gender Pay Gap.</w:t>
      </w:r>
    </w:p>
    <w:p w14:paraId="092C2ABA" w14:textId="7D03450B" w:rsidR="00A74626" w:rsidRDefault="00A74626">
      <w:pPr>
        <w:rPr>
          <w:rFonts w:cstheme="minorHAnsi"/>
          <w:color w:val="000000"/>
        </w:rPr>
      </w:pPr>
      <w:r>
        <w:rPr>
          <w:rFonts w:cstheme="minorHAnsi"/>
          <w:color w:val="000000"/>
        </w:rPr>
        <w:br w:type="page"/>
      </w:r>
    </w:p>
    <w:p w14:paraId="4C72CBE0" w14:textId="1CA07483" w:rsidR="00083996" w:rsidRPr="00427A7A" w:rsidRDefault="00083996" w:rsidP="00AD244A">
      <w:pPr>
        <w:pStyle w:val="Textkrper"/>
        <w:spacing w:after="0" w:line="360" w:lineRule="auto"/>
        <w:jc w:val="both"/>
        <w:rPr>
          <w:rFonts w:cstheme="minorHAnsi"/>
          <w:b/>
        </w:rPr>
      </w:pPr>
      <w:bookmarkStart w:id="73" w:name="_Hlk116307697"/>
      <w:r w:rsidRPr="00427A7A">
        <w:rPr>
          <w:rFonts w:cstheme="minorHAnsi"/>
          <w:b/>
        </w:rPr>
        <w:lastRenderedPageBreak/>
        <w:t>Tabelle. Gender Pay Gap (Gesamtbezug) im wissenschaftlichen Universitätspersonal im Jahr 2021</w:t>
      </w:r>
    </w:p>
    <w:bookmarkEnd w:id="73"/>
    <w:tbl>
      <w:tblPr>
        <w:tblStyle w:val="Tabellenraster"/>
        <w:tblW w:w="9136" w:type="dxa"/>
        <w:tblLook w:val="04A0" w:firstRow="1" w:lastRow="0" w:firstColumn="1" w:lastColumn="0" w:noHBand="0" w:noVBand="1"/>
      </w:tblPr>
      <w:tblGrid>
        <w:gridCol w:w="910"/>
        <w:gridCol w:w="4188"/>
        <w:gridCol w:w="851"/>
        <w:gridCol w:w="950"/>
        <w:gridCol w:w="1180"/>
        <w:gridCol w:w="1057"/>
      </w:tblGrid>
      <w:tr w:rsidR="00083996" w:rsidRPr="00AD244A" w14:paraId="035B345C" w14:textId="77777777" w:rsidTr="00284B84">
        <w:tc>
          <w:tcPr>
            <w:tcW w:w="910" w:type="dxa"/>
          </w:tcPr>
          <w:p w14:paraId="6B042E8F" w14:textId="77777777" w:rsidR="00083996" w:rsidRPr="00AD244A" w:rsidRDefault="00083996" w:rsidP="00427A7A">
            <w:pPr>
              <w:pStyle w:val="Textkrper"/>
              <w:spacing w:after="0" w:line="240" w:lineRule="auto"/>
              <w:jc w:val="both"/>
              <w:rPr>
                <w:rFonts w:cstheme="minorHAnsi"/>
              </w:rPr>
            </w:pPr>
          </w:p>
        </w:tc>
        <w:tc>
          <w:tcPr>
            <w:tcW w:w="4188" w:type="dxa"/>
          </w:tcPr>
          <w:p w14:paraId="1A7B0A27" w14:textId="77777777" w:rsidR="00083996" w:rsidRPr="00AD244A" w:rsidRDefault="00083996" w:rsidP="00427A7A">
            <w:pPr>
              <w:pStyle w:val="Textkrper"/>
              <w:spacing w:after="0" w:line="240" w:lineRule="auto"/>
              <w:jc w:val="both"/>
              <w:rPr>
                <w:rFonts w:cstheme="minorHAnsi"/>
              </w:rPr>
            </w:pPr>
          </w:p>
        </w:tc>
        <w:tc>
          <w:tcPr>
            <w:tcW w:w="851" w:type="dxa"/>
          </w:tcPr>
          <w:p w14:paraId="7D414AB6" w14:textId="77777777" w:rsidR="00083996" w:rsidRPr="00AD244A" w:rsidRDefault="00083996" w:rsidP="00427A7A">
            <w:pPr>
              <w:pStyle w:val="Textkrper"/>
              <w:spacing w:after="0" w:line="240" w:lineRule="auto"/>
              <w:jc w:val="both"/>
              <w:rPr>
                <w:rFonts w:cstheme="minorHAnsi"/>
              </w:rPr>
            </w:pPr>
            <w:r w:rsidRPr="00AD244A">
              <w:rPr>
                <w:rFonts w:cstheme="minorHAnsi"/>
              </w:rPr>
              <w:t>Frauen</w:t>
            </w:r>
          </w:p>
        </w:tc>
        <w:tc>
          <w:tcPr>
            <w:tcW w:w="950" w:type="dxa"/>
          </w:tcPr>
          <w:p w14:paraId="4CDC326F" w14:textId="77777777" w:rsidR="00083996" w:rsidRPr="00AD244A" w:rsidRDefault="00083996" w:rsidP="00427A7A">
            <w:pPr>
              <w:pStyle w:val="Textkrper"/>
              <w:spacing w:after="0" w:line="240" w:lineRule="auto"/>
              <w:jc w:val="both"/>
              <w:rPr>
                <w:rFonts w:cstheme="minorHAnsi"/>
              </w:rPr>
            </w:pPr>
            <w:r w:rsidRPr="00AD244A">
              <w:rPr>
                <w:rFonts w:cstheme="minorHAnsi"/>
              </w:rPr>
              <w:t>Männer</w:t>
            </w:r>
          </w:p>
        </w:tc>
        <w:tc>
          <w:tcPr>
            <w:tcW w:w="1180" w:type="dxa"/>
          </w:tcPr>
          <w:p w14:paraId="3687B227" w14:textId="77777777" w:rsidR="00083996" w:rsidRPr="00AD244A" w:rsidRDefault="00083996" w:rsidP="00427A7A">
            <w:pPr>
              <w:pStyle w:val="Textkrper"/>
              <w:spacing w:after="0" w:line="240" w:lineRule="auto"/>
              <w:jc w:val="both"/>
              <w:rPr>
                <w:rFonts w:cstheme="minorHAnsi"/>
              </w:rPr>
            </w:pPr>
            <w:r w:rsidRPr="00AD244A">
              <w:rPr>
                <w:rFonts w:cstheme="minorHAnsi"/>
              </w:rPr>
              <w:t>Mittelwert</w:t>
            </w:r>
          </w:p>
        </w:tc>
        <w:tc>
          <w:tcPr>
            <w:tcW w:w="1057" w:type="dxa"/>
          </w:tcPr>
          <w:p w14:paraId="0ECA563E" w14:textId="77777777" w:rsidR="00083996" w:rsidRPr="00AD244A" w:rsidRDefault="00083996" w:rsidP="00427A7A">
            <w:pPr>
              <w:pStyle w:val="Textkrper"/>
              <w:spacing w:after="0" w:line="240" w:lineRule="auto"/>
              <w:jc w:val="both"/>
              <w:rPr>
                <w:rFonts w:cstheme="minorHAnsi"/>
              </w:rPr>
            </w:pPr>
            <w:r w:rsidRPr="00AD244A">
              <w:rPr>
                <w:rFonts w:cstheme="minorHAnsi"/>
              </w:rPr>
              <w:t>Median</w:t>
            </w:r>
          </w:p>
        </w:tc>
      </w:tr>
      <w:tr w:rsidR="00083996" w:rsidRPr="00AD244A" w14:paraId="5FB1333F" w14:textId="77777777" w:rsidTr="00284B84">
        <w:trPr>
          <w:trHeight w:val="153"/>
        </w:trPr>
        <w:tc>
          <w:tcPr>
            <w:tcW w:w="910" w:type="dxa"/>
            <w:vMerge w:val="restart"/>
          </w:tcPr>
          <w:p w14:paraId="5CF46ADD" w14:textId="77777777" w:rsidR="00083996" w:rsidRPr="00AD244A" w:rsidRDefault="00083996" w:rsidP="00427A7A">
            <w:pPr>
              <w:pStyle w:val="Textkrper"/>
              <w:spacing w:after="0" w:line="240" w:lineRule="auto"/>
              <w:jc w:val="both"/>
              <w:rPr>
                <w:rFonts w:cstheme="minorHAnsi"/>
              </w:rPr>
            </w:pPr>
            <w:r w:rsidRPr="00AD244A">
              <w:rPr>
                <w:rFonts w:cstheme="minorHAnsi"/>
              </w:rPr>
              <w:t>Beamte</w:t>
            </w:r>
          </w:p>
        </w:tc>
        <w:tc>
          <w:tcPr>
            <w:tcW w:w="4188" w:type="dxa"/>
            <w:vAlign w:val="bottom"/>
          </w:tcPr>
          <w:p w14:paraId="27B47807"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Dozent*in BDG</w:t>
            </w:r>
          </w:p>
        </w:tc>
        <w:tc>
          <w:tcPr>
            <w:tcW w:w="851" w:type="dxa"/>
          </w:tcPr>
          <w:p w14:paraId="516D72EB" w14:textId="77777777" w:rsidR="00083996" w:rsidRPr="00AD244A" w:rsidRDefault="00083996" w:rsidP="00427A7A">
            <w:pPr>
              <w:pStyle w:val="Textkrper"/>
              <w:spacing w:after="0" w:line="240" w:lineRule="auto"/>
              <w:jc w:val="both"/>
              <w:rPr>
                <w:rFonts w:cstheme="minorHAnsi"/>
              </w:rPr>
            </w:pPr>
            <w:r w:rsidRPr="00AD244A">
              <w:rPr>
                <w:rFonts w:cstheme="minorHAnsi"/>
              </w:rPr>
              <w:t>30</w:t>
            </w:r>
          </w:p>
        </w:tc>
        <w:tc>
          <w:tcPr>
            <w:tcW w:w="950" w:type="dxa"/>
          </w:tcPr>
          <w:p w14:paraId="6EDE7B0F" w14:textId="77777777" w:rsidR="00083996" w:rsidRPr="00AD244A" w:rsidRDefault="00083996" w:rsidP="00427A7A">
            <w:pPr>
              <w:pStyle w:val="Textkrper"/>
              <w:spacing w:after="0" w:line="240" w:lineRule="auto"/>
              <w:jc w:val="both"/>
              <w:rPr>
                <w:rFonts w:cstheme="minorHAnsi"/>
              </w:rPr>
            </w:pPr>
            <w:r w:rsidRPr="00AD244A">
              <w:rPr>
                <w:rFonts w:cstheme="minorHAnsi"/>
              </w:rPr>
              <w:t>71</w:t>
            </w:r>
          </w:p>
        </w:tc>
        <w:tc>
          <w:tcPr>
            <w:tcW w:w="1180" w:type="dxa"/>
          </w:tcPr>
          <w:p w14:paraId="6823D88C" w14:textId="77777777" w:rsidR="00083996" w:rsidRPr="00AD244A" w:rsidRDefault="00083996" w:rsidP="00427A7A">
            <w:pPr>
              <w:pStyle w:val="Textkrper"/>
              <w:spacing w:after="0" w:line="240" w:lineRule="auto"/>
              <w:jc w:val="both"/>
              <w:rPr>
                <w:rFonts w:cstheme="minorHAnsi"/>
              </w:rPr>
            </w:pPr>
            <w:r w:rsidRPr="00AD244A">
              <w:rPr>
                <w:rFonts w:cstheme="minorHAnsi"/>
              </w:rPr>
              <w:t>101%</w:t>
            </w:r>
          </w:p>
        </w:tc>
        <w:tc>
          <w:tcPr>
            <w:tcW w:w="1057" w:type="dxa"/>
          </w:tcPr>
          <w:p w14:paraId="4237547E" w14:textId="77777777" w:rsidR="00083996" w:rsidRPr="00AD244A" w:rsidRDefault="00083996" w:rsidP="00427A7A">
            <w:pPr>
              <w:pStyle w:val="Textkrper"/>
              <w:spacing w:after="0" w:line="240" w:lineRule="auto"/>
              <w:jc w:val="both"/>
              <w:rPr>
                <w:rFonts w:cstheme="minorHAnsi"/>
              </w:rPr>
            </w:pPr>
            <w:r w:rsidRPr="00AD244A">
              <w:rPr>
                <w:rFonts w:cstheme="minorHAnsi"/>
              </w:rPr>
              <w:t>99%</w:t>
            </w:r>
          </w:p>
        </w:tc>
      </w:tr>
      <w:tr w:rsidR="00083996" w:rsidRPr="00AD244A" w14:paraId="788163F8" w14:textId="77777777" w:rsidTr="00284B84">
        <w:tc>
          <w:tcPr>
            <w:tcW w:w="910" w:type="dxa"/>
            <w:vMerge/>
          </w:tcPr>
          <w:p w14:paraId="2C07F10C"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47B7282F"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Professor*innen BDG § 98</w:t>
            </w:r>
          </w:p>
        </w:tc>
        <w:tc>
          <w:tcPr>
            <w:tcW w:w="851" w:type="dxa"/>
          </w:tcPr>
          <w:p w14:paraId="588D7035" w14:textId="77777777" w:rsidR="00083996" w:rsidRPr="00AD244A" w:rsidRDefault="00083996" w:rsidP="00427A7A">
            <w:pPr>
              <w:pStyle w:val="Textkrper"/>
              <w:spacing w:after="0" w:line="240" w:lineRule="auto"/>
              <w:jc w:val="both"/>
              <w:rPr>
                <w:rFonts w:cstheme="minorHAnsi"/>
              </w:rPr>
            </w:pPr>
            <w:r w:rsidRPr="00AD244A">
              <w:rPr>
                <w:rFonts w:cstheme="minorHAnsi"/>
              </w:rPr>
              <w:t>7</w:t>
            </w:r>
          </w:p>
        </w:tc>
        <w:tc>
          <w:tcPr>
            <w:tcW w:w="950" w:type="dxa"/>
          </w:tcPr>
          <w:p w14:paraId="451698FD" w14:textId="77777777" w:rsidR="00083996" w:rsidRPr="00AD244A" w:rsidRDefault="00083996" w:rsidP="00427A7A">
            <w:pPr>
              <w:pStyle w:val="Textkrper"/>
              <w:spacing w:after="0" w:line="240" w:lineRule="auto"/>
              <w:jc w:val="both"/>
              <w:rPr>
                <w:rFonts w:cstheme="minorHAnsi"/>
              </w:rPr>
            </w:pPr>
            <w:r w:rsidRPr="00AD244A">
              <w:rPr>
                <w:rFonts w:cstheme="minorHAnsi"/>
              </w:rPr>
              <w:t>23</w:t>
            </w:r>
          </w:p>
        </w:tc>
        <w:tc>
          <w:tcPr>
            <w:tcW w:w="1180" w:type="dxa"/>
          </w:tcPr>
          <w:p w14:paraId="0EF805CB" w14:textId="77777777" w:rsidR="00083996" w:rsidRPr="00AD244A" w:rsidRDefault="00083996" w:rsidP="00427A7A">
            <w:pPr>
              <w:pStyle w:val="Textkrper"/>
              <w:spacing w:after="0" w:line="240" w:lineRule="auto"/>
              <w:jc w:val="both"/>
              <w:rPr>
                <w:rFonts w:cstheme="minorHAnsi"/>
              </w:rPr>
            </w:pPr>
            <w:r w:rsidRPr="00AD244A">
              <w:rPr>
                <w:rFonts w:cstheme="minorHAnsi"/>
              </w:rPr>
              <w:t>92%</w:t>
            </w:r>
          </w:p>
        </w:tc>
        <w:tc>
          <w:tcPr>
            <w:tcW w:w="1057" w:type="dxa"/>
          </w:tcPr>
          <w:p w14:paraId="5C02F517" w14:textId="77777777" w:rsidR="00083996" w:rsidRPr="00AD244A" w:rsidRDefault="00083996" w:rsidP="00427A7A">
            <w:pPr>
              <w:pStyle w:val="Textkrper"/>
              <w:spacing w:after="0" w:line="240" w:lineRule="auto"/>
              <w:jc w:val="both"/>
              <w:rPr>
                <w:rFonts w:cstheme="minorHAnsi"/>
              </w:rPr>
            </w:pPr>
            <w:r w:rsidRPr="00AD244A">
              <w:rPr>
                <w:rFonts w:cstheme="minorHAnsi"/>
              </w:rPr>
              <w:t>93%</w:t>
            </w:r>
          </w:p>
        </w:tc>
      </w:tr>
      <w:tr w:rsidR="00083996" w:rsidRPr="00AD244A" w14:paraId="78606F59" w14:textId="77777777" w:rsidTr="00284B84">
        <w:tc>
          <w:tcPr>
            <w:tcW w:w="910" w:type="dxa"/>
            <w:vMerge/>
          </w:tcPr>
          <w:p w14:paraId="16E52186" w14:textId="77777777" w:rsidR="00083996" w:rsidRPr="00AD244A" w:rsidRDefault="00083996" w:rsidP="00427A7A">
            <w:pPr>
              <w:pStyle w:val="Textkrper"/>
              <w:spacing w:after="0" w:line="240" w:lineRule="auto"/>
              <w:jc w:val="both"/>
              <w:rPr>
                <w:rFonts w:cstheme="minorHAnsi"/>
              </w:rPr>
            </w:pPr>
          </w:p>
        </w:tc>
        <w:tc>
          <w:tcPr>
            <w:tcW w:w="4188" w:type="dxa"/>
          </w:tcPr>
          <w:p w14:paraId="6F43D20A" w14:textId="77777777" w:rsidR="00083996" w:rsidRPr="00AD244A" w:rsidRDefault="00083996" w:rsidP="00427A7A">
            <w:pPr>
              <w:jc w:val="both"/>
              <w:rPr>
                <w:rFonts w:cstheme="minorHAnsi"/>
                <w:color w:val="000000"/>
              </w:rPr>
            </w:pPr>
            <w:r w:rsidRPr="00AD244A">
              <w:rPr>
                <w:rFonts w:cstheme="minorHAnsi"/>
                <w:color w:val="000000"/>
              </w:rPr>
              <w:t>Univ.-Assistent*innen BDG</w:t>
            </w:r>
          </w:p>
        </w:tc>
        <w:tc>
          <w:tcPr>
            <w:tcW w:w="851" w:type="dxa"/>
          </w:tcPr>
          <w:p w14:paraId="17DDCAF6" w14:textId="77777777" w:rsidR="00083996" w:rsidRPr="00AD244A" w:rsidRDefault="00083996" w:rsidP="00427A7A">
            <w:pPr>
              <w:pStyle w:val="Textkrper"/>
              <w:spacing w:after="0" w:line="240" w:lineRule="auto"/>
              <w:jc w:val="both"/>
              <w:rPr>
                <w:rFonts w:cstheme="minorHAnsi"/>
              </w:rPr>
            </w:pPr>
            <w:r w:rsidRPr="00AD244A">
              <w:rPr>
                <w:rFonts w:cstheme="minorHAnsi"/>
              </w:rPr>
              <w:t>9</w:t>
            </w:r>
          </w:p>
        </w:tc>
        <w:tc>
          <w:tcPr>
            <w:tcW w:w="950" w:type="dxa"/>
          </w:tcPr>
          <w:p w14:paraId="32C006A0" w14:textId="77777777" w:rsidR="00083996" w:rsidRPr="00AD244A" w:rsidRDefault="00083996" w:rsidP="00427A7A">
            <w:pPr>
              <w:pStyle w:val="Textkrper"/>
              <w:spacing w:after="0" w:line="240" w:lineRule="auto"/>
              <w:jc w:val="both"/>
              <w:rPr>
                <w:rFonts w:cstheme="minorHAnsi"/>
              </w:rPr>
            </w:pPr>
            <w:r w:rsidRPr="00AD244A">
              <w:rPr>
                <w:rFonts w:cstheme="minorHAnsi"/>
              </w:rPr>
              <w:t>20</w:t>
            </w:r>
          </w:p>
        </w:tc>
        <w:tc>
          <w:tcPr>
            <w:tcW w:w="1180" w:type="dxa"/>
          </w:tcPr>
          <w:p w14:paraId="0BCAF801" w14:textId="77777777" w:rsidR="00083996" w:rsidRPr="00AD244A" w:rsidRDefault="00083996" w:rsidP="00427A7A">
            <w:pPr>
              <w:pStyle w:val="Textkrper"/>
              <w:spacing w:after="0" w:line="240" w:lineRule="auto"/>
              <w:jc w:val="both"/>
              <w:rPr>
                <w:rFonts w:cstheme="minorHAnsi"/>
              </w:rPr>
            </w:pPr>
            <w:r w:rsidRPr="00AD244A">
              <w:rPr>
                <w:rFonts w:cstheme="minorHAnsi"/>
              </w:rPr>
              <w:t>101%</w:t>
            </w:r>
          </w:p>
        </w:tc>
        <w:tc>
          <w:tcPr>
            <w:tcW w:w="1057" w:type="dxa"/>
          </w:tcPr>
          <w:p w14:paraId="0498E39B" w14:textId="77777777" w:rsidR="00083996" w:rsidRPr="00AD244A" w:rsidRDefault="00083996" w:rsidP="00427A7A">
            <w:pPr>
              <w:pStyle w:val="Textkrper"/>
              <w:spacing w:after="0" w:line="240" w:lineRule="auto"/>
              <w:jc w:val="both"/>
              <w:rPr>
                <w:rFonts w:cstheme="minorHAnsi"/>
              </w:rPr>
            </w:pPr>
            <w:r w:rsidRPr="00AD244A">
              <w:rPr>
                <w:rFonts w:cstheme="minorHAnsi"/>
              </w:rPr>
              <w:t>103%</w:t>
            </w:r>
          </w:p>
        </w:tc>
      </w:tr>
      <w:tr w:rsidR="00083996" w:rsidRPr="00AD244A" w14:paraId="2E7AF9F6" w14:textId="77777777" w:rsidTr="00284B84">
        <w:tc>
          <w:tcPr>
            <w:tcW w:w="910" w:type="dxa"/>
            <w:vMerge w:val="restart"/>
          </w:tcPr>
          <w:p w14:paraId="269C9275" w14:textId="77777777" w:rsidR="00083996" w:rsidRPr="00AD244A" w:rsidRDefault="00083996" w:rsidP="00427A7A">
            <w:pPr>
              <w:pStyle w:val="Textkrper"/>
              <w:spacing w:after="0" w:line="240" w:lineRule="auto"/>
              <w:jc w:val="both"/>
              <w:rPr>
                <w:rFonts w:cstheme="minorHAnsi"/>
              </w:rPr>
            </w:pPr>
            <w:r w:rsidRPr="00AD244A">
              <w:rPr>
                <w:rFonts w:cstheme="minorHAnsi"/>
              </w:rPr>
              <w:t>VB</w:t>
            </w:r>
          </w:p>
        </w:tc>
        <w:tc>
          <w:tcPr>
            <w:tcW w:w="4188" w:type="dxa"/>
          </w:tcPr>
          <w:p w14:paraId="5FAB6659" w14:textId="77777777" w:rsidR="00083996" w:rsidRPr="00AD244A" w:rsidRDefault="00083996" w:rsidP="00427A7A">
            <w:pPr>
              <w:jc w:val="both"/>
              <w:rPr>
                <w:rFonts w:cstheme="minorHAnsi"/>
                <w:color w:val="000000"/>
              </w:rPr>
            </w:pPr>
            <w:r w:rsidRPr="00AD244A">
              <w:rPr>
                <w:rFonts w:cstheme="minorHAnsi"/>
                <w:color w:val="000000"/>
              </w:rPr>
              <w:t>Dozent*in VBG</w:t>
            </w:r>
          </w:p>
        </w:tc>
        <w:tc>
          <w:tcPr>
            <w:tcW w:w="851" w:type="dxa"/>
          </w:tcPr>
          <w:p w14:paraId="4D8247FC" w14:textId="77777777" w:rsidR="00083996" w:rsidRPr="00AD244A" w:rsidRDefault="00083996" w:rsidP="00427A7A">
            <w:pPr>
              <w:pStyle w:val="Textkrper"/>
              <w:spacing w:after="0" w:line="240" w:lineRule="auto"/>
              <w:jc w:val="both"/>
              <w:rPr>
                <w:rFonts w:cstheme="minorHAnsi"/>
              </w:rPr>
            </w:pPr>
            <w:r w:rsidRPr="00AD244A">
              <w:rPr>
                <w:rFonts w:cstheme="minorHAnsi"/>
              </w:rPr>
              <w:t>9</w:t>
            </w:r>
          </w:p>
        </w:tc>
        <w:tc>
          <w:tcPr>
            <w:tcW w:w="950" w:type="dxa"/>
          </w:tcPr>
          <w:p w14:paraId="1A107EB8" w14:textId="77777777" w:rsidR="00083996" w:rsidRPr="00AD244A" w:rsidRDefault="00083996" w:rsidP="00427A7A">
            <w:pPr>
              <w:pStyle w:val="Textkrper"/>
              <w:spacing w:after="0" w:line="240" w:lineRule="auto"/>
              <w:jc w:val="both"/>
              <w:rPr>
                <w:rFonts w:cstheme="minorHAnsi"/>
              </w:rPr>
            </w:pPr>
            <w:r w:rsidRPr="00AD244A">
              <w:rPr>
                <w:rFonts w:cstheme="minorHAnsi"/>
              </w:rPr>
              <w:t>18</w:t>
            </w:r>
          </w:p>
        </w:tc>
        <w:tc>
          <w:tcPr>
            <w:tcW w:w="1180" w:type="dxa"/>
          </w:tcPr>
          <w:p w14:paraId="05DA091A" w14:textId="77777777" w:rsidR="00083996" w:rsidRPr="00AD244A" w:rsidRDefault="00083996" w:rsidP="00427A7A">
            <w:pPr>
              <w:pStyle w:val="Textkrper"/>
              <w:spacing w:after="0" w:line="240" w:lineRule="auto"/>
              <w:jc w:val="both"/>
              <w:rPr>
                <w:rFonts w:cstheme="minorHAnsi"/>
              </w:rPr>
            </w:pPr>
            <w:r w:rsidRPr="00AD244A">
              <w:rPr>
                <w:rFonts w:cstheme="minorHAnsi"/>
              </w:rPr>
              <w:t>107%</w:t>
            </w:r>
          </w:p>
        </w:tc>
        <w:tc>
          <w:tcPr>
            <w:tcW w:w="1057" w:type="dxa"/>
          </w:tcPr>
          <w:p w14:paraId="189BDD06" w14:textId="77777777" w:rsidR="00083996" w:rsidRPr="00AD244A" w:rsidRDefault="00083996" w:rsidP="00427A7A">
            <w:pPr>
              <w:pStyle w:val="Textkrper"/>
              <w:spacing w:after="0" w:line="240" w:lineRule="auto"/>
              <w:jc w:val="both"/>
              <w:rPr>
                <w:rFonts w:cstheme="minorHAnsi"/>
              </w:rPr>
            </w:pPr>
            <w:r w:rsidRPr="00AD244A">
              <w:rPr>
                <w:rFonts w:cstheme="minorHAnsi"/>
              </w:rPr>
              <w:t>102%</w:t>
            </w:r>
          </w:p>
        </w:tc>
      </w:tr>
      <w:tr w:rsidR="00083996" w:rsidRPr="00AD244A" w14:paraId="5E9163EC" w14:textId="77777777" w:rsidTr="00284B84">
        <w:tc>
          <w:tcPr>
            <w:tcW w:w="910" w:type="dxa"/>
            <w:vMerge/>
          </w:tcPr>
          <w:p w14:paraId="3ED4107C" w14:textId="77777777" w:rsidR="00083996" w:rsidRPr="00AD244A" w:rsidRDefault="00083996" w:rsidP="00427A7A">
            <w:pPr>
              <w:pStyle w:val="Textkrper"/>
              <w:spacing w:after="0" w:line="240" w:lineRule="auto"/>
              <w:jc w:val="both"/>
              <w:rPr>
                <w:rFonts w:cstheme="minorHAnsi"/>
              </w:rPr>
            </w:pPr>
          </w:p>
        </w:tc>
        <w:tc>
          <w:tcPr>
            <w:tcW w:w="4188" w:type="dxa"/>
          </w:tcPr>
          <w:p w14:paraId="68892EC6" w14:textId="77777777" w:rsidR="00083996" w:rsidRPr="00AD244A" w:rsidRDefault="00083996" w:rsidP="00427A7A">
            <w:pPr>
              <w:jc w:val="both"/>
              <w:rPr>
                <w:rFonts w:cstheme="minorHAnsi"/>
                <w:color w:val="000000"/>
              </w:rPr>
            </w:pPr>
            <w:r w:rsidRPr="00AD244A">
              <w:rPr>
                <w:rFonts w:cstheme="minorHAnsi"/>
                <w:color w:val="000000"/>
              </w:rPr>
              <w:t>Vertragsassistent*innen VBG (</w:t>
            </w:r>
            <w:proofErr w:type="spellStart"/>
            <w:r w:rsidRPr="00AD244A">
              <w:rPr>
                <w:rFonts w:cstheme="minorHAnsi"/>
                <w:color w:val="000000"/>
              </w:rPr>
              <w:t>Ass.m.D.VBG</w:t>
            </w:r>
            <w:proofErr w:type="spellEnd"/>
            <w:r w:rsidRPr="00AD244A">
              <w:rPr>
                <w:rFonts w:cstheme="minorHAnsi"/>
                <w:color w:val="000000"/>
              </w:rPr>
              <w:t>)</w:t>
            </w:r>
          </w:p>
        </w:tc>
        <w:tc>
          <w:tcPr>
            <w:tcW w:w="851" w:type="dxa"/>
          </w:tcPr>
          <w:p w14:paraId="71D457F0" w14:textId="77777777" w:rsidR="00083996" w:rsidRPr="00AD244A" w:rsidRDefault="00083996" w:rsidP="00427A7A">
            <w:pPr>
              <w:pStyle w:val="Textkrper"/>
              <w:spacing w:after="0" w:line="240" w:lineRule="auto"/>
              <w:jc w:val="both"/>
              <w:rPr>
                <w:rFonts w:cstheme="minorHAnsi"/>
              </w:rPr>
            </w:pPr>
            <w:r w:rsidRPr="00AD244A">
              <w:rPr>
                <w:rFonts w:cstheme="minorHAnsi"/>
              </w:rPr>
              <w:t>9</w:t>
            </w:r>
          </w:p>
        </w:tc>
        <w:tc>
          <w:tcPr>
            <w:tcW w:w="950" w:type="dxa"/>
          </w:tcPr>
          <w:p w14:paraId="7A3E959C" w14:textId="77777777" w:rsidR="00083996" w:rsidRPr="00AD244A" w:rsidRDefault="00083996" w:rsidP="00427A7A">
            <w:pPr>
              <w:pStyle w:val="Textkrper"/>
              <w:spacing w:after="0" w:line="240" w:lineRule="auto"/>
              <w:jc w:val="both"/>
              <w:rPr>
                <w:rFonts w:cstheme="minorHAnsi"/>
              </w:rPr>
            </w:pPr>
            <w:r w:rsidRPr="00AD244A">
              <w:rPr>
                <w:rFonts w:cstheme="minorHAnsi"/>
              </w:rPr>
              <w:t>7</w:t>
            </w:r>
          </w:p>
        </w:tc>
        <w:tc>
          <w:tcPr>
            <w:tcW w:w="1180" w:type="dxa"/>
          </w:tcPr>
          <w:p w14:paraId="4DFE7297" w14:textId="77777777" w:rsidR="00083996" w:rsidRPr="00AD244A" w:rsidRDefault="00083996" w:rsidP="00427A7A">
            <w:pPr>
              <w:pStyle w:val="Textkrper"/>
              <w:spacing w:after="0" w:line="240" w:lineRule="auto"/>
              <w:jc w:val="both"/>
              <w:rPr>
                <w:rFonts w:cstheme="minorHAnsi"/>
              </w:rPr>
            </w:pPr>
            <w:r w:rsidRPr="00AD244A">
              <w:rPr>
                <w:rFonts w:cstheme="minorHAnsi"/>
              </w:rPr>
              <w:t>95%</w:t>
            </w:r>
          </w:p>
        </w:tc>
        <w:tc>
          <w:tcPr>
            <w:tcW w:w="1057" w:type="dxa"/>
          </w:tcPr>
          <w:p w14:paraId="357EDA81" w14:textId="77777777" w:rsidR="00083996" w:rsidRPr="00AD244A" w:rsidRDefault="00083996" w:rsidP="00427A7A">
            <w:pPr>
              <w:pStyle w:val="Textkrper"/>
              <w:spacing w:after="0" w:line="240" w:lineRule="auto"/>
              <w:jc w:val="both"/>
              <w:rPr>
                <w:rFonts w:cstheme="minorHAnsi"/>
              </w:rPr>
            </w:pPr>
            <w:r w:rsidRPr="00AD244A">
              <w:rPr>
                <w:rFonts w:cstheme="minorHAnsi"/>
              </w:rPr>
              <w:t>92%</w:t>
            </w:r>
          </w:p>
        </w:tc>
      </w:tr>
      <w:tr w:rsidR="00083996" w:rsidRPr="00AD244A" w14:paraId="1EE387A6" w14:textId="77777777" w:rsidTr="00284B84">
        <w:tc>
          <w:tcPr>
            <w:tcW w:w="910" w:type="dxa"/>
            <w:vMerge w:val="restart"/>
          </w:tcPr>
          <w:p w14:paraId="0AB34581" w14:textId="77777777" w:rsidR="00083996" w:rsidRPr="00AD244A" w:rsidRDefault="00083996" w:rsidP="00427A7A">
            <w:pPr>
              <w:pStyle w:val="Textkrper"/>
              <w:spacing w:after="0" w:line="240" w:lineRule="auto"/>
              <w:jc w:val="both"/>
              <w:rPr>
                <w:rFonts w:cstheme="minorHAnsi"/>
              </w:rPr>
            </w:pPr>
            <w:r w:rsidRPr="00AD244A">
              <w:rPr>
                <w:rFonts w:cstheme="minorHAnsi"/>
              </w:rPr>
              <w:t>KV</w:t>
            </w:r>
          </w:p>
        </w:tc>
        <w:tc>
          <w:tcPr>
            <w:tcW w:w="4188" w:type="dxa"/>
            <w:vAlign w:val="bottom"/>
          </w:tcPr>
          <w:p w14:paraId="1A7E2781"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Assistenzprofessor*innen</w:t>
            </w:r>
          </w:p>
        </w:tc>
        <w:tc>
          <w:tcPr>
            <w:tcW w:w="851" w:type="dxa"/>
          </w:tcPr>
          <w:p w14:paraId="74BE37D5" w14:textId="77777777" w:rsidR="00083996" w:rsidRPr="00AD244A" w:rsidRDefault="00083996" w:rsidP="00427A7A">
            <w:pPr>
              <w:pStyle w:val="Textkrper"/>
              <w:spacing w:after="0" w:line="240" w:lineRule="auto"/>
              <w:jc w:val="both"/>
              <w:rPr>
                <w:rFonts w:cstheme="minorHAnsi"/>
              </w:rPr>
            </w:pPr>
            <w:r w:rsidRPr="00AD244A">
              <w:rPr>
                <w:rFonts w:cstheme="minorHAnsi"/>
              </w:rPr>
              <w:t>20</w:t>
            </w:r>
          </w:p>
        </w:tc>
        <w:tc>
          <w:tcPr>
            <w:tcW w:w="950" w:type="dxa"/>
          </w:tcPr>
          <w:p w14:paraId="4070DA85" w14:textId="77777777" w:rsidR="00083996" w:rsidRPr="00AD244A" w:rsidRDefault="00083996" w:rsidP="00427A7A">
            <w:pPr>
              <w:pStyle w:val="Textkrper"/>
              <w:spacing w:after="0" w:line="240" w:lineRule="auto"/>
              <w:jc w:val="both"/>
              <w:rPr>
                <w:rFonts w:cstheme="minorHAnsi"/>
              </w:rPr>
            </w:pPr>
            <w:r w:rsidRPr="00AD244A">
              <w:rPr>
                <w:rFonts w:cstheme="minorHAnsi"/>
              </w:rPr>
              <w:t>23</w:t>
            </w:r>
          </w:p>
        </w:tc>
        <w:tc>
          <w:tcPr>
            <w:tcW w:w="1180" w:type="dxa"/>
          </w:tcPr>
          <w:p w14:paraId="447BE8C6" w14:textId="77777777" w:rsidR="00083996" w:rsidRPr="00AD244A" w:rsidRDefault="00083996" w:rsidP="00427A7A">
            <w:pPr>
              <w:pStyle w:val="Textkrper"/>
              <w:spacing w:after="0" w:line="240" w:lineRule="auto"/>
              <w:jc w:val="both"/>
              <w:rPr>
                <w:rFonts w:cstheme="minorHAnsi"/>
              </w:rPr>
            </w:pPr>
            <w:r w:rsidRPr="00AD244A">
              <w:rPr>
                <w:rFonts w:cstheme="minorHAnsi"/>
              </w:rPr>
              <w:t>99%</w:t>
            </w:r>
          </w:p>
        </w:tc>
        <w:tc>
          <w:tcPr>
            <w:tcW w:w="1057" w:type="dxa"/>
          </w:tcPr>
          <w:p w14:paraId="609DC034"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r>
      <w:tr w:rsidR="00083996" w:rsidRPr="00AD244A" w14:paraId="4026E859" w14:textId="77777777" w:rsidTr="00284B84">
        <w:tc>
          <w:tcPr>
            <w:tcW w:w="910" w:type="dxa"/>
            <w:vMerge/>
          </w:tcPr>
          <w:p w14:paraId="19D7AF58"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026E73C0"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Assoziierte Professor*innen</w:t>
            </w:r>
          </w:p>
        </w:tc>
        <w:tc>
          <w:tcPr>
            <w:tcW w:w="851" w:type="dxa"/>
          </w:tcPr>
          <w:p w14:paraId="625B49BD" w14:textId="77777777" w:rsidR="00083996" w:rsidRPr="00AD244A" w:rsidRDefault="00083996" w:rsidP="00427A7A">
            <w:pPr>
              <w:pStyle w:val="Textkrper"/>
              <w:spacing w:after="0" w:line="240" w:lineRule="auto"/>
              <w:jc w:val="both"/>
              <w:rPr>
                <w:rFonts w:cstheme="minorHAnsi"/>
              </w:rPr>
            </w:pPr>
            <w:r w:rsidRPr="00AD244A">
              <w:rPr>
                <w:rFonts w:cstheme="minorHAnsi"/>
              </w:rPr>
              <w:t>34</w:t>
            </w:r>
          </w:p>
        </w:tc>
        <w:tc>
          <w:tcPr>
            <w:tcW w:w="950" w:type="dxa"/>
          </w:tcPr>
          <w:p w14:paraId="6328D251" w14:textId="77777777" w:rsidR="00083996" w:rsidRPr="00AD244A" w:rsidRDefault="00083996" w:rsidP="00427A7A">
            <w:pPr>
              <w:pStyle w:val="Textkrper"/>
              <w:spacing w:after="0" w:line="240" w:lineRule="auto"/>
              <w:jc w:val="both"/>
              <w:rPr>
                <w:rFonts w:cstheme="minorHAnsi"/>
              </w:rPr>
            </w:pPr>
            <w:r w:rsidRPr="00AD244A">
              <w:rPr>
                <w:rFonts w:cstheme="minorHAnsi"/>
              </w:rPr>
              <w:t>44</w:t>
            </w:r>
          </w:p>
        </w:tc>
        <w:tc>
          <w:tcPr>
            <w:tcW w:w="1180" w:type="dxa"/>
          </w:tcPr>
          <w:p w14:paraId="30196B88" w14:textId="77777777" w:rsidR="00083996" w:rsidRPr="00AD244A" w:rsidRDefault="00083996" w:rsidP="00427A7A">
            <w:pPr>
              <w:pStyle w:val="Textkrper"/>
              <w:spacing w:after="0" w:line="240" w:lineRule="auto"/>
              <w:jc w:val="both"/>
              <w:rPr>
                <w:rFonts w:cstheme="minorHAnsi"/>
              </w:rPr>
            </w:pPr>
            <w:r w:rsidRPr="00AD244A">
              <w:rPr>
                <w:rFonts w:cstheme="minorHAnsi"/>
              </w:rPr>
              <w:t>96%</w:t>
            </w:r>
          </w:p>
        </w:tc>
        <w:tc>
          <w:tcPr>
            <w:tcW w:w="1057" w:type="dxa"/>
          </w:tcPr>
          <w:p w14:paraId="5A3F0EC8" w14:textId="77777777" w:rsidR="00083996" w:rsidRPr="00AD244A" w:rsidRDefault="00083996" w:rsidP="00427A7A">
            <w:pPr>
              <w:pStyle w:val="Textkrper"/>
              <w:spacing w:after="0" w:line="240" w:lineRule="auto"/>
              <w:jc w:val="both"/>
              <w:rPr>
                <w:rFonts w:cstheme="minorHAnsi"/>
              </w:rPr>
            </w:pPr>
            <w:r w:rsidRPr="00AD244A">
              <w:rPr>
                <w:rFonts w:cstheme="minorHAnsi"/>
              </w:rPr>
              <w:t>93%</w:t>
            </w:r>
          </w:p>
        </w:tc>
      </w:tr>
      <w:tr w:rsidR="00083996" w:rsidRPr="00AD244A" w14:paraId="4FE83239" w14:textId="77777777" w:rsidTr="00284B84">
        <w:tc>
          <w:tcPr>
            <w:tcW w:w="910" w:type="dxa"/>
            <w:vMerge/>
          </w:tcPr>
          <w:p w14:paraId="2FAC6212"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033B07D0" w14:textId="77777777" w:rsidR="00083996" w:rsidRPr="00AD244A" w:rsidRDefault="00083996" w:rsidP="00427A7A">
            <w:pPr>
              <w:pStyle w:val="Textkrper"/>
              <w:spacing w:after="0" w:line="240" w:lineRule="auto"/>
              <w:jc w:val="both"/>
              <w:rPr>
                <w:rFonts w:cstheme="minorHAnsi"/>
              </w:rPr>
            </w:pPr>
            <w:proofErr w:type="spellStart"/>
            <w:r w:rsidRPr="00AD244A">
              <w:rPr>
                <w:rFonts w:cstheme="minorHAnsi"/>
                <w:color w:val="000000"/>
              </w:rPr>
              <w:t>Lecturer</w:t>
            </w:r>
            <w:proofErr w:type="spellEnd"/>
            <w:r w:rsidRPr="00AD244A">
              <w:rPr>
                <w:rFonts w:cstheme="minorHAnsi"/>
                <w:color w:val="000000"/>
              </w:rPr>
              <w:t xml:space="preserve"> befristet</w:t>
            </w:r>
          </w:p>
        </w:tc>
        <w:tc>
          <w:tcPr>
            <w:tcW w:w="851" w:type="dxa"/>
          </w:tcPr>
          <w:p w14:paraId="0AA75DAE" w14:textId="77777777" w:rsidR="00083996" w:rsidRPr="00AD244A" w:rsidRDefault="00083996" w:rsidP="00427A7A">
            <w:pPr>
              <w:pStyle w:val="Textkrper"/>
              <w:spacing w:after="0" w:line="240" w:lineRule="auto"/>
              <w:jc w:val="both"/>
              <w:rPr>
                <w:rFonts w:cstheme="minorHAnsi"/>
              </w:rPr>
            </w:pPr>
            <w:r w:rsidRPr="00AD244A">
              <w:rPr>
                <w:rFonts w:cstheme="minorHAnsi"/>
              </w:rPr>
              <w:t>18</w:t>
            </w:r>
          </w:p>
        </w:tc>
        <w:tc>
          <w:tcPr>
            <w:tcW w:w="950" w:type="dxa"/>
          </w:tcPr>
          <w:p w14:paraId="51C188A5" w14:textId="77777777" w:rsidR="00083996" w:rsidRPr="00AD244A" w:rsidRDefault="00083996" w:rsidP="00427A7A">
            <w:pPr>
              <w:pStyle w:val="Textkrper"/>
              <w:spacing w:after="0" w:line="240" w:lineRule="auto"/>
              <w:jc w:val="both"/>
              <w:rPr>
                <w:rFonts w:cstheme="minorHAnsi"/>
              </w:rPr>
            </w:pPr>
            <w:r w:rsidRPr="00AD244A">
              <w:rPr>
                <w:rFonts w:cstheme="minorHAnsi"/>
              </w:rPr>
              <w:t>13</w:t>
            </w:r>
          </w:p>
        </w:tc>
        <w:tc>
          <w:tcPr>
            <w:tcW w:w="1180" w:type="dxa"/>
          </w:tcPr>
          <w:p w14:paraId="08A407C3" w14:textId="77777777" w:rsidR="00083996" w:rsidRPr="00AD244A" w:rsidRDefault="00083996" w:rsidP="00427A7A">
            <w:pPr>
              <w:pStyle w:val="Textkrper"/>
              <w:spacing w:after="0" w:line="240" w:lineRule="auto"/>
              <w:jc w:val="both"/>
              <w:rPr>
                <w:rFonts w:cstheme="minorHAnsi"/>
              </w:rPr>
            </w:pPr>
            <w:r w:rsidRPr="00AD244A">
              <w:rPr>
                <w:rFonts w:cstheme="minorHAnsi"/>
              </w:rPr>
              <w:t>98%</w:t>
            </w:r>
          </w:p>
        </w:tc>
        <w:tc>
          <w:tcPr>
            <w:tcW w:w="1057" w:type="dxa"/>
          </w:tcPr>
          <w:p w14:paraId="17CA88A0"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r>
      <w:tr w:rsidR="00083996" w:rsidRPr="00AD244A" w14:paraId="7F0881A9" w14:textId="77777777" w:rsidTr="00284B84">
        <w:tc>
          <w:tcPr>
            <w:tcW w:w="910" w:type="dxa"/>
            <w:vMerge/>
          </w:tcPr>
          <w:p w14:paraId="19DB9538"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17F83706"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Professor*innen b. KV § 99</w:t>
            </w:r>
          </w:p>
        </w:tc>
        <w:tc>
          <w:tcPr>
            <w:tcW w:w="851" w:type="dxa"/>
          </w:tcPr>
          <w:p w14:paraId="2863A511" w14:textId="77777777" w:rsidR="00083996" w:rsidRPr="00AD244A" w:rsidRDefault="00083996" w:rsidP="00427A7A">
            <w:pPr>
              <w:pStyle w:val="Textkrper"/>
              <w:spacing w:after="0" w:line="240" w:lineRule="auto"/>
              <w:jc w:val="both"/>
              <w:rPr>
                <w:rFonts w:cstheme="minorHAnsi"/>
              </w:rPr>
            </w:pPr>
            <w:r w:rsidRPr="00AD244A">
              <w:rPr>
                <w:rFonts w:cstheme="minorHAnsi"/>
              </w:rPr>
              <w:t>20</w:t>
            </w:r>
          </w:p>
        </w:tc>
        <w:tc>
          <w:tcPr>
            <w:tcW w:w="950" w:type="dxa"/>
          </w:tcPr>
          <w:p w14:paraId="11C04662" w14:textId="77777777" w:rsidR="00083996" w:rsidRPr="00AD244A" w:rsidRDefault="00083996" w:rsidP="00427A7A">
            <w:pPr>
              <w:pStyle w:val="Textkrper"/>
              <w:spacing w:after="0" w:line="240" w:lineRule="auto"/>
              <w:jc w:val="both"/>
              <w:rPr>
                <w:rFonts w:cstheme="minorHAnsi"/>
              </w:rPr>
            </w:pPr>
            <w:r w:rsidRPr="00AD244A">
              <w:rPr>
                <w:rFonts w:cstheme="minorHAnsi"/>
              </w:rPr>
              <w:t>35</w:t>
            </w:r>
          </w:p>
        </w:tc>
        <w:tc>
          <w:tcPr>
            <w:tcW w:w="1180" w:type="dxa"/>
          </w:tcPr>
          <w:p w14:paraId="1858E2D7" w14:textId="77777777" w:rsidR="00083996" w:rsidRPr="00AD244A" w:rsidRDefault="00083996" w:rsidP="00427A7A">
            <w:pPr>
              <w:pStyle w:val="Textkrper"/>
              <w:spacing w:after="0" w:line="240" w:lineRule="auto"/>
              <w:jc w:val="both"/>
              <w:rPr>
                <w:rFonts w:cstheme="minorHAnsi"/>
              </w:rPr>
            </w:pPr>
            <w:r w:rsidRPr="00AD244A">
              <w:rPr>
                <w:rFonts w:cstheme="minorHAnsi"/>
              </w:rPr>
              <w:t>95%</w:t>
            </w:r>
          </w:p>
        </w:tc>
        <w:tc>
          <w:tcPr>
            <w:tcW w:w="1057" w:type="dxa"/>
          </w:tcPr>
          <w:p w14:paraId="2502FF4A" w14:textId="77777777" w:rsidR="00083996" w:rsidRPr="00AD244A" w:rsidRDefault="00083996" w:rsidP="00427A7A">
            <w:pPr>
              <w:pStyle w:val="Textkrper"/>
              <w:spacing w:after="0" w:line="240" w:lineRule="auto"/>
              <w:jc w:val="both"/>
              <w:rPr>
                <w:rFonts w:cstheme="minorHAnsi"/>
              </w:rPr>
            </w:pPr>
            <w:r w:rsidRPr="00AD244A">
              <w:rPr>
                <w:rFonts w:cstheme="minorHAnsi"/>
              </w:rPr>
              <w:t>85%</w:t>
            </w:r>
          </w:p>
        </w:tc>
      </w:tr>
      <w:tr w:rsidR="00083996" w:rsidRPr="00AD244A" w14:paraId="075EDB06" w14:textId="77777777" w:rsidTr="00284B84">
        <w:tc>
          <w:tcPr>
            <w:tcW w:w="910" w:type="dxa"/>
            <w:vMerge/>
          </w:tcPr>
          <w:p w14:paraId="0463310D"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6C5D6E8D"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Professor*innen KV § 98</w:t>
            </w:r>
          </w:p>
        </w:tc>
        <w:tc>
          <w:tcPr>
            <w:tcW w:w="851" w:type="dxa"/>
          </w:tcPr>
          <w:p w14:paraId="57670537" w14:textId="77777777" w:rsidR="00083996" w:rsidRPr="00AD244A" w:rsidRDefault="00083996" w:rsidP="00427A7A">
            <w:pPr>
              <w:pStyle w:val="Textkrper"/>
              <w:spacing w:after="0" w:line="240" w:lineRule="auto"/>
              <w:jc w:val="both"/>
              <w:rPr>
                <w:rFonts w:cstheme="minorHAnsi"/>
              </w:rPr>
            </w:pPr>
            <w:r w:rsidRPr="00AD244A">
              <w:rPr>
                <w:rFonts w:cstheme="minorHAnsi"/>
              </w:rPr>
              <w:t>47</w:t>
            </w:r>
          </w:p>
        </w:tc>
        <w:tc>
          <w:tcPr>
            <w:tcW w:w="950" w:type="dxa"/>
          </w:tcPr>
          <w:p w14:paraId="264001B3" w14:textId="77777777" w:rsidR="00083996" w:rsidRPr="00AD244A" w:rsidRDefault="00083996" w:rsidP="00427A7A">
            <w:pPr>
              <w:pStyle w:val="Textkrper"/>
              <w:spacing w:after="0" w:line="240" w:lineRule="auto"/>
              <w:jc w:val="both"/>
              <w:rPr>
                <w:rFonts w:cstheme="minorHAnsi"/>
              </w:rPr>
            </w:pPr>
            <w:r w:rsidRPr="00AD244A">
              <w:rPr>
                <w:rFonts w:cstheme="minorHAnsi"/>
              </w:rPr>
              <w:t>90</w:t>
            </w:r>
          </w:p>
        </w:tc>
        <w:tc>
          <w:tcPr>
            <w:tcW w:w="1180" w:type="dxa"/>
          </w:tcPr>
          <w:p w14:paraId="008DE707" w14:textId="77777777" w:rsidR="00083996" w:rsidRPr="00AD244A" w:rsidRDefault="00083996" w:rsidP="00427A7A">
            <w:pPr>
              <w:pStyle w:val="Textkrper"/>
              <w:spacing w:after="0" w:line="240" w:lineRule="auto"/>
              <w:jc w:val="both"/>
              <w:rPr>
                <w:rFonts w:cstheme="minorHAnsi"/>
              </w:rPr>
            </w:pPr>
            <w:r w:rsidRPr="00AD244A">
              <w:rPr>
                <w:rFonts w:cstheme="minorHAnsi"/>
              </w:rPr>
              <w:t>95%</w:t>
            </w:r>
          </w:p>
        </w:tc>
        <w:tc>
          <w:tcPr>
            <w:tcW w:w="1057" w:type="dxa"/>
          </w:tcPr>
          <w:p w14:paraId="5EE4B775" w14:textId="77777777" w:rsidR="00083996" w:rsidRPr="00AD244A" w:rsidRDefault="00083996" w:rsidP="00427A7A">
            <w:pPr>
              <w:pStyle w:val="Textkrper"/>
              <w:spacing w:after="0" w:line="240" w:lineRule="auto"/>
              <w:jc w:val="both"/>
              <w:rPr>
                <w:rFonts w:cstheme="minorHAnsi"/>
              </w:rPr>
            </w:pPr>
            <w:r w:rsidRPr="00AD244A">
              <w:rPr>
                <w:rFonts w:cstheme="minorHAnsi"/>
              </w:rPr>
              <w:t>95%</w:t>
            </w:r>
          </w:p>
        </w:tc>
      </w:tr>
      <w:tr w:rsidR="00083996" w:rsidRPr="00AD244A" w14:paraId="778764A3" w14:textId="77777777" w:rsidTr="00284B84">
        <w:tc>
          <w:tcPr>
            <w:tcW w:w="910" w:type="dxa"/>
            <w:vMerge/>
          </w:tcPr>
          <w:p w14:paraId="5D053A1D"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2C934892"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Professor*innen KV §99 Abs. 4</w:t>
            </w:r>
          </w:p>
        </w:tc>
        <w:tc>
          <w:tcPr>
            <w:tcW w:w="851" w:type="dxa"/>
          </w:tcPr>
          <w:p w14:paraId="2953E14E" w14:textId="77777777" w:rsidR="00083996" w:rsidRPr="00AD244A" w:rsidRDefault="00083996" w:rsidP="00427A7A">
            <w:pPr>
              <w:pStyle w:val="Textkrper"/>
              <w:spacing w:after="0" w:line="240" w:lineRule="auto"/>
              <w:jc w:val="both"/>
              <w:rPr>
                <w:rFonts w:cstheme="minorHAnsi"/>
              </w:rPr>
            </w:pPr>
            <w:r w:rsidRPr="00AD244A">
              <w:rPr>
                <w:rFonts w:cstheme="minorHAnsi"/>
              </w:rPr>
              <w:t>9</w:t>
            </w:r>
          </w:p>
        </w:tc>
        <w:tc>
          <w:tcPr>
            <w:tcW w:w="950" w:type="dxa"/>
          </w:tcPr>
          <w:p w14:paraId="11F74621" w14:textId="77777777" w:rsidR="00083996" w:rsidRPr="00AD244A" w:rsidRDefault="00083996" w:rsidP="00427A7A">
            <w:pPr>
              <w:pStyle w:val="Textkrper"/>
              <w:spacing w:after="0" w:line="240" w:lineRule="auto"/>
              <w:jc w:val="both"/>
              <w:rPr>
                <w:rFonts w:cstheme="minorHAnsi"/>
              </w:rPr>
            </w:pPr>
            <w:r w:rsidRPr="00AD244A">
              <w:rPr>
                <w:rFonts w:cstheme="minorHAnsi"/>
              </w:rPr>
              <w:t>14</w:t>
            </w:r>
          </w:p>
        </w:tc>
        <w:tc>
          <w:tcPr>
            <w:tcW w:w="1180" w:type="dxa"/>
          </w:tcPr>
          <w:p w14:paraId="564A1CD4" w14:textId="77777777" w:rsidR="00083996" w:rsidRPr="00AD244A" w:rsidRDefault="00083996" w:rsidP="00427A7A">
            <w:pPr>
              <w:pStyle w:val="Textkrper"/>
              <w:spacing w:after="0" w:line="240" w:lineRule="auto"/>
              <w:jc w:val="both"/>
              <w:rPr>
                <w:rFonts w:cstheme="minorHAnsi"/>
              </w:rPr>
            </w:pPr>
            <w:r w:rsidRPr="00AD244A">
              <w:rPr>
                <w:rFonts w:cstheme="minorHAnsi"/>
              </w:rPr>
              <w:t>93%</w:t>
            </w:r>
          </w:p>
        </w:tc>
        <w:tc>
          <w:tcPr>
            <w:tcW w:w="1057" w:type="dxa"/>
          </w:tcPr>
          <w:p w14:paraId="7440DDBC" w14:textId="77777777" w:rsidR="00083996" w:rsidRPr="00AD244A" w:rsidRDefault="00083996" w:rsidP="00427A7A">
            <w:pPr>
              <w:pStyle w:val="Textkrper"/>
              <w:spacing w:after="0" w:line="240" w:lineRule="auto"/>
              <w:jc w:val="both"/>
              <w:rPr>
                <w:rFonts w:cstheme="minorHAnsi"/>
              </w:rPr>
            </w:pPr>
            <w:r w:rsidRPr="00AD244A">
              <w:rPr>
                <w:rFonts w:cstheme="minorHAnsi"/>
              </w:rPr>
              <w:t>91%</w:t>
            </w:r>
          </w:p>
        </w:tc>
      </w:tr>
      <w:tr w:rsidR="00083996" w:rsidRPr="00AD244A" w14:paraId="01B0B8D5" w14:textId="77777777" w:rsidTr="00284B84">
        <w:tc>
          <w:tcPr>
            <w:tcW w:w="910" w:type="dxa"/>
            <w:vMerge/>
          </w:tcPr>
          <w:p w14:paraId="202CBE6C"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6F91FCCA" w14:textId="77777777" w:rsidR="00083996" w:rsidRPr="00AD244A" w:rsidRDefault="00083996" w:rsidP="00427A7A">
            <w:pPr>
              <w:pStyle w:val="Textkrper"/>
              <w:spacing w:after="0" w:line="240" w:lineRule="auto"/>
              <w:jc w:val="both"/>
              <w:rPr>
                <w:rFonts w:cstheme="minorHAnsi"/>
              </w:rPr>
            </w:pPr>
            <w:proofErr w:type="spellStart"/>
            <w:r w:rsidRPr="00AD244A">
              <w:rPr>
                <w:rFonts w:cstheme="minorHAnsi"/>
                <w:color w:val="000000"/>
              </w:rPr>
              <w:t>Proj</w:t>
            </w:r>
            <w:proofErr w:type="spellEnd"/>
            <w:r w:rsidRPr="00AD244A">
              <w:rPr>
                <w:rFonts w:cstheme="minorHAnsi"/>
                <w:color w:val="000000"/>
              </w:rPr>
              <w:t>. Stud. Mitarbeiter*innen KV</w:t>
            </w:r>
          </w:p>
        </w:tc>
        <w:tc>
          <w:tcPr>
            <w:tcW w:w="851" w:type="dxa"/>
          </w:tcPr>
          <w:p w14:paraId="4E9BBD21" w14:textId="77777777" w:rsidR="00083996" w:rsidRPr="00AD244A" w:rsidRDefault="00083996" w:rsidP="00427A7A">
            <w:pPr>
              <w:pStyle w:val="Textkrper"/>
              <w:spacing w:after="0" w:line="240" w:lineRule="auto"/>
              <w:jc w:val="both"/>
              <w:rPr>
                <w:rFonts w:cstheme="minorHAnsi"/>
              </w:rPr>
            </w:pPr>
            <w:r w:rsidRPr="00AD244A">
              <w:rPr>
                <w:rFonts w:cstheme="minorHAnsi"/>
              </w:rPr>
              <w:t>84</w:t>
            </w:r>
          </w:p>
        </w:tc>
        <w:tc>
          <w:tcPr>
            <w:tcW w:w="950" w:type="dxa"/>
          </w:tcPr>
          <w:p w14:paraId="47B37C9F" w14:textId="77777777" w:rsidR="00083996" w:rsidRPr="00AD244A" w:rsidRDefault="00083996" w:rsidP="00427A7A">
            <w:pPr>
              <w:pStyle w:val="Textkrper"/>
              <w:spacing w:after="0" w:line="240" w:lineRule="auto"/>
              <w:jc w:val="both"/>
              <w:rPr>
                <w:rFonts w:cstheme="minorHAnsi"/>
              </w:rPr>
            </w:pPr>
            <w:r w:rsidRPr="00AD244A">
              <w:rPr>
                <w:rFonts w:cstheme="minorHAnsi"/>
              </w:rPr>
              <w:t>51</w:t>
            </w:r>
          </w:p>
        </w:tc>
        <w:tc>
          <w:tcPr>
            <w:tcW w:w="1180" w:type="dxa"/>
          </w:tcPr>
          <w:p w14:paraId="4BC0AD3D" w14:textId="77777777" w:rsidR="00083996" w:rsidRPr="00AD244A" w:rsidRDefault="00083996" w:rsidP="00427A7A">
            <w:pPr>
              <w:pStyle w:val="Textkrper"/>
              <w:spacing w:after="0" w:line="240" w:lineRule="auto"/>
              <w:jc w:val="both"/>
              <w:rPr>
                <w:rFonts w:cstheme="minorHAnsi"/>
              </w:rPr>
            </w:pPr>
            <w:r w:rsidRPr="00AD244A">
              <w:rPr>
                <w:rFonts w:cstheme="minorHAnsi"/>
              </w:rPr>
              <w:t>101%</w:t>
            </w:r>
          </w:p>
        </w:tc>
        <w:tc>
          <w:tcPr>
            <w:tcW w:w="1057" w:type="dxa"/>
          </w:tcPr>
          <w:p w14:paraId="39C2CFF5" w14:textId="77777777" w:rsidR="00083996" w:rsidRPr="00AD244A" w:rsidRDefault="00083996" w:rsidP="00427A7A">
            <w:pPr>
              <w:pStyle w:val="Textkrper"/>
              <w:spacing w:after="0" w:line="240" w:lineRule="auto"/>
              <w:jc w:val="both"/>
              <w:rPr>
                <w:rFonts w:cstheme="minorHAnsi"/>
              </w:rPr>
            </w:pPr>
            <w:r w:rsidRPr="00AD244A">
              <w:rPr>
                <w:rFonts w:cstheme="minorHAnsi"/>
              </w:rPr>
              <w:t>102%</w:t>
            </w:r>
          </w:p>
        </w:tc>
      </w:tr>
      <w:tr w:rsidR="00083996" w:rsidRPr="00AD244A" w14:paraId="6D6597F3" w14:textId="77777777" w:rsidTr="00284B84">
        <w:tc>
          <w:tcPr>
            <w:tcW w:w="910" w:type="dxa"/>
            <w:vMerge/>
          </w:tcPr>
          <w:p w14:paraId="73AF7A26"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2DEDFB8B"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Projektassistent*innen KV</w:t>
            </w:r>
          </w:p>
        </w:tc>
        <w:tc>
          <w:tcPr>
            <w:tcW w:w="851" w:type="dxa"/>
          </w:tcPr>
          <w:p w14:paraId="1DD7D818" w14:textId="77777777" w:rsidR="00083996" w:rsidRPr="00AD244A" w:rsidRDefault="00083996" w:rsidP="00427A7A">
            <w:pPr>
              <w:pStyle w:val="Textkrper"/>
              <w:spacing w:after="0" w:line="240" w:lineRule="auto"/>
              <w:jc w:val="both"/>
              <w:rPr>
                <w:rFonts w:cstheme="minorHAnsi"/>
              </w:rPr>
            </w:pPr>
            <w:r w:rsidRPr="00AD244A">
              <w:rPr>
                <w:rFonts w:cstheme="minorHAnsi"/>
              </w:rPr>
              <w:t>86</w:t>
            </w:r>
          </w:p>
        </w:tc>
        <w:tc>
          <w:tcPr>
            <w:tcW w:w="950" w:type="dxa"/>
          </w:tcPr>
          <w:p w14:paraId="7C89C6F7" w14:textId="77777777" w:rsidR="00083996" w:rsidRPr="00AD244A" w:rsidRDefault="00083996" w:rsidP="00427A7A">
            <w:pPr>
              <w:pStyle w:val="Textkrper"/>
              <w:spacing w:after="0" w:line="240" w:lineRule="auto"/>
              <w:jc w:val="both"/>
              <w:rPr>
                <w:rFonts w:cstheme="minorHAnsi"/>
              </w:rPr>
            </w:pPr>
            <w:r w:rsidRPr="00AD244A">
              <w:rPr>
                <w:rFonts w:cstheme="minorHAnsi"/>
              </w:rPr>
              <w:t>48</w:t>
            </w:r>
          </w:p>
        </w:tc>
        <w:tc>
          <w:tcPr>
            <w:tcW w:w="1180" w:type="dxa"/>
          </w:tcPr>
          <w:p w14:paraId="4CA2DF0D" w14:textId="77777777" w:rsidR="00083996" w:rsidRPr="00AD244A" w:rsidRDefault="00083996" w:rsidP="00427A7A">
            <w:pPr>
              <w:pStyle w:val="Textkrper"/>
              <w:spacing w:after="0" w:line="240" w:lineRule="auto"/>
              <w:jc w:val="both"/>
              <w:rPr>
                <w:rFonts w:cstheme="minorHAnsi"/>
              </w:rPr>
            </w:pPr>
            <w:r w:rsidRPr="00AD244A">
              <w:rPr>
                <w:rFonts w:cstheme="minorHAnsi"/>
              </w:rPr>
              <w:t>101%</w:t>
            </w:r>
          </w:p>
        </w:tc>
        <w:tc>
          <w:tcPr>
            <w:tcW w:w="1057" w:type="dxa"/>
          </w:tcPr>
          <w:p w14:paraId="1F53D02A" w14:textId="77777777" w:rsidR="00083996" w:rsidRPr="00AD244A" w:rsidRDefault="00083996" w:rsidP="00427A7A">
            <w:pPr>
              <w:pStyle w:val="Textkrper"/>
              <w:spacing w:after="0" w:line="240" w:lineRule="auto"/>
              <w:jc w:val="both"/>
              <w:rPr>
                <w:rFonts w:cstheme="minorHAnsi"/>
              </w:rPr>
            </w:pPr>
            <w:r w:rsidRPr="00AD244A">
              <w:rPr>
                <w:rFonts w:cstheme="minorHAnsi"/>
              </w:rPr>
              <w:t>96%</w:t>
            </w:r>
          </w:p>
        </w:tc>
      </w:tr>
      <w:tr w:rsidR="00083996" w:rsidRPr="00AD244A" w14:paraId="03E016A6" w14:textId="77777777" w:rsidTr="00284B84">
        <w:tc>
          <w:tcPr>
            <w:tcW w:w="910" w:type="dxa"/>
            <w:vMerge/>
          </w:tcPr>
          <w:p w14:paraId="6D83240F"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5B0B4B1C"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Projektmitarbeiter*innen KV</w:t>
            </w:r>
          </w:p>
        </w:tc>
        <w:tc>
          <w:tcPr>
            <w:tcW w:w="851" w:type="dxa"/>
          </w:tcPr>
          <w:p w14:paraId="5B4D4E28" w14:textId="77777777" w:rsidR="00083996" w:rsidRPr="00AD244A" w:rsidRDefault="00083996" w:rsidP="00427A7A">
            <w:pPr>
              <w:pStyle w:val="Textkrper"/>
              <w:spacing w:after="0" w:line="240" w:lineRule="auto"/>
              <w:jc w:val="both"/>
              <w:rPr>
                <w:rFonts w:cstheme="minorHAnsi"/>
              </w:rPr>
            </w:pPr>
            <w:r w:rsidRPr="00AD244A">
              <w:rPr>
                <w:rFonts w:cstheme="minorHAnsi"/>
              </w:rPr>
              <w:t>295</w:t>
            </w:r>
          </w:p>
        </w:tc>
        <w:tc>
          <w:tcPr>
            <w:tcW w:w="950" w:type="dxa"/>
          </w:tcPr>
          <w:p w14:paraId="3FBC3E55" w14:textId="77777777" w:rsidR="00083996" w:rsidRPr="00AD244A" w:rsidRDefault="00083996" w:rsidP="00427A7A">
            <w:pPr>
              <w:pStyle w:val="Textkrper"/>
              <w:spacing w:after="0" w:line="240" w:lineRule="auto"/>
              <w:jc w:val="both"/>
              <w:rPr>
                <w:rFonts w:cstheme="minorHAnsi"/>
              </w:rPr>
            </w:pPr>
            <w:r w:rsidRPr="00AD244A">
              <w:rPr>
                <w:rFonts w:cstheme="minorHAnsi"/>
              </w:rPr>
              <w:t>282</w:t>
            </w:r>
          </w:p>
        </w:tc>
        <w:tc>
          <w:tcPr>
            <w:tcW w:w="1180" w:type="dxa"/>
          </w:tcPr>
          <w:p w14:paraId="33B008A3" w14:textId="77777777" w:rsidR="00083996" w:rsidRPr="00AD244A" w:rsidRDefault="00083996" w:rsidP="00427A7A">
            <w:pPr>
              <w:pStyle w:val="Textkrper"/>
              <w:spacing w:after="0" w:line="240" w:lineRule="auto"/>
              <w:jc w:val="both"/>
              <w:rPr>
                <w:rFonts w:cstheme="minorHAnsi"/>
              </w:rPr>
            </w:pPr>
            <w:r w:rsidRPr="00AD244A">
              <w:rPr>
                <w:rFonts w:cstheme="minorHAnsi"/>
              </w:rPr>
              <w:t>98%</w:t>
            </w:r>
          </w:p>
        </w:tc>
        <w:tc>
          <w:tcPr>
            <w:tcW w:w="1057" w:type="dxa"/>
          </w:tcPr>
          <w:p w14:paraId="0348332E"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r>
      <w:tr w:rsidR="00083996" w:rsidRPr="00AD244A" w14:paraId="3DCF76C3" w14:textId="77777777" w:rsidTr="00284B84">
        <w:tc>
          <w:tcPr>
            <w:tcW w:w="910" w:type="dxa"/>
            <w:vMerge/>
          </w:tcPr>
          <w:p w14:paraId="46D194DB"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71486904" w14:textId="77777777" w:rsidR="00083996" w:rsidRPr="00AD244A" w:rsidRDefault="00083996" w:rsidP="00427A7A">
            <w:pPr>
              <w:pStyle w:val="Textkrper"/>
              <w:spacing w:after="0" w:line="240" w:lineRule="auto"/>
              <w:jc w:val="both"/>
              <w:rPr>
                <w:rFonts w:cstheme="minorHAnsi"/>
                <w:lang w:val="fr-FR"/>
              </w:rPr>
            </w:pPr>
            <w:r w:rsidRPr="00AD244A">
              <w:rPr>
                <w:rFonts w:cstheme="minorHAnsi"/>
                <w:color w:val="000000"/>
                <w:lang w:val="fr-FR"/>
              </w:rPr>
              <w:t xml:space="preserve">Senior </w:t>
            </w:r>
            <w:proofErr w:type="spellStart"/>
            <w:r w:rsidRPr="00AD244A">
              <w:rPr>
                <w:rFonts w:cstheme="minorHAnsi"/>
                <w:color w:val="000000"/>
                <w:lang w:val="fr-FR"/>
              </w:rPr>
              <w:t>Lecturer</w:t>
            </w:r>
            <w:proofErr w:type="spellEnd"/>
            <w:r w:rsidRPr="00AD244A">
              <w:rPr>
                <w:rFonts w:cstheme="minorHAnsi"/>
                <w:color w:val="000000"/>
                <w:lang w:val="fr-FR"/>
              </w:rPr>
              <w:t>/</w:t>
            </w:r>
            <w:proofErr w:type="spellStart"/>
            <w:r w:rsidRPr="00AD244A">
              <w:rPr>
                <w:rFonts w:cstheme="minorHAnsi"/>
                <w:color w:val="000000"/>
                <w:lang w:val="fr-FR"/>
              </w:rPr>
              <w:t>Lecturer</w:t>
            </w:r>
            <w:proofErr w:type="spellEnd"/>
            <w:r w:rsidRPr="00AD244A">
              <w:rPr>
                <w:rFonts w:cstheme="minorHAnsi"/>
                <w:color w:val="000000"/>
                <w:lang w:val="fr-FR"/>
              </w:rPr>
              <w:t xml:space="preserve"> mit EV</w:t>
            </w:r>
          </w:p>
        </w:tc>
        <w:tc>
          <w:tcPr>
            <w:tcW w:w="851" w:type="dxa"/>
          </w:tcPr>
          <w:p w14:paraId="01F1BCB6" w14:textId="77777777" w:rsidR="00083996" w:rsidRPr="00AD244A" w:rsidRDefault="00083996" w:rsidP="00427A7A">
            <w:pPr>
              <w:pStyle w:val="Textkrper"/>
              <w:spacing w:after="0" w:line="240" w:lineRule="auto"/>
              <w:jc w:val="both"/>
              <w:rPr>
                <w:rFonts w:cstheme="minorHAnsi"/>
                <w:lang w:val="fr-FR"/>
              </w:rPr>
            </w:pPr>
            <w:r w:rsidRPr="00AD244A">
              <w:rPr>
                <w:rFonts w:cstheme="minorHAnsi"/>
                <w:lang w:val="fr-FR"/>
              </w:rPr>
              <w:t>34</w:t>
            </w:r>
          </w:p>
        </w:tc>
        <w:tc>
          <w:tcPr>
            <w:tcW w:w="950" w:type="dxa"/>
          </w:tcPr>
          <w:p w14:paraId="31E14824" w14:textId="77777777" w:rsidR="00083996" w:rsidRPr="00AD244A" w:rsidRDefault="00083996" w:rsidP="00427A7A">
            <w:pPr>
              <w:pStyle w:val="Textkrper"/>
              <w:spacing w:after="0" w:line="240" w:lineRule="auto"/>
              <w:jc w:val="both"/>
              <w:rPr>
                <w:rFonts w:cstheme="minorHAnsi"/>
                <w:lang w:val="fr-FR"/>
              </w:rPr>
            </w:pPr>
            <w:r w:rsidRPr="00AD244A">
              <w:rPr>
                <w:rFonts w:cstheme="minorHAnsi"/>
                <w:lang w:val="fr-FR"/>
              </w:rPr>
              <w:t>19</w:t>
            </w:r>
          </w:p>
        </w:tc>
        <w:tc>
          <w:tcPr>
            <w:tcW w:w="1180" w:type="dxa"/>
          </w:tcPr>
          <w:p w14:paraId="2A99657F" w14:textId="77777777" w:rsidR="00083996" w:rsidRPr="00AD244A" w:rsidRDefault="00083996" w:rsidP="00427A7A">
            <w:pPr>
              <w:pStyle w:val="Textkrper"/>
              <w:spacing w:after="0" w:line="240" w:lineRule="auto"/>
              <w:jc w:val="both"/>
              <w:rPr>
                <w:rFonts w:cstheme="minorHAnsi"/>
                <w:lang w:val="fr-FR"/>
              </w:rPr>
            </w:pPr>
            <w:r w:rsidRPr="00AD244A">
              <w:rPr>
                <w:rFonts w:cstheme="minorHAnsi"/>
                <w:lang w:val="fr-FR"/>
              </w:rPr>
              <w:t>97%</w:t>
            </w:r>
          </w:p>
        </w:tc>
        <w:tc>
          <w:tcPr>
            <w:tcW w:w="1057" w:type="dxa"/>
          </w:tcPr>
          <w:p w14:paraId="59D79080" w14:textId="77777777" w:rsidR="00083996" w:rsidRPr="00AD244A" w:rsidRDefault="00083996" w:rsidP="00427A7A">
            <w:pPr>
              <w:pStyle w:val="Textkrper"/>
              <w:spacing w:after="0" w:line="240" w:lineRule="auto"/>
              <w:jc w:val="both"/>
              <w:rPr>
                <w:rFonts w:cstheme="minorHAnsi"/>
                <w:lang w:val="fr-FR"/>
              </w:rPr>
            </w:pPr>
            <w:r w:rsidRPr="00AD244A">
              <w:rPr>
                <w:rFonts w:cstheme="minorHAnsi"/>
                <w:lang w:val="fr-FR"/>
              </w:rPr>
              <w:t>91%</w:t>
            </w:r>
          </w:p>
        </w:tc>
      </w:tr>
      <w:tr w:rsidR="00083996" w:rsidRPr="00AD244A" w14:paraId="142A24BB" w14:textId="77777777" w:rsidTr="00284B84">
        <w:tc>
          <w:tcPr>
            <w:tcW w:w="910" w:type="dxa"/>
            <w:vMerge/>
          </w:tcPr>
          <w:p w14:paraId="5B0BDEC5" w14:textId="77777777" w:rsidR="00083996" w:rsidRPr="00AD244A" w:rsidRDefault="00083996" w:rsidP="00427A7A">
            <w:pPr>
              <w:pStyle w:val="Textkrper"/>
              <w:spacing w:after="0" w:line="240" w:lineRule="auto"/>
              <w:jc w:val="both"/>
              <w:rPr>
                <w:rFonts w:cstheme="minorHAnsi"/>
                <w:lang w:val="fr-FR"/>
              </w:rPr>
            </w:pPr>
          </w:p>
        </w:tc>
        <w:tc>
          <w:tcPr>
            <w:tcW w:w="4188" w:type="dxa"/>
            <w:vAlign w:val="bottom"/>
          </w:tcPr>
          <w:p w14:paraId="716E13CA"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Senior Scientist/Scientist mit EV</w:t>
            </w:r>
          </w:p>
        </w:tc>
        <w:tc>
          <w:tcPr>
            <w:tcW w:w="851" w:type="dxa"/>
          </w:tcPr>
          <w:p w14:paraId="26FA1FA0" w14:textId="77777777" w:rsidR="00083996" w:rsidRPr="00AD244A" w:rsidRDefault="00083996" w:rsidP="00427A7A">
            <w:pPr>
              <w:pStyle w:val="Textkrper"/>
              <w:spacing w:after="0" w:line="240" w:lineRule="auto"/>
              <w:jc w:val="both"/>
              <w:rPr>
                <w:rFonts w:cstheme="minorHAnsi"/>
              </w:rPr>
            </w:pPr>
            <w:r w:rsidRPr="00AD244A">
              <w:rPr>
                <w:rFonts w:cstheme="minorHAnsi"/>
              </w:rPr>
              <w:t>21</w:t>
            </w:r>
          </w:p>
        </w:tc>
        <w:tc>
          <w:tcPr>
            <w:tcW w:w="950" w:type="dxa"/>
          </w:tcPr>
          <w:p w14:paraId="649BFEAF" w14:textId="77777777" w:rsidR="00083996" w:rsidRPr="00AD244A" w:rsidRDefault="00083996" w:rsidP="00427A7A">
            <w:pPr>
              <w:pStyle w:val="Textkrper"/>
              <w:spacing w:after="0" w:line="240" w:lineRule="auto"/>
              <w:jc w:val="both"/>
              <w:rPr>
                <w:rFonts w:cstheme="minorHAnsi"/>
              </w:rPr>
            </w:pPr>
            <w:r w:rsidRPr="00AD244A">
              <w:rPr>
                <w:rFonts w:cstheme="minorHAnsi"/>
              </w:rPr>
              <w:t>36</w:t>
            </w:r>
          </w:p>
        </w:tc>
        <w:tc>
          <w:tcPr>
            <w:tcW w:w="1180" w:type="dxa"/>
          </w:tcPr>
          <w:p w14:paraId="4F867D4E" w14:textId="77777777" w:rsidR="00083996" w:rsidRPr="00AD244A" w:rsidRDefault="00083996" w:rsidP="00427A7A">
            <w:pPr>
              <w:pStyle w:val="Textkrper"/>
              <w:spacing w:after="0" w:line="240" w:lineRule="auto"/>
              <w:jc w:val="both"/>
              <w:rPr>
                <w:rFonts w:cstheme="minorHAnsi"/>
              </w:rPr>
            </w:pPr>
            <w:r w:rsidRPr="00AD244A">
              <w:rPr>
                <w:rFonts w:cstheme="minorHAnsi"/>
              </w:rPr>
              <w:t>102%</w:t>
            </w:r>
          </w:p>
        </w:tc>
        <w:tc>
          <w:tcPr>
            <w:tcW w:w="1057" w:type="dxa"/>
          </w:tcPr>
          <w:p w14:paraId="7581EB3B" w14:textId="77777777" w:rsidR="00083996" w:rsidRPr="00AD244A" w:rsidRDefault="00083996" w:rsidP="00427A7A">
            <w:pPr>
              <w:pStyle w:val="Textkrper"/>
              <w:spacing w:after="0" w:line="240" w:lineRule="auto"/>
              <w:jc w:val="both"/>
              <w:rPr>
                <w:rFonts w:cstheme="minorHAnsi"/>
              </w:rPr>
            </w:pPr>
            <w:r w:rsidRPr="00AD244A">
              <w:rPr>
                <w:rFonts w:cstheme="minorHAnsi"/>
              </w:rPr>
              <w:t>102%</w:t>
            </w:r>
          </w:p>
        </w:tc>
      </w:tr>
      <w:tr w:rsidR="00083996" w:rsidRPr="00AD244A" w14:paraId="6120854E" w14:textId="77777777" w:rsidTr="00284B84">
        <w:tc>
          <w:tcPr>
            <w:tcW w:w="910" w:type="dxa"/>
            <w:vMerge/>
          </w:tcPr>
          <w:p w14:paraId="2FCFDBCC"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542FEDFC"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Studentische MA*innen Forschung</w:t>
            </w:r>
          </w:p>
        </w:tc>
        <w:tc>
          <w:tcPr>
            <w:tcW w:w="851" w:type="dxa"/>
          </w:tcPr>
          <w:p w14:paraId="4DC9C452" w14:textId="77777777" w:rsidR="00083996" w:rsidRPr="00AD244A" w:rsidRDefault="00083996" w:rsidP="00427A7A">
            <w:pPr>
              <w:pStyle w:val="Textkrper"/>
              <w:spacing w:after="0" w:line="240" w:lineRule="auto"/>
              <w:jc w:val="both"/>
              <w:rPr>
                <w:rFonts w:cstheme="minorHAnsi"/>
              </w:rPr>
            </w:pPr>
            <w:r w:rsidRPr="00AD244A">
              <w:rPr>
                <w:rFonts w:cstheme="minorHAnsi"/>
              </w:rPr>
              <w:t>54</w:t>
            </w:r>
          </w:p>
        </w:tc>
        <w:tc>
          <w:tcPr>
            <w:tcW w:w="950" w:type="dxa"/>
          </w:tcPr>
          <w:p w14:paraId="507D6D95" w14:textId="77777777" w:rsidR="00083996" w:rsidRPr="00AD244A" w:rsidRDefault="00083996" w:rsidP="00427A7A">
            <w:pPr>
              <w:pStyle w:val="Textkrper"/>
              <w:spacing w:after="0" w:line="240" w:lineRule="auto"/>
              <w:jc w:val="both"/>
              <w:rPr>
                <w:rFonts w:cstheme="minorHAnsi"/>
              </w:rPr>
            </w:pPr>
            <w:r w:rsidRPr="00AD244A">
              <w:rPr>
                <w:rFonts w:cstheme="minorHAnsi"/>
              </w:rPr>
              <w:t>29</w:t>
            </w:r>
          </w:p>
        </w:tc>
        <w:tc>
          <w:tcPr>
            <w:tcW w:w="1180" w:type="dxa"/>
          </w:tcPr>
          <w:p w14:paraId="76E1C744" w14:textId="77777777" w:rsidR="00083996" w:rsidRPr="00AD244A" w:rsidRDefault="00083996" w:rsidP="00427A7A">
            <w:pPr>
              <w:pStyle w:val="Textkrper"/>
              <w:spacing w:after="0" w:line="240" w:lineRule="auto"/>
              <w:jc w:val="both"/>
              <w:rPr>
                <w:rFonts w:cstheme="minorHAnsi"/>
              </w:rPr>
            </w:pPr>
            <w:r w:rsidRPr="00AD244A">
              <w:rPr>
                <w:rFonts w:cstheme="minorHAnsi"/>
              </w:rPr>
              <w:t>105%</w:t>
            </w:r>
          </w:p>
        </w:tc>
        <w:tc>
          <w:tcPr>
            <w:tcW w:w="1057" w:type="dxa"/>
          </w:tcPr>
          <w:p w14:paraId="4EA6693F"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r>
      <w:tr w:rsidR="00083996" w:rsidRPr="00AD244A" w14:paraId="6CB64784" w14:textId="77777777" w:rsidTr="00284B84">
        <w:tc>
          <w:tcPr>
            <w:tcW w:w="910" w:type="dxa"/>
            <w:vMerge/>
          </w:tcPr>
          <w:p w14:paraId="37A6DEFF"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17C5B86D" w14:textId="77777777" w:rsidR="00083996" w:rsidRPr="00AD244A" w:rsidRDefault="00083996" w:rsidP="00427A7A">
            <w:pPr>
              <w:pStyle w:val="Textkrper"/>
              <w:spacing w:after="0" w:line="240" w:lineRule="auto"/>
              <w:jc w:val="both"/>
              <w:rPr>
                <w:rFonts w:cstheme="minorHAnsi"/>
                <w:color w:val="000000"/>
              </w:rPr>
            </w:pPr>
            <w:proofErr w:type="spellStart"/>
            <w:r w:rsidRPr="00AD244A">
              <w:rPr>
                <w:rFonts w:cstheme="minorHAnsi"/>
                <w:color w:val="000000"/>
              </w:rPr>
              <w:t>Univ.Assistent</w:t>
            </w:r>
            <w:proofErr w:type="spellEnd"/>
            <w:r w:rsidRPr="00AD244A">
              <w:rPr>
                <w:rFonts w:cstheme="minorHAnsi"/>
                <w:color w:val="000000"/>
              </w:rPr>
              <w:t>*innen mit Doktorat KV</w:t>
            </w:r>
          </w:p>
        </w:tc>
        <w:tc>
          <w:tcPr>
            <w:tcW w:w="851" w:type="dxa"/>
          </w:tcPr>
          <w:p w14:paraId="1740F4A2" w14:textId="77777777" w:rsidR="00083996" w:rsidRPr="00AD244A" w:rsidRDefault="00083996" w:rsidP="00427A7A">
            <w:pPr>
              <w:pStyle w:val="Textkrper"/>
              <w:spacing w:after="0" w:line="240" w:lineRule="auto"/>
              <w:jc w:val="both"/>
              <w:rPr>
                <w:rFonts w:cstheme="minorHAnsi"/>
              </w:rPr>
            </w:pPr>
            <w:r w:rsidRPr="00AD244A">
              <w:rPr>
                <w:rFonts w:cstheme="minorHAnsi"/>
              </w:rPr>
              <w:t>96</w:t>
            </w:r>
          </w:p>
        </w:tc>
        <w:tc>
          <w:tcPr>
            <w:tcW w:w="950" w:type="dxa"/>
          </w:tcPr>
          <w:p w14:paraId="31F5A5D2" w14:textId="77777777" w:rsidR="00083996" w:rsidRPr="00AD244A" w:rsidRDefault="00083996" w:rsidP="00427A7A">
            <w:pPr>
              <w:pStyle w:val="Textkrper"/>
              <w:spacing w:after="0" w:line="240" w:lineRule="auto"/>
              <w:jc w:val="both"/>
              <w:rPr>
                <w:rFonts w:cstheme="minorHAnsi"/>
              </w:rPr>
            </w:pPr>
            <w:r w:rsidRPr="00AD244A">
              <w:rPr>
                <w:rFonts w:cstheme="minorHAnsi"/>
              </w:rPr>
              <w:t>112</w:t>
            </w:r>
          </w:p>
        </w:tc>
        <w:tc>
          <w:tcPr>
            <w:tcW w:w="1180" w:type="dxa"/>
          </w:tcPr>
          <w:p w14:paraId="37E74141" w14:textId="77777777" w:rsidR="00083996" w:rsidRPr="00AD244A" w:rsidRDefault="00083996" w:rsidP="00427A7A">
            <w:pPr>
              <w:pStyle w:val="Textkrper"/>
              <w:spacing w:after="0" w:line="240" w:lineRule="auto"/>
              <w:jc w:val="both"/>
              <w:rPr>
                <w:rFonts w:cstheme="minorHAnsi"/>
              </w:rPr>
            </w:pPr>
            <w:r w:rsidRPr="00AD244A">
              <w:rPr>
                <w:rFonts w:cstheme="minorHAnsi"/>
              </w:rPr>
              <w:t>99%</w:t>
            </w:r>
          </w:p>
        </w:tc>
        <w:tc>
          <w:tcPr>
            <w:tcW w:w="1057" w:type="dxa"/>
          </w:tcPr>
          <w:p w14:paraId="3DBF3DE5"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r>
      <w:tr w:rsidR="00083996" w:rsidRPr="00AD244A" w14:paraId="25FFFED0" w14:textId="77777777" w:rsidTr="00284B84">
        <w:tc>
          <w:tcPr>
            <w:tcW w:w="910" w:type="dxa"/>
            <w:vMerge/>
          </w:tcPr>
          <w:p w14:paraId="27E27E2D"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370F5B7D" w14:textId="77777777" w:rsidR="00083996" w:rsidRPr="00AD244A" w:rsidRDefault="00083996" w:rsidP="00427A7A">
            <w:pPr>
              <w:pStyle w:val="Textkrper"/>
              <w:spacing w:after="0" w:line="240" w:lineRule="auto"/>
              <w:jc w:val="both"/>
              <w:rPr>
                <w:rFonts w:cstheme="minorHAnsi"/>
                <w:lang w:val="nb-NO"/>
              </w:rPr>
            </w:pPr>
            <w:r w:rsidRPr="00AD244A">
              <w:rPr>
                <w:rFonts w:cstheme="minorHAnsi"/>
                <w:color w:val="000000"/>
                <w:lang w:val="nb-NO"/>
              </w:rPr>
              <w:t>Univ.Assistent*innen ohne Doktorat KV</w:t>
            </w:r>
          </w:p>
        </w:tc>
        <w:tc>
          <w:tcPr>
            <w:tcW w:w="851" w:type="dxa"/>
          </w:tcPr>
          <w:p w14:paraId="6335ADC3" w14:textId="77777777" w:rsidR="00083996" w:rsidRPr="00AD244A" w:rsidRDefault="00083996" w:rsidP="00427A7A">
            <w:pPr>
              <w:pStyle w:val="Textkrper"/>
              <w:spacing w:after="0" w:line="240" w:lineRule="auto"/>
              <w:jc w:val="both"/>
              <w:rPr>
                <w:rFonts w:cstheme="minorHAnsi"/>
              </w:rPr>
            </w:pPr>
            <w:r w:rsidRPr="00AD244A">
              <w:rPr>
                <w:rFonts w:cstheme="minorHAnsi"/>
              </w:rPr>
              <w:t>198</w:t>
            </w:r>
          </w:p>
        </w:tc>
        <w:tc>
          <w:tcPr>
            <w:tcW w:w="950" w:type="dxa"/>
          </w:tcPr>
          <w:p w14:paraId="1D580C80" w14:textId="77777777" w:rsidR="00083996" w:rsidRPr="00AD244A" w:rsidRDefault="00083996" w:rsidP="00427A7A">
            <w:pPr>
              <w:pStyle w:val="Textkrper"/>
              <w:spacing w:after="0" w:line="240" w:lineRule="auto"/>
              <w:jc w:val="both"/>
              <w:rPr>
                <w:rFonts w:cstheme="minorHAnsi"/>
              </w:rPr>
            </w:pPr>
            <w:r w:rsidRPr="00AD244A">
              <w:rPr>
                <w:rFonts w:cstheme="minorHAnsi"/>
              </w:rPr>
              <w:t>126</w:t>
            </w:r>
          </w:p>
        </w:tc>
        <w:tc>
          <w:tcPr>
            <w:tcW w:w="1180" w:type="dxa"/>
          </w:tcPr>
          <w:p w14:paraId="55E44B3D" w14:textId="77777777" w:rsidR="00083996" w:rsidRPr="00AD244A" w:rsidRDefault="00083996" w:rsidP="00427A7A">
            <w:pPr>
              <w:pStyle w:val="Textkrper"/>
              <w:spacing w:after="0" w:line="240" w:lineRule="auto"/>
              <w:jc w:val="both"/>
              <w:rPr>
                <w:rFonts w:cstheme="minorHAnsi"/>
              </w:rPr>
            </w:pPr>
            <w:r w:rsidRPr="00AD244A">
              <w:rPr>
                <w:rFonts w:cstheme="minorHAnsi"/>
              </w:rPr>
              <w:t>101%</w:t>
            </w:r>
          </w:p>
        </w:tc>
        <w:tc>
          <w:tcPr>
            <w:tcW w:w="1057" w:type="dxa"/>
          </w:tcPr>
          <w:p w14:paraId="32273A9A"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r>
    </w:tbl>
    <w:p w14:paraId="23B47A61" w14:textId="5794C12B" w:rsidR="00083996" w:rsidRPr="00AD244A" w:rsidRDefault="00083996" w:rsidP="00AD244A">
      <w:pPr>
        <w:pStyle w:val="Textkrper"/>
        <w:spacing w:after="0" w:line="360" w:lineRule="auto"/>
        <w:jc w:val="both"/>
        <w:rPr>
          <w:rFonts w:cstheme="minorHAnsi"/>
          <w:color w:val="000000"/>
        </w:rPr>
      </w:pPr>
      <w:r w:rsidRPr="00AD244A">
        <w:rPr>
          <w:rFonts w:cstheme="minorHAnsi"/>
        </w:rPr>
        <w:t xml:space="preserve">Anmerkung: </w:t>
      </w:r>
      <w:r w:rsidRPr="00AD244A">
        <w:rPr>
          <w:rFonts w:cstheme="minorHAnsi"/>
          <w:color w:val="000000"/>
        </w:rPr>
        <w:t>Der Mittelwert stellt das arithmetische Mittel dar, der Median ist derjenige Messwert, der genau „in der Mitte“ steht, wenn man alle Bediensteten basierend auf ihrem Einkommen sortiert. Zur Berechnung des GPG wird der Mittelwert bzw. der Median der weiblichen Bediensteten ins Verhältnis zum Mittelwert bzw. Median der männlichen Bediensteten gesetzt.</w:t>
      </w:r>
    </w:p>
    <w:p w14:paraId="00C382FD" w14:textId="6784DAC1" w:rsidR="00083996" w:rsidRPr="00AD244A" w:rsidRDefault="00083996" w:rsidP="00AD244A">
      <w:pPr>
        <w:pStyle w:val="Textkrper"/>
        <w:spacing w:after="0" w:line="360" w:lineRule="auto"/>
        <w:jc w:val="both"/>
        <w:rPr>
          <w:rFonts w:cstheme="minorHAnsi"/>
          <w:color w:val="000000"/>
        </w:rPr>
      </w:pPr>
    </w:p>
    <w:p w14:paraId="6EC91CD1" w14:textId="4C66D71C" w:rsidR="00083996" w:rsidRPr="00AD244A" w:rsidRDefault="00083996" w:rsidP="00AD244A">
      <w:pPr>
        <w:autoSpaceDE w:val="0"/>
        <w:autoSpaceDN w:val="0"/>
        <w:adjustRightInd w:val="0"/>
        <w:spacing w:after="0" w:line="360" w:lineRule="auto"/>
        <w:jc w:val="both"/>
        <w:rPr>
          <w:rFonts w:cstheme="minorHAnsi"/>
          <w:color w:val="000000"/>
        </w:rPr>
      </w:pPr>
    </w:p>
    <w:p w14:paraId="64C5ADF2" w14:textId="65BDD3A5"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 xml:space="preserve">Im allgemeinen Universitätspersonal erkennt man in den Verwendungsgruppen I und </w:t>
      </w:r>
      <w:proofErr w:type="spellStart"/>
      <w:r w:rsidRPr="00AD244A">
        <w:rPr>
          <w:rFonts w:cstheme="minorHAnsi"/>
          <w:color w:val="000000"/>
        </w:rPr>
        <w:t>IIb</w:t>
      </w:r>
      <w:proofErr w:type="spellEnd"/>
      <w:r w:rsidRPr="00AD244A">
        <w:rPr>
          <w:rFonts w:cstheme="minorHAnsi"/>
          <w:color w:val="000000"/>
        </w:rPr>
        <w:t xml:space="preserve"> nach KV sowie bei Projektmitarbeiter*innen der Verwendungsgruppe </w:t>
      </w:r>
      <w:proofErr w:type="spellStart"/>
      <w:r w:rsidRPr="00AD244A">
        <w:rPr>
          <w:rFonts w:cstheme="minorHAnsi"/>
          <w:color w:val="000000"/>
        </w:rPr>
        <w:t>IIa</w:t>
      </w:r>
      <w:proofErr w:type="spellEnd"/>
      <w:r w:rsidRPr="00AD244A">
        <w:rPr>
          <w:rFonts w:cstheme="minorHAnsi"/>
          <w:color w:val="000000"/>
        </w:rPr>
        <w:t xml:space="preserve"> nach KV eine geringere Bezahlung von Frauen im Vergleich zu Männern mit einem GPG von 96% bzw. 88% (Median). In den Verwendungsgruppen </w:t>
      </w:r>
      <w:proofErr w:type="spellStart"/>
      <w:r w:rsidRPr="00AD244A">
        <w:rPr>
          <w:rFonts w:cstheme="minorHAnsi"/>
          <w:color w:val="000000"/>
        </w:rPr>
        <w:t>IVa</w:t>
      </w:r>
      <w:proofErr w:type="spellEnd"/>
      <w:r w:rsidRPr="00AD244A">
        <w:rPr>
          <w:rFonts w:cstheme="minorHAnsi"/>
          <w:color w:val="000000"/>
        </w:rPr>
        <w:t xml:space="preserve"> und </w:t>
      </w:r>
      <w:proofErr w:type="spellStart"/>
      <w:r w:rsidRPr="00AD244A">
        <w:rPr>
          <w:rFonts w:cstheme="minorHAnsi"/>
          <w:color w:val="000000"/>
        </w:rPr>
        <w:t>IVb</w:t>
      </w:r>
      <w:proofErr w:type="spellEnd"/>
      <w:r w:rsidRPr="00AD244A">
        <w:rPr>
          <w:rFonts w:cstheme="minorHAnsi"/>
          <w:color w:val="000000"/>
        </w:rPr>
        <w:t xml:space="preserve"> nach KV zeigt der Median eine Unterbezahlung von Frauen, der Mittelwert dagegen nicht. Grund dafür sind einzelne Aus</w:t>
      </w:r>
      <w:r w:rsidRPr="00AD244A">
        <w:rPr>
          <w:rFonts w:cstheme="minorHAnsi"/>
          <w:color w:val="000000"/>
        </w:rPr>
        <w:softHyphen/>
        <w:t>reißer, entweder einzelne Frauen die deutlich mehr als der Durchschnitt verdienen oder ein</w:t>
      </w:r>
      <w:r w:rsidRPr="00AD244A">
        <w:rPr>
          <w:rFonts w:cstheme="minorHAnsi"/>
          <w:color w:val="000000"/>
        </w:rPr>
        <w:softHyphen/>
        <w:t>zelne Männer die deutlich weniger verdienen.</w:t>
      </w:r>
    </w:p>
    <w:p w14:paraId="063578C5" w14:textId="77777777" w:rsidR="00083996" w:rsidRPr="00AD244A" w:rsidRDefault="00083996" w:rsidP="00AD244A">
      <w:pPr>
        <w:autoSpaceDE w:val="0"/>
        <w:autoSpaceDN w:val="0"/>
        <w:adjustRightInd w:val="0"/>
        <w:spacing w:after="0" w:line="360" w:lineRule="auto"/>
        <w:jc w:val="both"/>
        <w:rPr>
          <w:rFonts w:cstheme="minorHAnsi"/>
          <w:color w:val="000000"/>
        </w:rPr>
      </w:pPr>
    </w:p>
    <w:p w14:paraId="3B64EE1E" w14:textId="02299D2A"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Eine Unterbezahlung von Männern zeigt sich dagegen bei den Beamt*innen der allge</w:t>
      </w:r>
      <w:r w:rsidRPr="00AD244A">
        <w:rPr>
          <w:rFonts w:cstheme="minorHAnsi"/>
          <w:color w:val="000000"/>
        </w:rPr>
        <w:softHyphen/>
        <w:t xml:space="preserve">meinen Verwaltung A3 (Median: 116%), bei den Vertragsbediensteten der Kategorie V1 (Median: 109%), bei der Verwaltungsgruppe </w:t>
      </w:r>
      <w:proofErr w:type="spellStart"/>
      <w:r w:rsidRPr="00AD244A">
        <w:rPr>
          <w:rFonts w:cstheme="minorHAnsi"/>
          <w:color w:val="000000"/>
        </w:rPr>
        <w:t>IIIa</w:t>
      </w:r>
      <w:proofErr w:type="spellEnd"/>
      <w:r w:rsidRPr="00AD244A">
        <w:rPr>
          <w:rFonts w:cstheme="minorHAnsi"/>
          <w:color w:val="000000"/>
        </w:rPr>
        <w:t xml:space="preserve"> nach KV (Median: 112%) sowie bei den Projektmitarbeiter*innen </w:t>
      </w:r>
      <w:proofErr w:type="spellStart"/>
      <w:r w:rsidRPr="00AD244A">
        <w:rPr>
          <w:rFonts w:cstheme="minorHAnsi"/>
          <w:color w:val="000000"/>
        </w:rPr>
        <w:t>IIIa</w:t>
      </w:r>
      <w:proofErr w:type="spellEnd"/>
      <w:r w:rsidRPr="00AD244A">
        <w:rPr>
          <w:rFonts w:cstheme="minorHAnsi"/>
          <w:color w:val="000000"/>
        </w:rPr>
        <w:t xml:space="preserve"> nach KV (Medi</w:t>
      </w:r>
      <w:r w:rsidRPr="00AD244A">
        <w:rPr>
          <w:rFonts w:cstheme="minorHAnsi"/>
          <w:color w:val="000000"/>
        </w:rPr>
        <w:softHyphen/>
        <w:t xml:space="preserve">an: 108%) und bei den Lehrlingen nach KV (Median: 110%). </w:t>
      </w:r>
    </w:p>
    <w:p w14:paraId="117F0B8F" w14:textId="77777777" w:rsidR="00083996" w:rsidRPr="00AD244A" w:rsidRDefault="00083996" w:rsidP="00AD244A">
      <w:pPr>
        <w:autoSpaceDE w:val="0"/>
        <w:autoSpaceDN w:val="0"/>
        <w:adjustRightInd w:val="0"/>
        <w:spacing w:after="0" w:line="360" w:lineRule="auto"/>
        <w:jc w:val="both"/>
        <w:rPr>
          <w:rFonts w:cstheme="minorHAnsi"/>
          <w:color w:val="000000"/>
        </w:rPr>
      </w:pPr>
    </w:p>
    <w:p w14:paraId="14D71671" w14:textId="2A0FBF9B"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Insgesamt zeigt sich im allgemeinen Personal kein GPG – über alle Gruppen hinweg ergibt dieser einen Median von 100% und einen Mit</w:t>
      </w:r>
      <w:r w:rsidRPr="00AD244A">
        <w:rPr>
          <w:rFonts w:cstheme="minorHAnsi"/>
          <w:color w:val="000000"/>
        </w:rPr>
        <w:softHyphen/>
        <w:t xml:space="preserve">telwert von 99%. Es zeigen sich allerdings in den einzelnen Gruppen </w:t>
      </w:r>
      <w:r w:rsidRPr="00AD244A">
        <w:rPr>
          <w:rFonts w:cstheme="minorHAnsi"/>
          <w:color w:val="000000"/>
        </w:rPr>
        <w:lastRenderedPageBreak/>
        <w:t>teilweise hohe Unter</w:t>
      </w:r>
      <w:r w:rsidRPr="00AD244A">
        <w:rPr>
          <w:rFonts w:cstheme="minorHAnsi"/>
          <w:color w:val="000000"/>
        </w:rPr>
        <w:softHyphen/>
        <w:t>schiede zwischen Mittelwert und Median, was auf größere individuelle Gehaltsunterschiede durch Gehaltsverhandlungen hindeutet.</w:t>
      </w:r>
    </w:p>
    <w:p w14:paraId="1BB9E641" w14:textId="0CFD2E0F" w:rsidR="00083996" w:rsidRPr="00AD244A" w:rsidRDefault="00083996" w:rsidP="00AD244A">
      <w:pPr>
        <w:autoSpaceDE w:val="0"/>
        <w:autoSpaceDN w:val="0"/>
        <w:adjustRightInd w:val="0"/>
        <w:spacing w:after="0" w:line="360" w:lineRule="auto"/>
        <w:jc w:val="both"/>
        <w:rPr>
          <w:rFonts w:cstheme="minorHAnsi"/>
          <w:color w:val="000000"/>
        </w:rPr>
      </w:pPr>
    </w:p>
    <w:p w14:paraId="67DCAAB9" w14:textId="178E5AAB" w:rsidR="00083996" w:rsidRPr="00AD244A" w:rsidRDefault="00083996" w:rsidP="00AD244A">
      <w:pPr>
        <w:autoSpaceDE w:val="0"/>
        <w:autoSpaceDN w:val="0"/>
        <w:adjustRightInd w:val="0"/>
        <w:spacing w:after="0" w:line="360" w:lineRule="auto"/>
        <w:jc w:val="both"/>
        <w:rPr>
          <w:rFonts w:cstheme="minorHAnsi"/>
          <w:color w:val="000000"/>
        </w:rPr>
      </w:pPr>
    </w:p>
    <w:p w14:paraId="67F43518" w14:textId="3B9FA321" w:rsidR="00083996" w:rsidRPr="00427A7A" w:rsidRDefault="00083996" w:rsidP="00AD244A">
      <w:pPr>
        <w:pStyle w:val="Textkrper"/>
        <w:spacing w:after="0" w:line="360" w:lineRule="auto"/>
        <w:jc w:val="both"/>
        <w:rPr>
          <w:rFonts w:cstheme="minorHAnsi"/>
          <w:b/>
        </w:rPr>
      </w:pPr>
      <w:bookmarkStart w:id="74" w:name="_Hlk116307710"/>
      <w:r w:rsidRPr="00427A7A">
        <w:rPr>
          <w:rFonts w:cstheme="minorHAnsi"/>
          <w:b/>
        </w:rPr>
        <w:t>Tabelle 1</w:t>
      </w:r>
      <w:r w:rsidR="00427A7A">
        <w:rPr>
          <w:rFonts w:cstheme="minorHAnsi"/>
          <w:b/>
        </w:rPr>
        <w:t>2</w:t>
      </w:r>
      <w:r w:rsidRPr="00427A7A">
        <w:rPr>
          <w:rFonts w:cstheme="minorHAnsi"/>
          <w:b/>
        </w:rPr>
        <w:t>. Gender Pay Gap (Gesamtbezug) im allgemeinen Universitätspersonal im Jahr 2021</w:t>
      </w:r>
    </w:p>
    <w:bookmarkEnd w:id="74"/>
    <w:tbl>
      <w:tblPr>
        <w:tblStyle w:val="Tabellenraster"/>
        <w:tblW w:w="9136" w:type="dxa"/>
        <w:tblLook w:val="04A0" w:firstRow="1" w:lastRow="0" w:firstColumn="1" w:lastColumn="0" w:noHBand="0" w:noVBand="1"/>
      </w:tblPr>
      <w:tblGrid>
        <w:gridCol w:w="910"/>
        <w:gridCol w:w="4188"/>
        <w:gridCol w:w="851"/>
        <w:gridCol w:w="950"/>
        <w:gridCol w:w="1180"/>
        <w:gridCol w:w="1057"/>
      </w:tblGrid>
      <w:tr w:rsidR="00083996" w:rsidRPr="00AD244A" w14:paraId="4F08C310" w14:textId="77777777" w:rsidTr="00284B84">
        <w:tc>
          <w:tcPr>
            <w:tcW w:w="910" w:type="dxa"/>
          </w:tcPr>
          <w:p w14:paraId="1EA5C40B" w14:textId="77777777" w:rsidR="00083996" w:rsidRPr="00AD244A" w:rsidRDefault="00083996" w:rsidP="00427A7A">
            <w:pPr>
              <w:pStyle w:val="Textkrper"/>
              <w:spacing w:after="0" w:line="240" w:lineRule="auto"/>
              <w:jc w:val="both"/>
              <w:rPr>
                <w:rFonts w:cstheme="minorHAnsi"/>
              </w:rPr>
            </w:pPr>
          </w:p>
        </w:tc>
        <w:tc>
          <w:tcPr>
            <w:tcW w:w="4188" w:type="dxa"/>
          </w:tcPr>
          <w:p w14:paraId="585EAA2B" w14:textId="77777777" w:rsidR="00083996" w:rsidRPr="00AD244A" w:rsidRDefault="00083996" w:rsidP="00427A7A">
            <w:pPr>
              <w:pStyle w:val="Textkrper"/>
              <w:spacing w:after="0" w:line="240" w:lineRule="auto"/>
              <w:jc w:val="both"/>
              <w:rPr>
                <w:rFonts w:cstheme="minorHAnsi"/>
              </w:rPr>
            </w:pPr>
          </w:p>
        </w:tc>
        <w:tc>
          <w:tcPr>
            <w:tcW w:w="851" w:type="dxa"/>
          </w:tcPr>
          <w:p w14:paraId="42B31B19" w14:textId="77777777" w:rsidR="00083996" w:rsidRPr="00AD244A" w:rsidRDefault="00083996" w:rsidP="00427A7A">
            <w:pPr>
              <w:pStyle w:val="Textkrper"/>
              <w:spacing w:after="0" w:line="240" w:lineRule="auto"/>
              <w:jc w:val="both"/>
              <w:rPr>
                <w:rFonts w:cstheme="minorHAnsi"/>
              </w:rPr>
            </w:pPr>
            <w:r w:rsidRPr="00AD244A">
              <w:rPr>
                <w:rFonts w:cstheme="minorHAnsi"/>
              </w:rPr>
              <w:t>Frauen</w:t>
            </w:r>
          </w:p>
        </w:tc>
        <w:tc>
          <w:tcPr>
            <w:tcW w:w="950" w:type="dxa"/>
          </w:tcPr>
          <w:p w14:paraId="6C236200" w14:textId="77777777" w:rsidR="00083996" w:rsidRPr="00AD244A" w:rsidRDefault="00083996" w:rsidP="00427A7A">
            <w:pPr>
              <w:pStyle w:val="Textkrper"/>
              <w:spacing w:after="0" w:line="240" w:lineRule="auto"/>
              <w:jc w:val="both"/>
              <w:rPr>
                <w:rFonts w:cstheme="minorHAnsi"/>
              </w:rPr>
            </w:pPr>
            <w:r w:rsidRPr="00AD244A">
              <w:rPr>
                <w:rFonts w:cstheme="minorHAnsi"/>
              </w:rPr>
              <w:t>Männer</w:t>
            </w:r>
          </w:p>
        </w:tc>
        <w:tc>
          <w:tcPr>
            <w:tcW w:w="1180" w:type="dxa"/>
          </w:tcPr>
          <w:p w14:paraId="247384A0" w14:textId="77777777" w:rsidR="00083996" w:rsidRPr="00AD244A" w:rsidRDefault="00083996" w:rsidP="00427A7A">
            <w:pPr>
              <w:pStyle w:val="Textkrper"/>
              <w:spacing w:after="0" w:line="240" w:lineRule="auto"/>
              <w:jc w:val="both"/>
              <w:rPr>
                <w:rFonts w:cstheme="minorHAnsi"/>
              </w:rPr>
            </w:pPr>
            <w:r w:rsidRPr="00AD244A">
              <w:rPr>
                <w:rFonts w:cstheme="minorHAnsi"/>
              </w:rPr>
              <w:t>Mittelwert</w:t>
            </w:r>
          </w:p>
        </w:tc>
        <w:tc>
          <w:tcPr>
            <w:tcW w:w="1057" w:type="dxa"/>
          </w:tcPr>
          <w:p w14:paraId="7EB3B3E1" w14:textId="77777777" w:rsidR="00083996" w:rsidRPr="00AD244A" w:rsidRDefault="00083996" w:rsidP="00427A7A">
            <w:pPr>
              <w:pStyle w:val="Textkrper"/>
              <w:spacing w:after="0" w:line="240" w:lineRule="auto"/>
              <w:jc w:val="both"/>
              <w:rPr>
                <w:rFonts w:cstheme="minorHAnsi"/>
              </w:rPr>
            </w:pPr>
            <w:r w:rsidRPr="00AD244A">
              <w:rPr>
                <w:rFonts w:cstheme="minorHAnsi"/>
              </w:rPr>
              <w:t>Median</w:t>
            </w:r>
          </w:p>
        </w:tc>
      </w:tr>
      <w:tr w:rsidR="00083996" w:rsidRPr="00AD244A" w14:paraId="309BDD42" w14:textId="77777777" w:rsidTr="00284B84">
        <w:trPr>
          <w:trHeight w:val="153"/>
        </w:trPr>
        <w:tc>
          <w:tcPr>
            <w:tcW w:w="910" w:type="dxa"/>
            <w:vMerge w:val="restart"/>
          </w:tcPr>
          <w:p w14:paraId="1E300E43" w14:textId="77777777" w:rsidR="00083996" w:rsidRPr="00AD244A" w:rsidRDefault="00083996" w:rsidP="00427A7A">
            <w:pPr>
              <w:pStyle w:val="Textkrper"/>
              <w:spacing w:after="0" w:line="240" w:lineRule="auto"/>
              <w:jc w:val="both"/>
              <w:rPr>
                <w:rFonts w:cstheme="minorHAnsi"/>
              </w:rPr>
            </w:pPr>
            <w:r w:rsidRPr="00AD244A">
              <w:rPr>
                <w:rFonts w:cstheme="minorHAnsi"/>
              </w:rPr>
              <w:t>Beamte</w:t>
            </w:r>
          </w:p>
        </w:tc>
        <w:tc>
          <w:tcPr>
            <w:tcW w:w="4188" w:type="dxa"/>
            <w:vAlign w:val="bottom"/>
          </w:tcPr>
          <w:p w14:paraId="349FE4D3"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BMT Allg. Verwaltung A1 A</w:t>
            </w:r>
          </w:p>
        </w:tc>
        <w:tc>
          <w:tcPr>
            <w:tcW w:w="851" w:type="dxa"/>
          </w:tcPr>
          <w:p w14:paraId="751A4D3D" w14:textId="77777777" w:rsidR="00083996" w:rsidRPr="00AD244A" w:rsidRDefault="00083996" w:rsidP="00427A7A">
            <w:pPr>
              <w:pStyle w:val="Textkrper"/>
              <w:spacing w:after="0" w:line="240" w:lineRule="auto"/>
              <w:jc w:val="both"/>
              <w:rPr>
                <w:rFonts w:cstheme="minorHAnsi"/>
              </w:rPr>
            </w:pPr>
            <w:r w:rsidRPr="00AD244A">
              <w:rPr>
                <w:rFonts w:cstheme="minorHAnsi"/>
              </w:rPr>
              <w:t>5</w:t>
            </w:r>
          </w:p>
        </w:tc>
        <w:tc>
          <w:tcPr>
            <w:tcW w:w="950" w:type="dxa"/>
          </w:tcPr>
          <w:p w14:paraId="0D120E28" w14:textId="77777777" w:rsidR="00083996" w:rsidRPr="00AD244A" w:rsidRDefault="00083996" w:rsidP="00427A7A">
            <w:pPr>
              <w:pStyle w:val="Textkrper"/>
              <w:spacing w:after="0" w:line="240" w:lineRule="auto"/>
              <w:jc w:val="both"/>
              <w:rPr>
                <w:rFonts w:cstheme="minorHAnsi"/>
              </w:rPr>
            </w:pPr>
            <w:r w:rsidRPr="00AD244A">
              <w:rPr>
                <w:rFonts w:cstheme="minorHAnsi"/>
              </w:rPr>
              <w:t>5</w:t>
            </w:r>
          </w:p>
        </w:tc>
        <w:tc>
          <w:tcPr>
            <w:tcW w:w="1180" w:type="dxa"/>
          </w:tcPr>
          <w:p w14:paraId="08B5C4B7" w14:textId="77777777" w:rsidR="00083996" w:rsidRPr="00AD244A" w:rsidRDefault="00083996" w:rsidP="00427A7A">
            <w:pPr>
              <w:pStyle w:val="Textkrper"/>
              <w:spacing w:after="0" w:line="240" w:lineRule="auto"/>
              <w:jc w:val="both"/>
              <w:rPr>
                <w:rFonts w:cstheme="minorHAnsi"/>
              </w:rPr>
            </w:pPr>
            <w:r w:rsidRPr="00AD244A">
              <w:rPr>
                <w:rFonts w:cstheme="minorHAnsi"/>
              </w:rPr>
              <w:t>98%</w:t>
            </w:r>
          </w:p>
        </w:tc>
        <w:tc>
          <w:tcPr>
            <w:tcW w:w="1057" w:type="dxa"/>
          </w:tcPr>
          <w:p w14:paraId="40484C17" w14:textId="77777777" w:rsidR="00083996" w:rsidRPr="00AD244A" w:rsidRDefault="00083996" w:rsidP="00427A7A">
            <w:pPr>
              <w:pStyle w:val="Textkrper"/>
              <w:spacing w:after="0" w:line="240" w:lineRule="auto"/>
              <w:jc w:val="both"/>
              <w:rPr>
                <w:rFonts w:cstheme="minorHAnsi"/>
              </w:rPr>
            </w:pPr>
            <w:r w:rsidRPr="00AD244A">
              <w:rPr>
                <w:rFonts w:cstheme="minorHAnsi"/>
              </w:rPr>
              <w:t>97%</w:t>
            </w:r>
          </w:p>
        </w:tc>
      </w:tr>
      <w:tr w:rsidR="00083996" w:rsidRPr="00AD244A" w14:paraId="34501308" w14:textId="77777777" w:rsidTr="00284B84">
        <w:tc>
          <w:tcPr>
            <w:tcW w:w="910" w:type="dxa"/>
            <w:vMerge/>
          </w:tcPr>
          <w:p w14:paraId="6683EAB7"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6DD06218"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BMT Allg. Verwaltung A2</w:t>
            </w:r>
          </w:p>
        </w:tc>
        <w:tc>
          <w:tcPr>
            <w:tcW w:w="851" w:type="dxa"/>
          </w:tcPr>
          <w:p w14:paraId="6E5016F8" w14:textId="77777777" w:rsidR="00083996" w:rsidRPr="00AD244A" w:rsidRDefault="00083996" w:rsidP="00427A7A">
            <w:pPr>
              <w:pStyle w:val="Textkrper"/>
              <w:spacing w:after="0" w:line="240" w:lineRule="auto"/>
              <w:jc w:val="both"/>
              <w:rPr>
                <w:rFonts w:cstheme="minorHAnsi"/>
              </w:rPr>
            </w:pPr>
            <w:r w:rsidRPr="00AD244A">
              <w:rPr>
                <w:rFonts w:cstheme="minorHAnsi"/>
              </w:rPr>
              <w:t>17</w:t>
            </w:r>
          </w:p>
        </w:tc>
        <w:tc>
          <w:tcPr>
            <w:tcW w:w="950" w:type="dxa"/>
          </w:tcPr>
          <w:p w14:paraId="118E29CC" w14:textId="77777777" w:rsidR="00083996" w:rsidRPr="00AD244A" w:rsidRDefault="00083996" w:rsidP="00427A7A">
            <w:pPr>
              <w:pStyle w:val="Textkrper"/>
              <w:spacing w:after="0" w:line="240" w:lineRule="auto"/>
              <w:jc w:val="both"/>
              <w:rPr>
                <w:rFonts w:cstheme="minorHAnsi"/>
              </w:rPr>
            </w:pPr>
            <w:r w:rsidRPr="00AD244A">
              <w:rPr>
                <w:rFonts w:cstheme="minorHAnsi"/>
              </w:rPr>
              <w:t>9</w:t>
            </w:r>
          </w:p>
        </w:tc>
        <w:tc>
          <w:tcPr>
            <w:tcW w:w="1180" w:type="dxa"/>
          </w:tcPr>
          <w:p w14:paraId="15E63AC6" w14:textId="77777777" w:rsidR="00083996" w:rsidRPr="00AD244A" w:rsidRDefault="00083996" w:rsidP="00427A7A">
            <w:pPr>
              <w:pStyle w:val="Textkrper"/>
              <w:spacing w:after="0" w:line="240" w:lineRule="auto"/>
              <w:jc w:val="both"/>
              <w:rPr>
                <w:rFonts w:cstheme="minorHAnsi"/>
              </w:rPr>
            </w:pPr>
            <w:r w:rsidRPr="00AD244A">
              <w:rPr>
                <w:rFonts w:cstheme="minorHAnsi"/>
              </w:rPr>
              <w:t>105%</w:t>
            </w:r>
          </w:p>
        </w:tc>
        <w:tc>
          <w:tcPr>
            <w:tcW w:w="1057" w:type="dxa"/>
          </w:tcPr>
          <w:p w14:paraId="3C69723B" w14:textId="77777777" w:rsidR="00083996" w:rsidRPr="00AD244A" w:rsidRDefault="00083996" w:rsidP="00427A7A">
            <w:pPr>
              <w:pStyle w:val="Textkrper"/>
              <w:spacing w:after="0" w:line="240" w:lineRule="auto"/>
              <w:jc w:val="both"/>
              <w:rPr>
                <w:rFonts w:cstheme="minorHAnsi"/>
              </w:rPr>
            </w:pPr>
            <w:r w:rsidRPr="00AD244A">
              <w:rPr>
                <w:rFonts w:cstheme="minorHAnsi"/>
              </w:rPr>
              <w:t>98%</w:t>
            </w:r>
          </w:p>
        </w:tc>
      </w:tr>
      <w:tr w:rsidR="00083996" w:rsidRPr="00AD244A" w14:paraId="7BD18DF9" w14:textId="77777777" w:rsidTr="00284B84">
        <w:tc>
          <w:tcPr>
            <w:tcW w:w="910" w:type="dxa"/>
            <w:vMerge/>
          </w:tcPr>
          <w:p w14:paraId="7EF6EC53"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61D524DC" w14:textId="77777777" w:rsidR="00083996" w:rsidRPr="00AD244A" w:rsidRDefault="00083996" w:rsidP="00427A7A">
            <w:pPr>
              <w:jc w:val="both"/>
              <w:rPr>
                <w:rFonts w:cstheme="minorHAnsi"/>
                <w:color w:val="000000"/>
              </w:rPr>
            </w:pPr>
            <w:r w:rsidRPr="00AD244A">
              <w:rPr>
                <w:rFonts w:cstheme="minorHAnsi"/>
                <w:color w:val="000000"/>
              </w:rPr>
              <w:t>BMT Allg. Verwaltung A3 (A4+A5)</w:t>
            </w:r>
          </w:p>
        </w:tc>
        <w:tc>
          <w:tcPr>
            <w:tcW w:w="851" w:type="dxa"/>
          </w:tcPr>
          <w:p w14:paraId="48F3FDBD" w14:textId="77777777" w:rsidR="00083996" w:rsidRPr="00AD244A" w:rsidRDefault="00083996" w:rsidP="00427A7A">
            <w:pPr>
              <w:pStyle w:val="Textkrper"/>
              <w:spacing w:after="0" w:line="240" w:lineRule="auto"/>
              <w:jc w:val="both"/>
              <w:rPr>
                <w:rFonts w:cstheme="minorHAnsi"/>
              </w:rPr>
            </w:pPr>
            <w:r w:rsidRPr="00AD244A">
              <w:rPr>
                <w:rFonts w:cstheme="minorHAnsi"/>
              </w:rPr>
              <w:t>15</w:t>
            </w:r>
          </w:p>
        </w:tc>
        <w:tc>
          <w:tcPr>
            <w:tcW w:w="950" w:type="dxa"/>
          </w:tcPr>
          <w:p w14:paraId="535A1220" w14:textId="77777777" w:rsidR="00083996" w:rsidRPr="00AD244A" w:rsidRDefault="00083996" w:rsidP="00427A7A">
            <w:pPr>
              <w:pStyle w:val="Textkrper"/>
              <w:spacing w:after="0" w:line="240" w:lineRule="auto"/>
              <w:jc w:val="both"/>
              <w:rPr>
                <w:rFonts w:cstheme="minorHAnsi"/>
              </w:rPr>
            </w:pPr>
            <w:r w:rsidRPr="00AD244A">
              <w:rPr>
                <w:rFonts w:cstheme="minorHAnsi"/>
              </w:rPr>
              <w:t>16</w:t>
            </w:r>
          </w:p>
        </w:tc>
        <w:tc>
          <w:tcPr>
            <w:tcW w:w="1180" w:type="dxa"/>
          </w:tcPr>
          <w:p w14:paraId="417646FE" w14:textId="77777777" w:rsidR="00083996" w:rsidRPr="00AD244A" w:rsidRDefault="00083996" w:rsidP="00427A7A">
            <w:pPr>
              <w:pStyle w:val="Textkrper"/>
              <w:spacing w:after="0" w:line="240" w:lineRule="auto"/>
              <w:jc w:val="both"/>
              <w:rPr>
                <w:rFonts w:cstheme="minorHAnsi"/>
              </w:rPr>
            </w:pPr>
            <w:r w:rsidRPr="00AD244A">
              <w:rPr>
                <w:rFonts w:cstheme="minorHAnsi"/>
              </w:rPr>
              <w:t>113%</w:t>
            </w:r>
          </w:p>
        </w:tc>
        <w:tc>
          <w:tcPr>
            <w:tcW w:w="1057" w:type="dxa"/>
          </w:tcPr>
          <w:p w14:paraId="718E514B" w14:textId="77777777" w:rsidR="00083996" w:rsidRPr="00AD244A" w:rsidRDefault="00083996" w:rsidP="00427A7A">
            <w:pPr>
              <w:pStyle w:val="Textkrper"/>
              <w:spacing w:after="0" w:line="240" w:lineRule="auto"/>
              <w:jc w:val="both"/>
              <w:rPr>
                <w:rFonts w:cstheme="minorHAnsi"/>
              </w:rPr>
            </w:pPr>
            <w:r w:rsidRPr="00AD244A">
              <w:rPr>
                <w:rFonts w:cstheme="minorHAnsi"/>
              </w:rPr>
              <w:t>116%</w:t>
            </w:r>
          </w:p>
        </w:tc>
      </w:tr>
      <w:tr w:rsidR="00083996" w:rsidRPr="00AD244A" w14:paraId="20BC43E2" w14:textId="77777777" w:rsidTr="00284B84">
        <w:tc>
          <w:tcPr>
            <w:tcW w:w="910" w:type="dxa"/>
            <w:vMerge w:val="restart"/>
          </w:tcPr>
          <w:p w14:paraId="314080AB" w14:textId="77777777" w:rsidR="00083996" w:rsidRPr="00AD244A" w:rsidRDefault="00083996" w:rsidP="00427A7A">
            <w:pPr>
              <w:pStyle w:val="Textkrper"/>
              <w:spacing w:after="0" w:line="240" w:lineRule="auto"/>
              <w:jc w:val="both"/>
              <w:rPr>
                <w:rFonts w:cstheme="minorHAnsi"/>
              </w:rPr>
            </w:pPr>
            <w:r w:rsidRPr="00AD244A">
              <w:rPr>
                <w:rFonts w:cstheme="minorHAnsi"/>
              </w:rPr>
              <w:t>VB</w:t>
            </w:r>
          </w:p>
        </w:tc>
        <w:tc>
          <w:tcPr>
            <w:tcW w:w="4188" w:type="dxa"/>
            <w:vAlign w:val="bottom"/>
          </w:tcPr>
          <w:p w14:paraId="1294F9AA" w14:textId="77777777" w:rsidR="00083996" w:rsidRPr="00AD244A" w:rsidRDefault="00083996" w:rsidP="00427A7A">
            <w:pPr>
              <w:jc w:val="both"/>
              <w:rPr>
                <w:rFonts w:cstheme="minorHAnsi"/>
                <w:color w:val="000000"/>
              </w:rPr>
            </w:pPr>
            <w:r w:rsidRPr="00AD244A">
              <w:rPr>
                <w:rFonts w:cstheme="minorHAnsi"/>
                <w:color w:val="000000"/>
              </w:rPr>
              <w:t>VB V1</w:t>
            </w:r>
          </w:p>
        </w:tc>
        <w:tc>
          <w:tcPr>
            <w:tcW w:w="851" w:type="dxa"/>
          </w:tcPr>
          <w:p w14:paraId="783AA48E" w14:textId="77777777" w:rsidR="00083996" w:rsidRPr="00AD244A" w:rsidRDefault="00083996" w:rsidP="00427A7A">
            <w:pPr>
              <w:pStyle w:val="Textkrper"/>
              <w:spacing w:after="0" w:line="240" w:lineRule="auto"/>
              <w:jc w:val="both"/>
              <w:rPr>
                <w:rFonts w:cstheme="minorHAnsi"/>
              </w:rPr>
            </w:pPr>
            <w:r w:rsidRPr="00AD244A">
              <w:rPr>
                <w:rFonts w:cstheme="minorHAnsi"/>
              </w:rPr>
              <w:t>19</w:t>
            </w:r>
          </w:p>
        </w:tc>
        <w:tc>
          <w:tcPr>
            <w:tcW w:w="950" w:type="dxa"/>
          </w:tcPr>
          <w:p w14:paraId="7CC7C575" w14:textId="77777777" w:rsidR="00083996" w:rsidRPr="00AD244A" w:rsidRDefault="00083996" w:rsidP="00427A7A">
            <w:pPr>
              <w:pStyle w:val="Textkrper"/>
              <w:spacing w:after="0" w:line="240" w:lineRule="auto"/>
              <w:jc w:val="both"/>
              <w:rPr>
                <w:rFonts w:cstheme="minorHAnsi"/>
              </w:rPr>
            </w:pPr>
            <w:r w:rsidRPr="00AD244A">
              <w:rPr>
                <w:rFonts w:cstheme="minorHAnsi"/>
              </w:rPr>
              <w:t>8</w:t>
            </w:r>
          </w:p>
        </w:tc>
        <w:tc>
          <w:tcPr>
            <w:tcW w:w="1180" w:type="dxa"/>
          </w:tcPr>
          <w:p w14:paraId="16EF0CAC" w14:textId="77777777" w:rsidR="00083996" w:rsidRPr="00AD244A" w:rsidRDefault="00083996" w:rsidP="00427A7A">
            <w:pPr>
              <w:pStyle w:val="Textkrper"/>
              <w:spacing w:after="0" w:line="240" w:lineRule="auto"/>
              <w:jc w:val="both"/>
              <w:rPr>
                <w:rFonts w:cstheme="minorHAnsi"/>
              </w:rPr>
            </w:pPr>
            <w:r w:rsidRPr="00AD244A">
              <w:rPr>
                <w:rFonts w:cstheme="minorHAnsi"/>
              </w:rPr>
              <w:t>111%</w:t>
            </w:r>
          </w:p>
        </w:tc>
        <w:tc>
          <w:tcPr>
            <w:tcW w:w="1057" w:type="dxa"/>
          </w:tcPr>
          <w:p w14:paraId="6BC5DD00" w14:textId="77777777" w:rsidR="00083996" w:rsidRPr="00AD244A" w:rsidRDefault="00083996" w:rsidP="00427A7A">
            <w:pPr>
              <w:pStyle w:val="Textkrper"/>
              <w:spacing w:after="0" w:line="240" w:lineRule="auto"/>
              <w:jc w:val="both"/>
              <w:rPr>
                <w:rFonts w:cstheme="minorHAnsi"/>
              </w:rPr>
            </w:pPr>
            <w:r w:rsidRPr="00AD244A">
              <w:rPr>
                <w:rFonts w:cstheme="minorHAnsi"/>
              </w:rPr>
              <w:t>109%</w:t>
            </w:r>
          </w:p>
        </w:tc>
      </w:tr>
      <w:tr w:rsidR="00083996" w:rsidRPr="00AD244A" w14:paraId="2A6EC7A7" w14:textId="77777777" w:rsidTr="00284B84">
        <w:tc>
          <w:tcPr>
            <w:tcW w:w="910" w:type="dxa"/>
            <w:vMerge/>
          </w:tcPr>
          <w:p w14:paraId="71850ABE"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17FA0C78" w14:textId="77777777" w:rsidR="00083996" w:rsidRPr="00AD244A" w:rsidRDefault="00083996" w:rsidP="00427A7A">
            <w:pPr>
              <w:jc w:val="both"/>
              <w:rPr>
                <w:rFonts w:cstheme="minorHAnsi"/>
                <w:color w:val="000000"/>
              </w:rPr>
            </w:pPr>
            <w:r w:rsidRPr="00AD244A">
              <w:rPr>
                <w:rFonts w:cstheme="minorHAnsi"/>
                <w:color w:val="000000"/>
              </w:rPr>
              <w:t>VB V2</w:t>
            </w:r>
          </w:p>
        </w:tc>
        <w:tc>
          <w:tcPr>
            <w:tcW w:w="851" w:type="dxa"/>
          </w:tcPr>
          <w:p w14:paraId="6EBD0B5E" w14:textId="77777777" w:rsidR="00083996" w:rsidRPr="00AD244A" w:rsidRDefault="00083996" w:rsidP="00427A7A">
            <w:pPr>
              <w:pStyle w:val="Textkrper"/>
              <w:spacing w:after="0" w:line="240" w:lineRule="auto"/>
              <w:jc w:val="both"/>
              <w:rPr>
                <w:rFonts w:cstheme="minorHAnsi"/>
              </w:rPr>
            </w:pPr>
            <w:r w:rsidRPr="00AD244A">
              <w:rPr>
                <w:rFonts w:cstheme="minorHAnsi"/>
              </w:rPr>
              <w:t>72</w:t>
            </w:r>
          </w:p>
        </w:tc>
        <w:tc>
          <w:tcPr>
            <w:tcW w:w="950" w:type="dxa"/>
          </w:tcPr>
          <w:p w14:paraId="656A02B1" w14:textId="77777777" w:rsidR="00083996" w:rsidRPr="00AD244A" w:rsidRDefault="00083996" w:rsidP="00427A7A">
            <w:pPr>
              <w:pStyle w:val="Textkrper"/>
              <w:spacing w:after="0" w:line="240" w:lineRule="auto"/>
              <w:jc w:val="both"/>
              <w:rPr>
                <w:rFonts w:cstheme="minorHAnsi"/>
              </w:rPr>
            </w:pPr>
            <w:r w:rsidRPr="00AD244A">
              <w:rPr>
                <w:rFonts w:cstheme="minorHAnsi"/>
              </w:rPr>
              <w:t>27</w:t>
            </w:r>
          </w:p>
        </w:tc>
        <w:tc>
          <w:tcPr>
            <w:tcW w:w="1180" w:type="dxa"/>
          </w:tcPr>
          <w:p w14:paraId="2EF62FB8" w14:textId="77777777" w:rsidR="00083996" w:rsidRPr="00AD244A" w:rsidRDefault="00083996" w:rsidP="00427A7A">
            <w:pPr>
              <w:pStyle w:val="Textkrper"/>
              <w:spacing w:after="0" w:line="240" w:lineRule="auto"/>
              <w:jc w:val="both"/>
              <w:rPr>
                <w:rFonts w:cstheme="minorHAnsi"/>
              </w:rPr>
            </w:pPr>
            <w:r w:rsidRPr="00AD244A">
              <w:rPr>
                <w:rFonts w:cstheme="minorHAnsi"/>
              </w:rPr>
              <w:t>101%</w:t>
            </w:r>
          </w:p>
        </w:tc>
        <w:tc>
          <w:tcPr>
            <w:tcW w:w="1057" w:type="dxa"/>
          </w:tcPr>
          <w:p w14:paraId="35918381" w14:textId="77777777" w:rsidR="00083996" w:rsidRPr="00AD244A" w:rsidRDefault="00083996" w:rsidP="00427A7A">
            <w:pPr>
              <w:pStyle w:val="Textkrper"/>
              <w:spacing w:after="0" w:line="240" w:lineRule="auto"/>
              <w:jc w:val="both"/>
              <w:rPr>
                <w:rFonts w:cstheme="minorHAnsi"/>
              </w:rPr>
            </w:pPr>
            <w:r w:rsidRPr="00AD244A">
              <w:rPr>
                <w:rFonts w:cstheme="minorHAnsi"/>
              </w:rPr>
              <w:t>99%</w:t>
            </w:r>
          </w:p>
        </w:tc>
      </w:tr>
      <w:tr w:rsidR="00083996" w:rsidRPr="00AD244A" w14:paraId="34D10C32" w14:textId="77777777" w:rsidTr="00284B84">
        <w:tc>
          <w:tcPr>
            <w:tcW w:w="910" w:type="dxa"/>
            <w:vMerge/>
          </w:tcPr>
          <w:p w14:paraId="76EE18B2"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27366C5C" w14:textId="77777777" w:rsidR="00083996" w:rsidRPr="00AD244A" w:rsidRDefault="00083996" w:rsidP="00427A7A">
            <w:pPr>
              <w:jc w:val="both"/>
              <w:rPr>
                <w:rFonts w:cstheme="minorHAnsi"/>
                <w:color w:val="000000"/>
              </w:rPr>
            </w:pPr>
            <w:r w:rsidRPr="00AD244A">
              <w:rPr>
                <w:rFonts w:cstheme="minorHAnsi"/>
                <w:color w:val="000000"/>
              </w:rPr>
              <w:t>VB V3</w:t>
            </w:r>
          </w:p>
        </w:tc>
        <w:tc>
          <w:tcPr>
            <w:tcW w:w="851" w:type="dxa"/>
          </w:tcPr>
          <w:p w14:paraId="6DE7DD76" w14:textId="77777777" w:rsidR="00083996" w:rsidRPr="00AD244A" w:rsidRDefault="00083996" w:rsidP="00427A7A">
            <w:pPr>
              <w:pStyle w:val="Textkrper"/>
              <w:spacing w:after="0" w:line="240" w:lineRule="auto"/>
              <w:jc w:val="both"/>
              <w:rPr>
                <w:rFonts w:cstheme="minorHAnsi"/>
              </w:rPr>
            </w:pPr>
            <w:r w:rsidRPr="00AD244A">
              <w:rPr>
                <w:rFonts w:cstheme="minorHAnsi"/>
              </w:rPr>
              <w:t>85</w:t>
            </w:r>
          </w:p>
        </w:tc>
        <w:tc>
          <w:tcPr>
            <w:tcW w:w="950" w:type="dxa"/>
          </w:tcPr>
          <w:p w14:paraId="7327E21D" w14:textId="77777777" w:rsidR="00083996" w:rsidRPr="00AD244A" w:rsidRDefault="00083996" w:rsidP="00427A7A">
            <w:pPr>
              <w:pStyle w:val="Textkrper"/>
              <w:spacing w:after="0" w:line="240" w:lineRule="auto"/>
              <w:jc w:val="both"/>
              <w:rPr>
                <w:rFonts w:cstheme="minorHAnsi"/>
              </w:rPr>
            </w:pPr>
            <w:r w:rsidRPr="00AD244A">
              <w:rPr>
                <w:rFonts w:cstheme="minorHAnsi"/>
              </w:rPr>
              <w:t>18</w:t>
            </w:r>
          </w:p>
        </w:tc>
        <w:tc>
          <w:tcPr>
            <w:tcW w:w="1180" w:type="dxa"/>
          </w:tcPr>
          <w:p w14:paraId="5C1A6240" w14:textId="77777777" w:rsidR="00083996" w:rsidRPr="00AD244A" w:rsidRDefault="00083996" w:rsidP="00427A7A">
            <w:pPr>
              <w:pStyle w:val="Textkrper"/>
              <w:spacing w:after="0" w:line="240" w:lineRule="auto"/>
              <w:jc w:val="both"/>
              <w:rPr>
                <w:rFonts w:cstheme="minorHAnsi"/>
              </w:rPr>
            </w:pPr>
            <w:r w:rsidRPr="00AD244A">
              <w:rPr>
                <w:rFonts w:cstheme="minorHAnsi"/>
              </w:rPr>
              <w:t>92%</w:t>
            </w:r>
          </w:p>
        </w:tc>
        <w:tc>
          <w:tcPr>
            <w:tcW w:w="1057" w:type="dxa"/>
          </w:tcPr>
          <w:p w14:paraId="7B382ADB" w14:textId="77777777" w:rsidR="00083996" w:rsidRPr="00AD244A" w:rsidRDefault="00083996" w:rsidP="00427A7A">
            <w:pPr>
              <w:pStyle w:val="Textkrper"/>
              <w:spacing w:after="0" w:line="240" w:lineRule="auto"/>
              <w:jc w:val="both"/>
              <w:rPr>
                <w:rFonts w:cstheme="minorHAnsi"/>
              </w:rPr>
            </w:pPr>
            <w:r w:rsidRPr="00AD244A">
              <w:rPr>
                <w:rFonts w:cstheme="minorHAnsi"/>
              </w:rPr>
              <w:t>97%</w:t>
            </w:r>
          </w:p>
        </w:tc>
      </w:tr>
      <w:tr w:rsidR="00083996" w:rsidRPr="00AD244A" w14:paraId="29AA407B" w14:textId="77777777" w:rsidTr="00284B84">
        <w:tc>
          <w:tcPr>
            <w:tcW w:w="910" w:type="dxa"/>
            <w:vMerge w:val="restart"/>
          </w:tcPr>
          <w:p w14:paraId="52CD9EB9" w14:textId="77777777" w:rsidR="00083996" w:rsidRPr="00AD244A" w:rsidRDefault="00083996" w:rsidP="00427A7A">
            <w:pPr>
              <w:pStyle w:val="Textkrper"/>
              <w:spacing w:after="0" w:line="240" w:lineRule="auto"/>
              <w:jc w:val="both"/>
              <w:rPr>
                <w:rFonts w:cstheme="minorHAnsi"/>
              </w:rPr>
            </w:pPr>
            <w:r w:rsidRPr="00AD244A">
              <w:rPr>
                <w:rFonts w:cstheme="minorHAnsi"/>
              </w:rPr>
              <w:t>KV</w:t>
            </w:r>
          </w:p>
        </w:tc>
        <w:tc>
          <w:tcPr>
            <w:tcW w:w="4188" w:type="dxa"/>
            <w:vAlign w:val="bottom"/>
          </w:tcPr>
          <w:p w14:paraId="354F00C4"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 xml:space="preserve">KV </w:t>
            </w:r>
            <w:proofErr w:type="spellStart"/>
            <w:r w:rsidRPr="00AD244A">
              <w:rPr>
                <w:rFonts w:cstheme="minorHAnsi"/>
                <w:color w:val="000000"/>
              </w:rPr>
              <w:t>VerwGr</w:t>
            </w:r>
            <w:proofErr w:type="spellEnd"/>
            <w:r w:rsidRPr="00AD244A">
              <w:rPr>
                <w:rFonts w:cstheme="minorHAnsi"/>
                <w:color w:val="000000"/>
              </w:rPr>
              <w:t>. I</w:t>
            </w:r>
          </w:p>
        </w:tc>
        <w:tc>
          <w:tcPr>
            <w:tcW w:w="851" w:type="dxa"/>
          </w:tcPr>
          <w:p w14:paraId="32DD25B6" w14:textId="77777777" w:rsidR="00083996" w:rsidRPr="00AD244A" w:rsidRDefault="00083996" w:rsidP="00427A7A">
            <w:pPr>
              <w:pStyle w:val="Textkrper"/>
              <w:spacing w:after="0" w:line="240" w:lineRule="auto"/>
              <w:jc w:val="both"/>
              <w:rPr>
                <w:rFonts w:cstheme="minorHAnsi"/>
              </w:rPr>
            </w:pPr>
            <w:r w:rsidRPr="00AD244A">
              <w:rPr>
                <w:rFonts w:cstheme="minorHAnsi"/>
              </w:rPr>
              <w:t>51</w:t>
            </w:r>
          </w:p>
        </w:tc>
        <w:tc>
          <w:tcPr>
            <w:tcW w:w="950" w:type="dxa"/>
          </w:tcPr>
          <w:p w14:paraId="68FC8E08" w14:textId="77777777" w:rsidR="00083996" w:rsidRPr="00AD244A" w:rsidRDefault="00083996" w:rsidP="00427A7A">
            <w:pPr>
              <w:pStyle w:val="Textkrper"/>
              <w:spacing w:after="0" w:line="240" w:lineRule="auto"/>
              <w:jc w:val="both"/>
              <w:rPr>
                <w:rFonts w:cstheme="minorHAnsi"/>
              </w:rPr>
            </w:pPr>
            <w:r w:rsidRPr="00AD244A">
              <w:rPr>
                <w:rFonts w:cstheme="minorHAnsi"/>
              </w:rPr>
              <w:t>43</w:t>
            </w:r>
          </w:p>
        </w:tc>
        <w:tc>
          <w:tcPr>
            <w:tcW w:w="1180" w:type="dxa"/>
          </w:tcPr>
          <w:p w14:paraId="3BE1BDB8" w14:textId="77777777" w:rsidR="00083996" w:rsidRPr="00AD244A" w:rsidRDefault="00083996" w:rsidP="00427A7A">
            <w:pPr>
              <w:pStyle w:val="Textkrper"/>
              <w:spacing w:after="0" w:line="240" w:lineRule="auto"/>
              <w:jc w:val="both"/>
              <w:rPr>
                <w:rFonts w:cstheme="minorHAnsi"/>
              </w:rPr>
            </w:pPr>
            <w:r w:rsidRPr="00AD244A">
              <w:rPr>
                <w:rFonts w:cstheme="minorHAnsi"/>
              </w:rPr>
              <w:t>97%</w:t>
            </w:r>
          </w:p>
        </w:tc>
        <w:tc>
          <w:tcPr>
            <w:tcW w:w="1057" w:type="dxa"/>
          </w:tcPr>
          <w:p w14:paraId="5E381C80" w14:textId="77777777" w:rsidR="00083996" w:rsidRPr="00AD244A" w:rsidRDefault="00083996" w:rsidP="00427A7A">
            <w:pPr>
              <w:pStyle w:val="Textkrper"/>
              <w:spacing w:after="0" w:line="240" w:lineRule="auto"/>
              <w:jc w:val="both"/>
              <w:rPr>
                <w:rFonts w:cstheme="minorHAnsi"/>
              </w:rPr>
            </w:pPr>
            <w:r w:rsidRPr="00AD244A">
              <w:rPr>
                <w:rFonts w:cstheme="minorHAnsi"/>
              </w:rPr>
              <w:t>96%</w:t>
            </w:r>
          </w:p>
        </w:tc>
      </w:tr>
      <w:tr w:rsidR="00083996" w:rsidRPr="00AD244A" w14:paraId="53BF28FA" w14:textId="77777777" w:rsidTr="00284B84">
        <w:tc>
          <w:tcPr>
            <w:tcW w:w="910" w:type="dxa"/>
            <w:vMerge/>
          </w:tcPr>
          <w:p w14:paraId="03786A55"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3D93E278"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 xml:space="preserve">KV </w:t>
            </w:r>
            <w:proofErr w:type="spellStart"/>
            <w:r w:rsidRPr="00AD244A">
              <w:rPr>
                <w:rFonts w:cstheme="minorHAnsi"/>
                <w:color w:val="000000"/>
              </w:rPr>
              <w:t>VerwGr</w:t>
            </w:r>
            <w:proofErr w:type="spellEnd"/>
            <w:r w:rsidRPr="00AD244A">
              <w:rPr>
                <w:rFonts w:cstheme="minorHAnsi"/>
                <w:color w:val="000000"/>
              </w:rPr>
              <w:t>. IIA</w:t>
            </w:r>
          </w:p>
        </w:tc>
        <w:tc>
          <w:tcPr>
            <w:tcW w:w="851" w:type="dxa"/>
          </w:tcPr>
          <w:p w14:paraId="6D63FA25" w14:textId="77777777" w:rsidR="00083996" w:rsidRPr="00AD244A" w:rsidRDefault="00083996" w:rsidP="00427A7A">
            <w:pPr>
              <w:pStyle w:val="Textkrper"/>
              <w:spacing w:after="0" w:line="240" w:lineRule="auto"/>
              <w:jc w:val="both"/>
              <w:rPr>
                <w:rFonts w:cstheme="minorHAnsi"/>
              </w:rPr>
            </w:pPr>
            <w:r w:rsidRPr="00AD244A">
              <w:rPr>
                <w:rFonts w:cstheme="minorHAnsi"/>
              </w:rPr>
              <w:t>97</w:t>
            </w:r>
          </w:p>
        </w:tc>
        <w:tc>
          <w:tcPr>
            <w:tcW w:w="950" w:type="dxa"/>
          </w:tcPr>
          <w:p w14:paraId="2F805481" w14:textId="77777777" w:rsidR="00083996" w:rsidRPr="00AD244A" w:rsidRDefault="00083996" w:rsidP="00427A7A">
            <w:pPr>
              <w:pStyle w:val="Textkrper"/>
              <w:spacing w:after="0" w:line="240" w:lineRule="auto"/>
              <w:jc w:val="both"/>
              <w:rPr>
                <w:rFonts w:cstheme="minorHAnsi"/>
              </w:rPr>
            </w:pPr>
            <w:r w:rsidRPr="00AD244A">
              <w:rPr>
                <w:rFonts w:cstheme="minorHAnsi"/>
              </w:rPr>
              <w:t>49</w:t>
            </w:r>
          </w:p>
        </w:tc>
        <w:tc>
          <w:tcPr>
            <w:tcW w:w="1180" w:type="dxa"/>
          </w:tcPr>
          <w:p w14:paraId="6936A477" w14:textId="77777777" w:rsidR="00083996" w:rsidRPr="00AD244A" w:rsidRDefault="00083996" w:rsidP="00427A7A">
            <w:pPr>
              <w:pStyle w:val="Textkrper"/>
              <w:spacing w:after="0" w:line="240" w:lineRule="auto"/>
              <w:jc w:val="both"/>
              <w:rPr>
                <w:rFonts w:cstheme="minorHAnsi"/>
              </w:rPr>
            </w:pPr>
            <w:r w:rsidRPr="00AD244A">
              <w:rPr>
                <w:rFonts w:cstheme="minorHAnsi"/>
              </w:rPr>
              <w:t>99%</w:t>
            </w:r>
          </w:p>
        </w:tc>
        <w:tc>
          <w:tcPr>
            <w:tcW w:w="1057" w:type="dxa"/>
          </w:tcPr>
          <w:p w14:paraId="70504DA2"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r>
      <w:tr w:rsidR="00083996" w:rsidRPr="00AD244A" w14:paraId="2E9D7465" w14:textId="77777777" w:rsidTr="00284B84">
        <w:tc>
          <w:tcPr>
            <w:tcW w:w="910" w:type="dxa"/>
            <w:vMerge/>
          </w:tcPr>
          <w:p w14:paraId="6793D2AA"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2D05A76A"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 xml:space="preserve">KV </w:t>
            </w:r>
            <w:proofErr w:type="spellStart"/>
            <w:r w:rsidRPr="00AD244A">
              <w:rPr>
                <w:rFonts w:cstheme="minorHAnsi"/>
                <w:color w:val="000000"/>
              </w:rPr>
              <w:t>VerwGr</w:t>
            </w:r>
            <w:proofErr w:type="spellEnd"/>
            <w:r w:rsidRPr="00AD244A">
              <w:rPr>
                <w:rFonts w:cstheme="minorHAnsi"/>
                <w:color w:val="000000"/>
              </w:rPr>
              <w:t>. IIB</w:t>
            </w:r>
          </w:p>
        </w:tc>
        <w:tc>
          <w:tcPr>
            <w:tcW w:w="851" w:type="dxa"/>
          </w:tcPr>
          <w:p w14:paraId="4CF45750" w14:textId="77777777" w:rsidR="00083996" w:rsidRPr="00AD244A" w:rsidRDefault="00083996" w:rsidP="00427A7A">
            <w:pPr>
              <w:pStyle w:val="Textkrper"/>
              <w:spacing w:after="0" w:line="240" w:lineRule="auto"/>
              <w:jc w:val="both"/>
              <w:rPr>
                <w:rFonts w:cstheme="minorHAnsi"/>
              </w:rPr>
            </w:pPr>
            <w:r w:rsidRPr="00AD244A">
              <w:rPr>
                <w:rFonts w:cstheme="minorHAnsi"/>
              </w:rPr>
              <w:t>122</w:t>
            </w:r>
          </w:p>
        </w:tc>
        <w:tc>
          <w:tcPr>
            <w:tcW w:w="950" w:type="dxa"/>
          </w:tcPr>
          <w:p w14:paraId="54C66EAE" w14:textId="77777777" w:rsidR="00083996" w:rsidRPr="00AD244A" w:rsidRDefault="00083996" w:rsidP="00427A7A">
            <w:pPr>
              <w:pStyle w:val="Textkrper"/>
              <w:spacing w:after="0" w:line="240" w:lineRule="auto"/>
              <w:jc w:val="both"/>
              <w:rPr>
                <w:rFonts w:cstheme="minorHAnsi"/>
              </w:rPr>
            </w:pPr>
            <w:r w:rsidRPr="00AD244A">
              <w:rPr>
                <w:rFonts w:cstheme="minorHAnsi"/>
              </w:rPr>
              <w:t>29</w:t>
            </w:r>
          </w:p>
        </w:tc>
        <w:tc>
          <w:tcPr>
            <w:tcW w:w="1180" w:type="dxa"/>
          </w:tcPr>
          <w:p w14:paraId="5B90E226" w14:textId="77777777" w:rsidR="00083996" w:rsidRPr="00AD244A" w:rsidRDefault="00083996" w:rsidP="00427A7A">
            <w:pPr>
              <w:pStyle w:val="Textkrper"/>
              <w:spacing w:after="0" w:line="240" w:lineRule="auto"/>
              <w:jc w:val="both"/>
              <w:rPr>
                <w:rFonts w:cstheme="minorHAnsi"/>
              </w:rPr>
            </w:pPr>
            <w:r w:rsidRPr="00AD244A">
              <w:rPr>
                <w:rFonts w:cstheme="minorHAnsi"/>
              </w:rPr>
              <w:t>96%</w:t>
            </w:r>
          </w:p>
        </w:tc>
        <w:tc>
          <w:tcPr>
            <w:tcW w:w="1057" w:type="dxa"/>
          </w:tcPr>
          <w:p w14:paraId="6040BCF2" w14:textId="77777777" w:rsidR="00083996" w:rsidRPr="00AD244A" w:rsidRDefault="00083996" w:rsidP="00427A7A">
            <w:pPr>
              <w:pStyle w:val="Textkrper"/>
              <w:spacing w:after="0" w:line="240" w:lineRule="auto"/>
              <w:jc w:val="both"/>
              <w:rPr>
                <w:rFonts w:cstheme="minorHAnsi"/>
              </w:rPr>
            </w:pPr>
            <w:r w:rsidRPr="00AD244A">
              <w:rPr>
                <w:rFonts w:cstheme="minorHAnsi"/>
              </w:rPr>
              <w:t>96%</w:t>
            </w:r>
          </w:p>
        </w:tc>
      </w:tr>
      <w:tr w:rsidR="00083996" w:rsidRPr="00AD244A" w14:paraId="3346F4BA" w14:textId="77777777" w:rsidTr="00284B84">
        <w:tc>
          <w:tcPr>
            <w:tcW w:w="910" w:type="dxa"/>
            <w:vMerge/>
          </w:tcPr>
          <w:p w14:paraId="6987106B"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7D8DCEE1"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 xml:space="preserve">KV </w:t>
            </w:r>
            <w:proofErr w:type="spellStart"/>
            <w:r w:rsidRPr="00AD244A">
              <w:rPr>
                <w:rFonts w:cstheme="minorHAnsi"/>
                <w:color w:val="000000"/>
              </w:rPr>
              <w:t>VerwGr</w:t>
            </w:r>
            <w:proofErr w:type="spellEnd"/>
            <w:r w:rsidRPr="00AD244A">
              <w:rPr>
                <w:rFonts w:cstheme="minorHAnsi"/>
                <w:color w:val="000000"/>
              </w:rPr>
              <w:t>. IIIA</w:t>
            </w:r>
          </w:p>
        </w:tc>
        <w:tc>
          <w:tcPr>
            <w:tcW w:w="851" w:type="dxa"/>
          </w:tcPr>
          <w:p w14:paraId="4446912A" w14:textId="77777777" w:rsidR="00083996" w:rsidRPr="00AD244A" w:rsidRDefault="00083996" w:rsidP="00427A7A">
            <w:pPr>
              <w:pStyle w:val="Textkrper"/>
              <w:spacing w:after="0" w:line="240" w:lineRule="auto"/>
              <w:jc w:val="both"/>
              <w:rPr>
                <w:rFonts w:cstheme="minorHAnsi"/>
              </w:rPr>
            </w:pPr>
            <w:r w:rsidRPr="00AD244A">
              <w:rPr>
                <w:rFonts w:cstheme="minorHAnsi"/>
              </w:rPr>
              <w:t>112</w:t>
            </w:r>
          </w:p>
        </w:tc>
        <w:tc>
          <w:tcPr>
            <w:tcW w:w="950" w:type="dxa"/>
          </w:tcPr>
          <w:p w14:paraId="623BC2CF" w14:textId="77777777" w:rsidR="00083996" w:rsidRPr="00AD244A" w:rsidRDefault="00083996" w:rsidP="00427A7A">
            <w:pPr>
              <w:pStyle w:val="Textkrper"/>
              <w:spacing w:after="0" w:line="240" w:lineRule="auto"/>
              <w:jc w:val="both"/>
              <w:rPr>
                <w:rFonts w:cstheme="minorHAnsi"/>
              </w:rPr>
            </w:pPr>
            <w:r w:rsidRPr="00AD244A">
              <w:rPr>
                <w:rFonts w:cstheme="minorHAnsi"/>
              </w:rPr>
              <w:t>54</w:t>
            </w:r>
          </w:p>
        </w:tc>
        <w:tc>
          <w:tcPr>
            <w:tcW w:w="1180" w:type="dxa"/>
          </w:tcPr>
          <w:p w14:paraId="29AD7523" w14:textId="77777777" w:rsidR="00083996" w:rsidRPr="00AD244A" w:rsidRDefault="00083996" w:rsidP="00427A7A">
            <w:pPr>
              <w:pStyle w:val="Textkrper"/>
              <w:spacing w:after="0" w:line="240" w:lineRule="auto"/>
              <w:jc w:val="both"/>
              <w:rPr>
                <w:rFonts w:cstheme="minorHAnsi"/>
              </w:rPr>
            </w:pPr>
            <w:r w:rsidRPr="00AD244A">
              <w:rPr>
                <w:rFonts w:cstheme="minorHAnsi"/>
              </w:rPr>
              <w:t>100%</w:t>
            </w:r>
          </w:p>
        </w:tc>
        <w:tc>
          <w:tcPr>
            <w:tcW w:w="1057" w:type="dxa"/>
          </w:tcPr>
          <w:p w14:paraId="7E7395CE" w14:textId="77777777" w:rsidR="00083996" w:rsidRPr="00AD244A" w:rsidRDefault="00083996" w:rsidP="00427A7A">
            <w:pPr>
              <w:pStyle w:val="Textkrper"/>
              <w:spacing w:after="0" w:line="240" w:lineRule="auto"/>
              <w:jc w:val="both"/>
              <w:rPr>
                <w:rFonts w:cstheme="minorHAnsi"/>
              </w:rPr>
            </w:pPr>
            <w:r w:rsidRPr="00AD244A">
              <w:rPr>
                <w:rFonts w:cstheme="minorHAnsi"/>
              </w:rPr>
              <w:t>112%</w:t>
            </w:r>
          </w:p>
        </w:tc>
      </w:tr>
      <w:tr w:rsidR="00083996" w:rsidRPr="00AD244A" w14:paraId="508744D6" w14:textId="77777777" w:rsidTr="00284B84">
        <w:tc>
          <w:tcPr>
            <w:tcW w:w="910" w:type="dxa"/>
            <w:vMerge/>
          </w:tcPr>
          <w:p w14:paraId="442744D5"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3188813D"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 xml:space="preserve">KV </w:t>
            </w:r>
            <w:proofErr w:type="spellStart"/>
            <w:r w:rsidRPr="00AD244A">
              <w:rPr>
                <w:rFonts w:cstheme="minorHAnsi"/>
                <w:color w:val="000000"/>
              </w:rPr>
              <w:t>VerwGr</w:t>
            </w:r>
            <w:proofErr w:type="spellEnd"/>
            <w:r w:rsidRPr="00AD244A">
              <w:rPr>
                <w:rFonts w:cstheme="minorHAnsi"/>
                <w:color w:val="000000"/>
              </w:rPr>
              <w:t>. IIIB</w:t>
            </w:r>
          </w:p>
        </w:tc>
        <w:tc>
          <w:tcPr>
            <w:tcW w:w="851" w:type="dxa"/>
          </w:tcPr>
          <w:p w14:paraId="5CD2BD2D" w14:textId="77777777" w:rsidR="00083996" w:rsidRPr="00AD244A" w:rsidRDefault="00083996" w:rsidP="00427A7A">
            <w:pPr>
              <w:pStyle w:val="Textkrper"/>
              <w:spacing w:after="0" w:line="240" w:lineRule="auto"/>
              <w:jc w:val="both"/>
              <w:rPr>
                <w:rFonts w:cstheme="minorHAnsi"/>
              </w:rPr>
            </w:pPr>
            <w:r w:rsidRPr="00AD244A">
              <w:rPr>
                <w:rFonts w:cstheme="minorHAnsi"/>
              </w:rPr>
              <w:t>86</w:t>
            </w:r>
          </w:p>
        </w:tc>
        <w:tc>
          <w:tcPr>
            <w:tcW w:w="950" w:type="dxa"/>
          </w:tcPr>
          <w:p w14:paraId="1BB05425" w14:textId="77777777" w:rsidR="00083996" w:rsidRPr="00AD244A" w:rsidRDefault="00083996" w:rsidP="00427A7A">
            <w:pPr>
              <w:pStyle w:val="Textkrper"/>
              <w:spacing w:after="0" w:line="240" w:lineRule="auto"/>
              <w:jc w:val="both"/>
              <w:rPr>
                <w:rFonts w:cstheme="minorHAnsi"/>
              </w:rPr>
            </w:pPr>
            <w:r w:rsidRPr="00AD244A">
              <w:rPr>
                <w:rFonts w:cstheme="minorHAnsi"/>
              </w:rPr>
              <w:t>57</w:t>
            </w:r>
          </w:p>
        </w:tc>
        <w:tc>
          <w:tcPr>
            <w:tcW w:w="1180" w:type="dxa"/>
          </w:tcPr>
          <w:p w14:paraId="5698DF64" w14:textId="77777777" w:rsidR="00083996" w:rsidRPr="00AD244A" w:rsidRDefault="00083996" w:rsidP="00427A7A">
            <w:pPr>
              <w:pStyle w:val="Textkrper"/>
              <w:spacing w:after="0" w:line="240" w:lineRule="auto"/>
              <w:jc w:val="both"/>
              <w:rPr>
                <w:rFonts w:cstheme="minorHAnsi"/>
              </w:rPr>
            </w:pPr>
            <w:r w:rsidRPr="00AD244A">
              <w:rPr>
                <w:rFonts w:cstheme="minorHAnsi"/>
              </w:rPr>
              <w:t>98%</w:t>
            </w:r>
          </w:p>
        </w:tc>
        <w:tc>
          <w:tcPr>
            <w:tcW w:w="1057" w:type="dxa"/>
          </w:tcPr>
          <w:p w14:paraId="41BED1E6" w14:textId="77777777" w:rsidR="00083996" w:rsidRPr="00AD244A" w:rsidRDefault="00083996" w:rsidP="00427A7A">
            <w:pPr>
              <w:pStyle w:val="Textkrper"/>
              <w:spacing w:after="0" w:line="240" w:lineRule="auto"/>
              <w:jc w:val="both"/>
              <w:rPr>
                <w:rFonts w:cstheme="minorHAnsi"/>
              </w:rPr>
            </w:pPr>
            <w:r w:rsidRPr="00AD244A">
              <w:rPr>
                <w:rFonts w:cstheme="minorHAnsi"/>
              </w:rPr>
              <w:t>99%</w:t>
            </w:r>
          </w:p>
        </w:tc>
      </w:tr>
      <w:tr w:rsidR="00083996" w:rsidRPr="00AD244A" w14:paraId="52007564" w14:textId="77777777" w:rsidTr="00284B84">
        <w:tc>
          <w:tcPr>
            <w:tcW w:w="910" w:type="dxa"/>
            <w:vMerge/>
          </w:tcPr>
          <w:p w14:paraId="7068AF3D"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7B17ADC5"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 xml:space="preserve">KV </w:t>
            </w:r>
            <w:proofErr w:type="spellStart"/>
            <w:r w:rsidRPr="00AD244A">
              <w:rPr>
                <w:rFonts w:cstheme="minorHAnsi"/>
                <w:color w:val="000000"/>
              </w:rPr>
              <w:t>VerwGr</w:t>
            </w:r>
            <w:proofErr w:type="spellEnd"/>
            <w:r w:rsidRPr="00AD244A">
              <w:rPr>
                <w:rFonts w:cstheme="minorHAnsi"/>
                <w:color w:val="000000"/>
              </w:rPr>
              <w:t>. IVA</w:t>
            </w:r>
          </w:p>
        </w:tc>
        <w:tc>
          <w:tcPr>
            <w:tcW w:w="851" w:type="dxa"/>
          </w:tcPr>
          <w:p w14:paraId="56724D16" w14:textId="77777777" w:rsidR="00083996" w:rsidRPr="00AD244A" w:rsidRDefault="00083996" w:rsidP="00427A7A">
            <w:pPr>
              <w:pStyle w:val="Textkrper"/>
              <w:spacing w:after="0" w:line="240" w:lineRule="auto"/>
              <w:jc w:val="both"/>
              <w:rPr>
                <w:rFonts w:cstheme="minorHAnsi"/>
              </w:rPr>
            </w:pPr>
            <w:r w:rsidRPr="00AD244A">
              <w:rPr>
                <w:rFonts w:cstheme="minorHAnsi"/>
              </w:rPr>
              <w:t>142</w:t>
            </w:r>
          </w:p>
        </w:tc>
        <w:tc>
          <w:tcPr>
            <w:tcW w:w="950" w:type="dxa"/>
          </w:tcPr>
          <w:p w14:paraId="7A041BD5" w14:textId="77777777" w:rsidR="00083996" w:rsidRPr="00AD244A" w:rsidRDefault="00083996" w:rsidP="00427A7A">
            <w:pPr>
              <w:pStyle w:val="Textkrper"/>
              <w:spacing w:after="0" w:line="240" w:lineRule="auto"/>
              <w:jc w:val="both"/>
              <w:rPr>
                <w:rFonts w:cstheme="minorHAnsi"/>
              </w:rPr>
            </w:pPr>
            <w:r w:rsidRPr="00AD244A">
              <w:rPr>
                <w:rFonts w:cstheme="minorHAnsi"/>
              </w:rPr>
              <w:t>86</w:t>
            </w:r>
          </w:p>
        </w:tc>
        <w:tc>
          <w:tcPr>
            <w:tcW w:w="1180" w:type="dxa"/>
          </w:tcPr>
          <w:p w14:paraId="0AACA83A" w14:textId="77777777" w:rsidR="00083996" w:rsidRPr="00AD244A" w:rsidRDefault="00083996" w:rsidP="00427A7A">
            <w:pPr>
              <w:pStyle w:val="Textkrper"/>
              <w:spacing w:after="0" w:line="240" w:lineRule="auto"/>
              <w:jc w:val="both"/>
              <w:rPr>
                <w:rFonts w:cstheme="minorHAnsi"/>
              </w:rPr>
            </w:pPr>
            <w:r w:rsidRPr="00AD244A">
              <w:rPr>
                <w:rFonts w:cstheme="minorHAnsi"/>
              </w:rPr>
              <w:t>99%</w:t>
            </w:r>
          </w:p>
        </w:tc>
        <w:tc>
          <w:tcPr>
            <w:tcW w:w="1057" w:type="dxa"/>
          </w:tcPr>
          <w:p w14:paraId="1CBE77A3" w14:textId="77777777" w:rsidR="00083996" w:rsidRPr="00AD244A" w:rsidRDefault="00083996" w:rsidP="00427A7A">
            <w:pPr>
              <w:pStyle w:val="Textkrper"/>
              <w:spacing w:after="0" w:line="240" w:lineRule="auto"/>
              <w:jc w:val="both"/>
              <w:rPr>
                <w:rFonts w:cstheme="minorHAnsi"/>
              </w:rPr>
            </w:pPr>
            <w:r w:rsidRPr="00AD244A">
              <w:rPr>
                <w:rFonts w:cstheme="minorHAnsi"/>
              </w:rPr>
              <w:t>93%</w:t>
            </w:r>
          </w:p>
        </w:tc>
      </w:tr>
      <w:tr w:rsidR="00083996" w:rsidRPr="00AD244A" w14:paraId="77367AD8" w14:textId="77777777" w:rsidTr="00284B84">
        <w:tc>
          <w:tcPr>
            <w:tcW w:w="910" w:type="dxa"/>
            <w:vMerge/>
          </w:tcPr>
          <w:p w14:paraId="76A45A9C"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1A351859"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 xml:space="preserve">KV </w:t>
            </w:r>
            <w:proofErr w:type="spellStart"/>
            <w:r w:rsidRPr="00AD244A">
              <w:rPr>
                <w:rFonts w:cstheme="minorHAnsi"/>
                <w:color w:val="000000"/>
              </w:rPr>
              <w:t>VerwGr</w:t>
            </w:r>
            <w:proofErr w:type="spellEnd"/>
            <w:r w:rsidRPr="00AD244A">
              <w:rPr>
                <w:rFonts w:cstheme="minorHAnsi"/>
                <w:color w:val="000000"/>
              </w:rPr>
              <w:t>. IVB</w:t>
            </w:r>
          </w:p>
        </w:tc>
        <w:tc>
          <w:tcPr>
            <w:tcW w:w="851" w:type="dxa"/>
          </w:tcPr>
          <w:p w14:paraId="01F3C39C" w14:textId="77777777" w:rsidR="00083996" w:rsidRPr="00AD244A" w:rsidRDefault="00083996" w:rsidP="00427A7A">
            <w:pPr>
              <w:pStyle w:val="Textkrper"/>
              <w:spacing w:after="0" w:line="240" w:lineRule="auto"/>
              <w:jc w:val="both"/>
              <w:rPr>
                <w:rFonts w:cstheme="minorHAnsi"/>
              </w:rPr>
            </w:pPr>
            <w:r w:rsidRPr="00AD244A">
              <w:rPr>
                <w:rFonts w:cstheme="minorHAnsi"/>
              </w:rPr>
              <w:t>15</w:t>
            </w:r>
          </w:p>
        </w:tc>
        <w:tc>
          <w:tcPr>
            <w:tcW w:w="950" w:type="dxa"/>
          </w:tcPr>
          <w:p w14:paraId="7FA3F0C4" w14:textId="77777777" w:rsidR="00083996" w:rsidRPr="00AD244A" w:rsidRDefault="00083996" w:rsidP="00427A7A">
            <w:pPr>
              <w:pStyle w:val="Textkrper"/>
              <w:spacing w:after="0" w:line="240" w:lineRule="auto"/>
              <w:jc w:val="both"/>
              <w:rPr>
                <w:rFonts w:cstheme="minorHAnsi"/>
              </w:rPr>
            </w:pPr>
            <w:r w:rsidRPr="00AD244A">
              <w:rPr>
                <w:rFonts w:cstheme="minorHAnsi"/>
              </w:rPr>
              <w:t>7</w:t>
            </w:r>
          </w:p>
        </w:tc>
        <w:tc>
          <w:tcPr>
            <w:tcW w:w="1180" w:type="dxa"/>
          </w:tcPr>
          <w:p w14:paraId="4F5878C7" w14:textId="77777777" w:rsidR="00083996" w:rsidRPr="00AD244A" w:rsidRDefault="00083996" w:rsidP="00427A7A">
            <w:pPr>
              <w:pStyle w:val="Textkrper"/>
              <w:spacing w:after="0" w:line="240" w:lineRule="auto"/>
              <w:jc w:val="both"/>
              <w:rPr>
                <w:rFonts w:cstheme="minorHAnsi"/>
              </w:rPr>
            </w:pPr>
            <w:r w:rsidRPr="00AD244A">
              <w:rPr>
                <w:rFonts w:cstheme="minorHAnsi"/>
              </w:rPr>
              <w:t>102%</w:t>
            </w:r>
          </w:p>
        </w:tc>
        <w:tc>
          <w:tcPr>
            <w:tcW w:w="1057" w:type="dxa"/>
          </w:tcPr>
          <w:p w14:paraId="101E5884" w14:textId="77777777" w:rsidR="00083996" w:rsidRPr="00AD244A" w:rsidRDefault="00083996" w:rsidP="00427A7A">
            <w:pPr>
              <w:pStyle w:val="Textkrper"/>
              <w:spacing w:after="0" w:line="240" w:lineRule="auto"/>
              <w:jc w:val="both"/>
              <w:rPr>
                <w:rFonts w:cstheme="minorHAnsi"/>
              </w:rPr>
            </w:pPr>
            <w:r w:rsidRPr="00AD244A">
              <w:rPr>
                <w:rFonts w:cstheme="minorHAnsi"/>
              </w:rPr>
              <w:t>89%</w:t>
            </w:r>
          </w:p>
        </w:tc>
      </w:tr>
      <w:tr w:rsidR="00083996" w:rsidRPr="00AD244A" w14:paraId="70FF3834" w14:textId="77777777" w:rsidTr="00284B84">
        <w:tc>
          <w:tcPr>
            <w:tcW w:w="910" w:type="dxa"/>
            <w:vMerge/>
          </w:tcPr>
          <w:p w14:paraId="0013A7D5"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0D1A577F" w14:textId="77777777" w:rsidR="00083996" w:rsidRPr="00AD244A" w:rsidRDefault="00083996" w:rsidP="00427A7A">
            <w:pPr>
              <w:jc w:val="both"/>
              <w:rPr>
                <w:rFonts w:cstheme="minorHAnsi"/>
                <w:color w:val="000000"/>
              </w:rPr>
            </w:pPr>
            <w:proofErr w:type="spellStart"/>
            <w:r w:rsidRPr="00AD244A">
              <w:rPr>
                <w:rFonts w:cstheme="minorHAnsi"/>
                <w:color w:val="000000"/>
              </w:rPr>
              <w:t>Proj.MitarbeiterIn</w:t>
            </w:r>
            <w:proofErr w:type="spellEnd"/>
            <w:r w:rsidRPr="00AD244A">
              <w:rPr>
                <w:rFonts w:cstheme="minorHAnsi"/>
                <w:color w:val="000000"/>
              </w:rPr>
              <w:t xml:space="preserve"> allg. KV </w:t>
            </w:r>
            <w:proofErr w:type="spellStart"/>
            <w:r w:rsidRPr="00AD244A">
              <w:rPr>
                <w:rFonts w:cstheme="minorHAnsi"/>
                <w:color w:val="000000"/>
              </w:rPr>
              <w:t>Gr.IIA</w:t>
            </w:r>
            <w:proofErr w:type="spellEnd"/>
          </w:p>
        </w:tc>
        <w:tc>
          <w:tcPr>
            <w:tcW w:w="851" w:type="dxa"/>
          </w:tcPr>
          <w:p w14:paraId="469B50B2" w14:textId="77777777" w:rsidR="00083996" w:rsidRPr="00AD244A" w:rsidRDefault="00083996" w:rsidP="00427A7A">
            <w:pPr>
              <w:pStyle w:val="Textkrper"/>
              <w:spacing w:after="0" w:line="240" w:lineRule="auto"/>
              <w:jc w:val="both"/>
              <w:rPr>
                <w:rFonts w:cstheme="minorHAnsi"/>
              </w:rPr>
            </w:pPr>
            <w:r w:rsidRPr="00AD244A">
              <w:rPr>
                <w:rFonts w:cstheme="minorHAnsi"/>
              </w:rPr>
              <w:t>16</w:t>
            </w:r>
          </w:p>
        </w:tc>
        <w:tc>
          <w:tcPr>
            <w:tcW w:w="950" w:type="dxa"/>
          </w:tcPr>
          <w:p w14:paraId="4F738E94" w14:textId="77777777" w:rsidR="00083996" w:rsidRPr="00AD244A" w:rsidRDefault="00083996" w:rsidP="00427A7A">
            <w:pPr>
              <w:pStyle w:val="Textkrper"/>
              <w:spacing w:after="0" w:line="240" w:lineRule="auto"/>
              <w:jc w:val="both"/>
              <w:rPr>
                <w:rFonts w:cstheme="minorHAnsi"/>
              </w:rPr>
            </w:pPr>
            <w:r w:rsidRPr="00AD244A">
              <w:rPr>
                <w:rFonts w:cstheme="minorHAnsi"/>
              </w:rPr>
              <w:t>8</w:t>
            </w:r>
          </w:p>
        </w:tc>
        <w:tc>
          <w:tcPr>
            <w:tcW w:w="1180" w:type="dxa"/>
          </w:tcPr>
          <w:p w14:paraId="1F31AA32" w14:textId="77777777" w:rsidR="00083996" w:rsidRPr="00AD244A" w:rsidRDefault="00083996" w:rsidP="00427A7A">
            <w:pPr>
              <w:pStyle w:val="Textkrper"/>
              <w:spacing w:after="0" w:line="240" w:lineRule="auto"/>
              <w:jc w:val="both"/>
              <w:rPr>
                <w:rFonts w:cstheme="minorHAnsi"/>
              </w:rPr>
            </w:pPr>
            <w:r w:rsidRPr="00AD244A">
              <w:rPr>
                <w:rFonts w:cstheme="minorHAnsi"/>
              </w:rPr>
              <w:t>95%</w:t>
            </w:r>
          </w:p>
        </w:tc>
        <w:tc>
          <w:tcPr>
            <w:tcW w:w="1057" w:type="dxa"/>
          </w:tcPr>
          <w:p w14:paraId="4F5AFF41" w14:textId="77777777" w:rsidR="00083996" w:rsidRPr="00AD244A" w:rsidRDefault="00083996" w:rsidP="00427A7A">
            <w:pPr>
              <w:pStyle w:val="Textkrper"/>
              <w:spacing w:after="0" w:line="240" w:lineRule="auto"/>
              <w:jc w:val="both"/>
              <w:rPr>
                <w:rFonts w:cstheme="minorHAnsi"/>
              </w:rPr>
            </w:pPr>
            <w:r w:rsidRPr="00AD244A">
              <w:rPr>
                <w:rFonts w:cstheme="minorHAnsi"/>
              </w:rPr>
              <w:t>88%</w:t>
            </w:r>
          </w:p>
        </w:tc>
      </w:tr>
      <w:tr w:rsidR="00083996" w:rsidRPr="00AD244A" w14:paraId="6AAC21A2" w14:textId="77777777" w:rsidTr="00284B84">
        <w:tc>
          <w:tcPr>
            <w:tcW w:w="910" w:type="dxa"/>
            <w:vMerge/>
          </w:tcPr>
          <w:p w14:paraId="0A1C09B2"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70ACAD3B" w14:textId="77777777" w:rsidR="00083996" w:rsidRPr="00AD244A" w:rsidRDefault="00083996" w:rsidP="00427A7A">
            <w:pPr>
              <w:pStyle w:val="Textkrper"/>
              <w:spacing w:after="0" w:line="240" w:lineRule="auto"/>
              <w:jc w:val="both"/>
              <w:rPr>
                <w:rFonts w:cstheme="minorHAnsi"/>
              </w:rPr>
            </w:pPr>
            <w:proofErr w:type="spellStart"/>
            <w:r w:rsidRPr="00AD244A">
              <w:rPr>
                <w:rFonts w:cstheme="minorHAnsi"/>
                <w:color w:val="000000"/>
              </w:rPr>
              <w:t>Proj.MitarbeiterInnen</w:t>
            </w:r>
            <w:proofErr w:type="spellEnd"/>
            <w:r w:rsidRPr="00AD244A">
              <w:rPr>
                <w:rFonts w:cstheme="minorHAnsi"/>
                <w:color w:val="000000"/>
              </w:rPr>
              <w:t xml:space="preserve"> allg. KV Gr. IIIA</w:t>
            </w:r>
          </w:p>
        </w:tc>
        <w:tc>
          <w:tcPr>
            <w:tcW w:w="851" w:type="dxa"/>
          </w:tcPr>
          <w:p w14:paraId="2B7E99C9" w14:textId="77777777" w:rsidR="00083996" w:rsidRPr="00AD244A" w:rsidRDefault="00083996" w:rsidP="00427A7A">
            <w:pPr>
              <w:pStyle w:val="Textkrper"/>
              <w:spacing w:after="0" w:line="240" w:lineRule="auto"/>
              <w:jc w:val="both"/>
              <w:rPr>
                <w:rFonts w:cstheme="minorHAnsi"/>
              </w:rPr>
            </w:pPr>
            <w:r w:rsidRPr="00AD244A">
              <w:rPr>
                <w:rFonts w:cstheme="minorHAnsi"/>
              </w:rPr>
              <w:t>20</w:t>
            </w:r>
          </w:p>
        </w:tc>
        <w:tc>
          <w:tcPr>
            <w:tcW w:w="950" w:type="dxa"/>
          </w:tcPr>
          <w:p w14:paraId="32DE767B" w14:textId="77777777" w:rsidR="00083996" w:rsidRPr="00AD244A" w:rsidRDefault="00083996" w:rsidP="00427A7A">
            <w:pPr>
              <w:pStyle w:val="Textkrper"/>
              <w:spacing w:after="0" w:line="240" w:lineRule="auto"/>
              <w:jc w:val="both"/>
              <w:rPr>
                <w:rFonts w:cstheme="minorHAnsi"/>
              </w:rPr>
            </w:pPr>
            <w:r w:rsidRPr="00AD244A">
              <w:rPr>
                <w:rFonts w:cstheme="minorHAnsi"/>
              </w:rPr>
              <w:t>10</w:t>
            </w:r>
          </w:p>
        </w:tc>
        <w:tc>
          <w:tcPr>
            <w:tcW w:w="1180" w:type="dxa"/>
          </w:tcPr>
          <w:p w14:paraId="1B742AF2" w14:textId="77777777" w:rsidR="00083996" w:rsidRPr="00AD244A" w:rsidRDefault="00083996" w:rsidP="00427A7A">
            <w:pPr>
              <w:pStyle w:val="Textkrper"/>
              <w:spacing w:after="0" w:line="240" w:lineRule="auto"/>
              <w:jc w:val="both"/>
              <w:rPr>
                <w:rFonts w:cstheme="minorHAnsi"/>
              </w:rPr>
            </w:pPr>
            <w:r w:rsidRPr="00AD244A">
              <w:rPr>
                <w:rFonts w:cstheme="minorHAnsi"/>
              </w:rPr>
              <w:t>110%</w:t>
            </w:r>
          </w:p>
        </w:tc>
        <w:tc>
          <w:tcPr>
            <w:tcW w:w="1057" w:type="dxa"/>
          </w:tcPr>
          <w:p w14:paraId="52A04CB8" w14:textId="77777777" w:rsidR="00083996" w:rsidRPr="00AD244A" w:rsidRDefault="00083996" w:rsidP="00427A7A">
            <w:pPr>
              <w:pStyle w:val="Textkrper"/>
              <w:spacing w:after="0" w:line="240" w:lineRule="auto"/>
              <w:jc w:val="both"/>
              <w:rPr>
                <w:rFonts w:cstheme="minorHAnsi"/>
              </w:rPr>
            </w:pPr>
            <w:r w:rsidRPr="00AD244A">
              <w:rPr>
                <w:rFonts w:cstheme="minorHAnsi"/>
              </w:rPr>
              <w:t>108%</w:t>
            </w:r>
          </w:p>
        </w:tc>
      </w:tr>
      <w:tr w:rsidR="00083996" w:rsidRPr="00AD244A" w14:paraId="24318E40" w14:textId="77777777" w:rsidTr="00284B84">
        <w:tc>
          <w:tcPr>
            <w:tcW w:w="910" w:type="dxa"/>
            <w:vMerge/>
          </w:tcPr>
          <w:p w14:paraId="6893282E" w14:textId="77777777" w:rsidR="00083996" w:rsidRPr="00AD244A" w:rsidRDefault="00083996" w:rsidP="00427A7A">
            <w:pPr>
              <w:pStyle w:val="Textkrper"/>
              <w:spacing w:after="0" w:line="240" w:lineRule="auto"/>
              <w:jc w:val="both"/>
              <w:rPr>
                <w:rFonts w:cstheme="minorHAnsi"/>
              </w:rPr>
            </w:pPr>
          </w:p>
        </w:tc>
        <w:tc>
          <w:tcPr>
            <w:tcW w:w="4188" w:type="dxa"/>
            <w:vAlign w:val="bottom"/>
          </w:tcPr>
          <w:p w14:paraId="70794EDD" w14:textId="77777777" w:rsidR="00083996" w:rsidRPr="00AD244A" w:rsidRDefault="00083996" w:rsidP="00427A7A">
            <w:pPr>
              <w:pStyle w:val="Textkrper"/>
              <w:spacing w:after="0" w:line="240" w:lineRule="auto"/>
              <w:jc w:val="both"/>
              <w:rPr>
                <w:rFonts w:cstheme="minorHAnsi"/>
              </w:rPr>
            </w:pPr>
            <w:r w:rsidRPr="00AD244A">
              <w:rPr>
                <w:rFonts w:cstheme="minorHAnsi"/>
                <w:color w:val="000000"/>
              </w:rPr>
              <w:t>Lehrlinge KV</w:t>
            </w:r>
          </w:p>
        </w:tc>
        <w:tc>
          <w:tcPr>
            <w:tcW w:w="851" w:type="dxa"/>
          </w:tcPr>
          <w:p w14:paraId="78D37289" w14:textId="77777777" w:rsidR="00083996" w:rsidRPr="00AD244A" w:rsidRDefault="00083996" w:rsidP="00427A7A">
            <w:pPr>
              <w:pStyle w:val="Textkrper"/>
              <w:spacing w:after="0" w:line="240" w:lineRule="auto"/>
              <w:jc w:val="both"/>
              <w:rPr>
                <w:rFonts w:cstheme="minorHAnsi"/>
              </w:rPr>
            </w:pPr>
            <w:r w:rsidRPr="00AD244A">
              <w:rPr>
                <w:rFonts w:cstheme="minorHAnsi"/>
              </w:rPr>
              <w:t>28</w:t>
            </w:r>
          </w:p>
        </w:tc>
        <w:tc>
          <w:tcPr>
            <w:tcW w:w="950" w:type="dxa"/>
          </w:tcPr>
          <w:p w14:paraId="62DDF485" w14:textId="77777777" w:rsidR="00083996" w:rsidRPr="00AD244A" w:rsidRDefault="00083996" w:rsidP="00427A7A">
            <w:pPr>
              <w:pStyle w:val="Textkrper"/>
              <w:spacing w:after="0" w:line="240" w:lineRule="auto"/>
              <w:jc w:val="both"/>
              <w:rPr>
                <w:rFonts w:cstheme="minorHAnsi"/>
              </w:rPr>
            </w:pPr>
            <w:r w:rsidRPr="00AD244A">
              <w:rPr>
                <w:rFonts w:cstheme="minorHAnsi"/>
              </w:rPr>
              <w:t>13</w:t>
            </w:r>
          </w:p>
        </w:tc>
        <w:tc>
          <w:tcPr>
            <w:tcW w:w="1180" w:type="dxa"/>
          </w:tcPr>
          <w:p w14:paraId="77FA6ACE" w14:textId="77777777" w:rsidR="00083996" w:rsidRPr="00AD244A" w:rsidRDefault="00083996" w:rsidP="00427A7A">
            <w:pPr>
              <w:pStyle w:val="Textkrper"/>
              <w:spacing w:after="0" w:line="240" w:lineRule="auto"/>
              <w:jc w:val="both"/>
              <w:rPr>
                <w:rFonts w:cstheme="minorHAnsi"/>
              </w:rPr>
            </w:pPr>
            <w:r w:rsidRPr="00AD244A">
              <w:rPr>
                <w:rFonts w:cstheme="minorHAnsi"/>
              </w:rPr>
              <w:t>102%</w:t>
            </w:r>
          </w:p>
        </w:tc>
        <w:tc>
          <w:tcPr>
            <w:tcW w:w="1057" w:type="dxa"/>
          </w:tcPr>
          <w:p w14:paraId="5CE04E88" w14:textId="77777777" w:rsidR="00083996" w:rsidRPr="00AD244A" w:rsidRDefault="00083996" w:rsidP="00427A7A">
            <w:pPr>
              <w:pStyle w:val="Textkrper"/>
              <w:spacing w:after="0" w:line="240" w:lineRule="auto"/>
              <w:jc w:val="both"/>
              <w:rPr>
                <w:rFonts w:cstheme="minorHAnsi"/>
              </w:rPr>
            </w:pPr>
            <w:r w:rsidRPr="00AD244A">
              <w:rPr>
                <w:rFonts w:cstheme="minorHAnsi"/>
              </w:rPr>
              <w:t>110%</w:t>
            </w:r>
          </w:p>
        </w:tc>
      </w:tr>
    </w:tbl>
    <w:p w14:paraId="4B391555" w14:textId="39C8A1C7" w:rsidR="00083996" w:rsidRPr="00AD244A" w:rsidRDefault="00083996" w:rsidP="00AD244A">
      <w:pPr>
        <w:pStyle w:val="Textkrper"/>
        <w:spacing w:after="0" w:line="360" w:lineRule="auto"/>
        <w:jc w:val="both"/>
        <w:rPr>
          <w:rFonts w:cstheme="minorHAnsi"/>
          <w:color w:val="000000"/>
        </w:rPr>
      </w:pPr>
      <w:r w:rsidRPr="00AD244A">
        <w:rPr>
          <w:rFonts w:cstheme="minorHAnsi"/>
        </w:rPr>
        <w:t xml:space="preserve">Anmerkung: </w:t>
      </w:r>
      <w:r w:rsidRPr="00AD244A">
        <w:rPr>
          <w:rFonts w:cstheme="minorHAnsi"/>
          <w:color w:val="000000"/>
        </w:rPr>
        <w:t>Gender Pay Gap Mittelwert und Median über den Gesamtbezug für das allgemeine Personal 2021. Bedienstete sind aufgeschlüsselt auf Beamte, Vertragsbedienstete (VB) und Kollektivvertrag (KV). Kategorien mit weniger als fünf Bediensteten pro Gruppe werden aus aufgrund von Datenschutz nicht dargestellt.</w:t>
      </w:r>
    </w:p>
    <w:p w14:paraId="60F30FE1" w14:textId="1B2968A2" w:rsidR="00427A7A" w:rsidRDefault="00427A7A">
      <w:pPr>
        <w:rPr>
          <w:rFonts w:cstheme="minorHAnsi"/>
          <w:color w:val="000000"/>
        </w:rPr>
      </w:pPr>
      <w:r>
        <w:rPr>
          <w:rFonts w:cstheme="minorHAnsi"/>
          <w:color w:val="000000"/>
        </w:rPr>
        <w:br w:type="page"/>
      </w:r>
    </w:p>
    <w:p w14:paraId="1EAFD4AD" w14:textId="3A6EE526" w:rsidR="00083996" w:rsidRPr="00AD244A" w:rsidRDefault="00083996" w:rsidP="00654261">
      <w:pPr>
        <w:pStyle w:val="berschrift2"/>
      </w:pPr>
      <w:bookmarkStart w:id="75" w:name="_Toc120713082"/>
      <w:r w:rsidRPr="00AD244A">
        <w:lastRenderedPageBreak/>
        <w:t>ANTON SCHELNAST PREIS</w:t>
      </w:r>
      <w:bookmarkEnd w:id="75"/>
      <w:r w:rsidRPr="00AD244A">
        <w:t xml:space="preserve"> </w:t>
      </w:r>
    </w:p>
    <w:p w14:paraId="5A7EC285" w14:textId="4B59BCF1" w:rsidR="00083996" w:rsidRPr="00AD244A" w:rsidRDefault="00083996" w:rsidP="00AD244A">
      <w:pPr>
        <w:spacing w:after="0" w:line="360" w:lineRule="auto"/>
        <w:jc w:val="both"/>
        <w:rPr>
          <w:rFonts w:cstheme="minorHAnsi"/>
        </w:rPr>
      </w:pPr>
      <w:r w:rsidRPr="00AD244A">
        <w:rPr>
          <w:rFonts w:cstheme="minorHAnsi"/>
        </w:rPr>
        <w:t>Auszeichnung des allgemeinen Personals</w:t>
      </w:r>
    </w:p>
    <w:p w14:paraId="4CB25718" w14:textId="7CAAD114" w:rsidR="00083996" w:rsidRPr="00AD244A" w:rsidRDefault="00083996" w:rsidP="00AD244A">
      <w:pPr>
        <w:autoSpaceDE w:val="0"/>
        <w:autoSpaceDN w:val="0"/>
        <w:adjustRightInd w:val="0"/>
        <w:spacing w:after="0" w:line="360" w:lineRule="auto"/>
        <w:jc w:val="both"/>
        <w:rPr>
          <w:rFonts w:cstheme="minorHAnsi"/>
          <w:color w:val="000000"/>
        </w:rPr>
      </w:pPr>
    </w:p>
    <w:p w14:paraId="69E5D0F5" w14:textId="637872D5"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Prämierungen sind ein gängiges Mittel, um Mitarbeiter*innen Anerkennung für ihre Leistungen zu zollen und um diese für au</w:t>
      </w:r>
      <w:r w:rsidRPr="00AD244A">
        <w:rPr>
          <w:rFonts w:cstheme="minorHAnsi"/>
          <w:color w:val="000000"/>
        </w:rPr>
        <w:softHyphen/>
        <w:t xml:space="preserve">ßergewöhnlichen Einsatz und besonderes Engagement zu belohnen. Der Anton </w:t>
      </w:r>
      <w:proofErr w:type="spellStart"/>
      <w:r w:rsidRPr="00AD244A">
        <w:rPr>
          <w:rFonts w:cstheme="minorHAnsi"/>
          <w:color w:val="000000"/>
        </w:rPr>
        <w:t>Schelnast</w:t>
      </w:r>
      <w:proofErr w:type="spellEnd"/>
      <w:r w:rsidRPr="00AD244A">
        <w:rPr>
          <w:rFonts w:cstheme="minorHAnsi"/>
          <w:color w:val="000000"/>
        </w:rPr>
        <w:t xml:space="preserve"> Preis für Leistung und Innovation prämiert Mitarbeiter*innen im allgemeinen Personal mit herausragenden Leistungen in folgenden drei Kategorien: Innovation, Engagement und Kooperation. Dabei werden Einzel- als auch Teamleistungen prämiert. </w:t>
      </w:r>
    </w:p>
    <w:p w14:paraId="1EDA5236" w14:textId="77777777" w:rsidR="00083996" w:rsidRPr="00AD244A" w:rsidRDefault="00083996" w:rsidP="00AD244A">
      <w:pPr>
        <w:autoSpaceDE w:val="0"/>
        <w:autoSpaceDN w:val="0"/>
        <w:adjustRightInd w:val="0"/>
        <w:spacing w:after="0" w:line="360" w:lineRule="auto"/>
        <w:jc w:val="both"/>
        <w:rPr>
          <w:rFonts w:cstheme="minorHAnsi"/>
          <w:color w:val="000000"/>
        </w:rPr>
      </w:pPr>
    </w:p>
    <w:p w14:paraId="4023E62D" w14:textId="3890AC9F"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Bewerbungen können von Vorgesetzten, Projektleiter*innen aber auch Kolleg*innen elektronisch eingereicht werden, wobei eine Einreichung für die eigene Person bzw. das eigene Team nicht möglich sind. Eine Jury prüft anschließend die Bewerbungen und vergibt ent</w:t>
      </w:r>
      <w:r w:rsidRPr="00AD244A">
        <w:rPr>
          <w:rFonts w:cstheme="minorHAnsi"/>
          <w:color w:val="000000"/>
        </w:rPr>
        <w:softHyphen/>
        <w:t>sprechend ihrer Beurteilung die entsprechende Punktezahl. Nach erfolgter Punktevergabe hat jedes Jurymitglied zwingend eine Begründung für die Bewertung abzugeben. Eine Kommissi</w:t>
      </w:r>
      <w:r w:rsidRPr="00AD244A">
        <w:rPr>
          <w:rFonts w:cstheme="minorHAnsi"/>
          <w:color w:val="000000"/>
        </w:rPr>
        <w:softHyphen/>
        <w:t>on überprüft diese Reihungen, insbesondere die Nachvollziehbarkeit der Begründungen und die Vergleichbarkeit der Maßstäbe. Bei der Vergabe der Prämierungen ist die strenge Einhaltung aller Kriterien der Gleichbehandlung sowie die gerechte Verteilung der Preise durch die Vergabekommission zu gewährleisten. Bei Einzeleinreichungen erhalten die ersten drei Prämien in der Höhe von 1.500 Euro, 1.000 Euro und 750 Euro, die weiteren Plätze be</w:t>
      </w:r>
      <w:r w:rsidRPr="00AD244A">
        <w:rPr>
          <w:rFonts w:cstheme="minorHAnsi"/>
          <w:color w:val="000000"/>
        </w:rPr>
        <w:softHyphen/>
        <w:t>kommen jeweils 500 Euro. Bei den Teamein</w:t>
      </w:r>
      <w:r w:rsidRPr="00AD244A">
        <w:rPr>
          <w:rFonts w:cstheme="minorHAnsi"/>
          <w:color w:val="000000"/>
        </w:rPr>
        <w:softHyphen/>
        <w:t>reichungen erhalten die Erstplatzierten jeweils 1.200 Euro, die Zweitplatzierten jeweils 850 Euro und die Drittplatzierten jeweils 650 Euro.2021 erfolgten 60 Bewerbungen, davon 26 in teilweise gemischtgeschlechtlichen Teams (nicht in der Abbildung dargestellt) und 34 Einzeleinreichungen, von denen 22 Personen Frauen und 12 Bewerber Männer waren. In Summe wurden 60.150 Euro an 46 Einzelper</w:t>
      </w:r>
      <w:r w:rsidRPr="00AD244A">
        <w:rPr>
          <w:rFonts w:cstheme="minorHAnsi"/>
          <w:color w:val="000000"/>
        </w:rPr>
        <w:softHyphen/>
        <w:t>sonen ausgezahlt, wovon 67% an Frauen und 33% an Männer gingen. Dieser Frauenanteil ist geringer als im Jahr 2017 als er noch bei 73% lag, entspricht aber in etwa den Frauen</w:t>
      </w:r>
      <w:r w:rsidRPr="00AD244A">
        <w:rPr>
          <w:rFonts w:cstheme="minorHAnsi"/>
          <w:color w:val="000000"/>
        </w:rPr>
        <w:softHyphen/>
        <w:t>anteilen unter den Einzeleinreichungen, den Top-Platzierten (1.–3. Platz) sowie dem Frau</w:t>
      </w:r>
      <w:r w:rsidRPr="00AD244A">
        <w:rPr>
          <w:rFonts w:cstheme="minorHAnsi"/>
          <w:color w:val="000000"/>
        </w:rPr>
        <w:softHyphen/>
        <w:t>enanteil von 65% im allgemeinen Personal.</w:t>
      </w:r>
    </w:p>
    <w:p w14:paraId="213B22C9" w14:textId="77777777" w:rsidR="00083996" w:rsidRPr="00AD244A" w:rsidRDefault="00083996" w:rsidP="00AD244A">
      <w:pPr>
        <w:autoSpaceDE w:val="0"/>
        <w:autoSpaceDN w:val="0"/>
        <w:adjustRightInd w:val="0"/>
        <w:spacing w:after="0" w:line="360" w:lineRule="auto"/>
        <w:jc w:val="both"/>
        <w:rPr>
          <w:rFonts w:cstheme="minorHAnsi"/>
          <w:color w:val="000000"/>
        </w:rPr>
      </w:pPr>
    </w:p>
    <w:p w14:paraId="4E1A6D53" w14:textId="74B23662" w:rsidR="00083996" w:rsidRPr="00AD244A" w:rsidRDefault="00083996" w:rsidP="00AD244A">
      <w:pPr>
        <w:autoSpaceDE w:val="0"/>
        <w:autoSpaceDN w:val="0"/>
        <w:adjustRightInd w:val="0"/>
        <w:spacing w:after="0" w:line="360" w:lineRule="auto"/>
        <w:jc w:val="both"/>
        <w:rPr>
          <w:rFonts w:cstheme="minorHAnsi"/>
          <w:color w:val="000000"/>
        </w:rPr>
      </w:pPr>
      <w:r w:rsidRPr="00083996">
        <w:rPr>
          <w:rFonts w:cstheme="minorHAnsi"/>
          <w:color w:val="000000"/>
        </w:rPr>
        <w:t>Von den 26 Teameinreichungen wurden ins</w:t>
      </w:r>
      <w:r w:rsidRPr="00083996">
        <w:rPr>
          <w:rFonts w:cstheme="minorHAnsi"/>
          <w:color w:val="000000"/>
        </w:rPr>
        <w:softHyphen/>
        <w:t>gesamt 10 Teams prämiert, von denen sechs ausschließlich Frauenteams waren und ein Team ausschließlich aus Männern bestand. Drei Teams setzten sich zur Hälfte aus Frauen und zur Hälfte aus Männern zusammen.</w:t>
      </w:r>
    </w:p>
    <w:p w14:paraId="73DD44BC" w14:textId="77777777" w:rsidR="00083996" w:rsidRPr="00083996" w:rsidRDefault="00083996" w:rsidP="00AD244A">
      <w:pPr>
        <w:autoSpaceDE w:val="0"/>
        <w:autoSpaceDN w:val="0"/>
        <w:adjustRightInd w:val="0"/>
        <w:spacing w:after="0" w:line="360" w:lineRule="auto"/>
        <w:jc w:val="both"/>
        <w:rPr>
          <w:rFonts w:cstheme="minorHAnsi"/>
          <w:color w:val="000000"/>
        </w:rPr>
      </w:pPr>
    </w:p>
    <w:p w14:paraId="4E119F11" w14:textId="65BCA5E6" w:rsidR="00083996" w:rsidRPr="00AD244A" w:rsidRDefault="00083996" w:rsidP="00AD244A">
      <w:pPr>
        <w:autoSpaceDE w:val="0"/>
        <w:autoSpaceDN w:val="0"/>
        <w:adjustRightInd w:val="0"/>
        <w:spacing w:after="0" w:line="360" w:lineRule="auto"/>
        <w:jc w:val="both"/>
        <w:rPr>
          <w:rFonts w:cstheme="minorHAnsi"/>
          <w:color w:val="000000"/>
        </w:rPr>
      </w:pPr>
      <w:r w:rsidRPr="00AD244A">
        <w:rPr>
          <w:rFonts w:cstheme="minorHAnsi"/>
          <w:color w:val="000000"/>
        </w:rPr>
        <w:t>Betrachtet man die Prämierungen in den ein</w:t>
      </w:r>
      <w:r w:rsidRPr="00AD244A">
        <w:rPr>
          <w:rFonts w:cstheme="minorHAnsi"/>
          <w:color w:val="000000"/>
        </w:rPr>
        <w:softHyphen/>
        <w:t>zelnen Kategorien, fällt auf, dass Frauen vor allem im Bereich „Innovation“ vergleichsweise zur Geschlechterverteilung der Einreichberech</w:t>
      </w:r>
      <w:r w:rsidRPr="00AD244A">
        <w:rPr>
          <w:rFonts w:cstheme="minorHAnsi"/>
          <w:color w:val="000000"/>
        </w:rPr>
        <w:softHyphen/>
        <w:t xml:space="preserve">tigten (67% Frauenanteil) unterrepräsentiert sind. Diese Unterrepräsentanz war bereits 2017 der Fall. Überrepräsentiert sind Frauen dagegen bei den Prämierungen in den Kategorien „Engagement“ und </w:t>
      </w:r>
      <w:r w:rsidRPr="00AD244A">
        <w:rPr>
          <w:rFonts w:cstheme="minorHAnsi"/>
          <w:color w:val="000000"/>
        </w:rPr>
        <w:lastRenderedPageBreak/>
        <w:t>„Kooperation“. Top-Platzierungen unter den ersten drei werden von 21 der insgesamt 31 prämierten Frauen und von 10 der 15 prämierten Männer erreicht.</w:t>
      </w:r>
    </w:p>
    <w:p w14:paraId="3EFF71AA" w14:textId="68B868C3" w:rsidR="00083996" w:rsidRPr="00AD244A" w:rsidRDefault="00083996" w:rsidP="00AD244A">
      <w:pPr>
        <w:spacing w:after="0" w:line="360" w:lineRule="auto"/>
        <w:jc w:val="both"/>
        <w:rPr>
          <w:rFonts w:cstheme="minorHAnsi"/>
        </w:rPr>
      </w:pPr>
    </w:p>
    <w:p w14:paraId="0597F129" w14:textId="6265FCC9" w:rsidR="00083996" w:rsidRPr="00A74626" w:rsidRDefault="00A74626" w:rsidP="00AD244A">
      <w:pPr>
        <w:spacing w:after="0" w:line="360" w:lineRule="auto"/>
        <w:jc w:val="both"/>
        <w:rPr>
          <w:rFonts w:cstheme="minorHAnsi"/>
          <w:b/>
          <w:bCs/>
        </w:rPr>
      </w:pPr>
      <w:r w:rsidRPr="00A74626">
        <w:rPr>
          <w:rFonts w:cstheme="minorHAnsi"/>
          <w:b/>
          <w:bCs/>
        </w:rPr>
        <w:t xml:space="preserve">Tabelle. </w:t>
      </w:r>
      <w:r w:rsidR="00083996" w:rsidRPr="00A74626">
        <w:rPr>
          <w:rFonts w:cstheme="minorHAnsi"/>
          <w:b/>
          <w:bCs/>
        </w:rPr>
        <w:t xml:space="preserve">Anton </w:t>
      </w:r>
      <w:proofErr w:type="spellStart"/>
      <w:r w:rsidR="00083996" w:rsidRPr="00A74626">
        <w:rPr>
          <w:rFonts w:cstheme="minorHAnsi"/>
          <w:b/>
          <w:bCs/>
        </w:rPr>
        <w:t>Schelnast</w:t>
      </w:r>
      <w:proofErr w:type="spellEnd"/>
      <w:r w:rsidR="00083996" w:rsidRPr="00A74626">
        <w:rPr>
          <w:rFonts w:cstheme="minorHAnsi"/>
          <w:b/>
          <w:bCs/>
        </w:rPr>
        <w:t xml:space="preserve"> Preis für Leistung und Innovation 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9"/>
        <w:gridCol w:w="3070"/>
        <w:gridCol w:w="3070"/>
      </w:tblGrid>
      <w:tr w:rsidR="00A74626" w:rsidRPr="00A74626" w14:paraId="364D1120" w14:textId="77777777" w:rsidTr="00A74626">
        <w:trPr>
          <w:trHeight w:val="315"/>
        </w:trPr>
        <w:tc>
          <w:tcPr>
            <w:tcW w:w="3069" w:type="dxa"/>
            <w:shd w:val="clear" w:color="auto" w:fill="auto"/>
            <w:noWrap/>
            <w:vAlign w:val="bottom"/>
            <w:hideMark/>
          </w:tcPr>
          <w:p w14:paraId="7D0E118F" w14:textId="77777777" w:rsidR="00A74626" w:rsidRPr="00A74626" w:rsidRDefault="00A74626" w:rsidP="00A74626">
            <w:pPr>
              <w:spacing w:after="0" w:line="240" w:lineRule="auto"/>
              <w:jc w:val="right"/>
              <w:rPr>
                <w:rFonts w:ascii="Times New Roman" w:eastAsia="Times New Roman" w:hAnsi="Times New Roman" w:cs="Times New Roman"/>
                <w:sz w:val="24"/>
                <w:szCs w:val="24"/>
                <w:lang w:eastAsia="de-AT"/>
              </w:rPr>
            </w:pPr>
          </w:p>
        </w:tc>
        <w:tc>
          <w:tcPr>
            <w:tcW w:w="3070" w:type="dxa"/>
            <w:shd w:val="clear" w:color="auto" w:fill="auto"/>
            <w:noWrap/>
            <w:vAlign w:val="bottom"/>
            <w:hideMark/>
          </w:tcPr>
          <w:p w14:paraId="1FC486D9"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Frauen</w:t>
            </w:r>
          </w:p>
        </w:tc>
        <w:tc>
          <w:tcPr>
            <w:tcW w:w="3070" w:type="dxa"/>
            <w:shd w:val="clear" w:color="auto" w:fill="auto"/>
            <w:noWrap/>
            <w:vAlign w:val="bottom"/>
            <w:hideMark/>
          </w:tcPr>
          <w:p w14:paraId="5175FBE3"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Männer</w:t>
            </w:r>
          </w:p>
        </w:tc>
      </w:tr>
      <w:tr w:rsidR="00A74626" w:rsidRPr="00A74626" w14:paraId="68617532" w14:textId="77777777" w:rsidTr="00A74626">
        <w:trPr>
          <w:trHeight w:val="77"/>
        </w:trPr>
        <w:tc>
          <w:tcPr>
            <w:tcW w:w="3069" w:type="dxa"/>
            <w:shd w:val="clear" w:color="auto" w:fill="auto"/>
            <w:vAlign w:val="bottom"/>
            <w:hideMark/>
          </w:tcPr>
          <w:p w14:paraId="4596D46A" w14:textId="63C6FDE6"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Einzeleinreichungen (Köpfe)</w:t>
            </w:r>
          </w:p>
        </w:tc>
        <w:tc>
          <w:tcPr>
            <w:tcW w:w="3070" w:type="dxa"/>
            <w:shd w:val="clear" w:color="auto" w:fill="auto"/>
            <w:noWrap/>
            <w:vAlign w:val="bottom"/>
            <w:hideMark/>
          </w:tcPr>
          <w:p w14:paraId="465FAD8A"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22</w:t>
            </w:r>
          </w:p>
        </w:tc>
        <w:tc>
          <w:tcPr>
            <w:tcW w:w="3070" w:type="dxa"/>
            <w:shd w:val="clear" w:color="auto" w:fill="auto"/>
            <w:noWrap/>
            <w:vAlign w:val="bottom"/>
            <w:hideMark/>
          </w:tcPr>
          <w:p w14:paraId="5F916877"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12</w:t>
            </w:r>
          </w:p>
        </w:tc>
      </w:tr>
      <w:tr w:rsidR="00A74626" w:rsidRPr="00A74626" w14:paraId="0459BA2C" w14:textId="77777777" w:rsidTr="00A74626">
        <w:trPr>
          <w:trHeight w:val="77"/>
        </w:trPr>
        <w:tc>
          <w:tcPr>
            <w:tcW w:w="3069" w:type="dxa"/>
            <w:shd w:val="clear" w:color="auto" w:fill="auto"/>
            <w:vAlign w:val="bottom"/>
            <w:hideMark/>
          </w:tcPr>
          <w:p w14:paraId="7DD9E271" w14:textId="64075810"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Alle Prämierten (Köpfe)</w:t>
            </w:r>
          </w:p>
        </w:tc>
        <w:tc>
          <w:tcPr>
            <w:tcW w:w="3070" w:type="dxa"/>
            <w:shd w:val="clear" w:color="auto" w:fill="auto"/>
            <w:noWrap/>
            <w:vAlign w:val="bottom"/>
            <w:hideMark/>
          </w:tcPr>
          <w:p w14:paraId="2AD0FCBE"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31</w:t>
            </w:r>
          </w:p>
        </w:tc>
        <w:tc>
          <w:tcPr>
            <w:tcW w:w="3070" w:type="dxa"/>
            <w:shd w:val="clear" w:color="auto" w:fill="auto"/>
            <w:noWrap/>
            <w:vAlign w:val="bottom"/>
            <w:hideMark/>
          </w:tcPr>
          <w:p w14:paraId="2E7CC9E2"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15</w:t>
            </w:r>
          </w:p>
        </w:tc>
      </w:tr>
      <w:tr w:rsidR="00A74626" w:rsidRPr="00A74626" w14:paraId="01FD7144" w14:textId="77777777" w:rsidTr="00A74626">
        <w:trPr>
          <w:trHeight w:val="77"/>
        </w:trPr>
        <w:tc>
          <w:tcPr>
            <w:tcW w:w="3069" w:type="dxa"/>
            <w:shd w:val="clear" w:color="auto" w:fill="auto"/>
            <w:vAlign w:val="bottom"/>
            <w:hideMark/>
          </w:tcPr>
          <w:p w14:paraId="0147E003" w14:textId="08CA532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1-3. Platz(Köpfe)</w:t>
            </w:r>
          </w:p>
        </w:tc>
        <w:tc>
          <w:tcPr>
            <w:tcW w:w="3070" w:type="dxa"/>
            <w:shd w:val="clear" w:color="auto" w:fill="auto"/>
            <w:noWrap/>
            <w:vAlign w:val="bottom"/>
            <w:hideMark/>
          </w:tcPr>
          <w:p w14:paraId="3D698524"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21</w:t>
            </w:r>
          </w:p>
        </w:tc>
        <w:tc>
          <w:tcPr>
            <w:tcW w:w="3070" w:type="dxa"/>
            <w:shd w:val="clear" w:color="auto" w:fill="auto"/>
            <w:noWrap/>
            <w:vAlign w:val="bottom"/>
            <w:hideMark/>
          </w:tcPr>
          <w:p w14:paraId="14259CCF"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10</w:t>
            </w:r>
          </w:p>
        </w:tc>
      </w:tr>
      <w:tr w:rsidR="00A74626" w:rsidRPr="00A74626" w14:paraId="34D4E93A" w14:textId="77777777" w:rsidTr="00A74626">
        <w:trPr>
          <w:trHeight w:val="300"/>
        </w:trPr>
        <w:tc>
          <w:tcPr>
            <w:tcW w:w="3069" w:type="dxa"/>
            <w:shd w:val="clear" w:color="auto" w:fill="auto"/>
            <w:vAlign w:val="bottom"/>
            <w:hideMark/>
          </w:tcPr>
          <w:p w14:paraId="72EEFCCA"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Prämien in Euro</w:t>
            </w:r>
          </w:p>
        </w:tc>
        <w:tc>
          <w:tcPr>
            <w:tcW w:w="3070" w:type="dxa"/>
            <w:shd w:val="clear" w:color="auto" w:fill="auto"/>
            <w:noWrap/>
            <w:vAlign w:val="bottom"/>
            <w:hideMark/>
          </w:tcPr>
          <w:p w14:paraId="5564CF57"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42950</w:t>
            </w:r>
          </w:p>
        </w:tc>
        <w:tc>
          <w:tcPr>
            <w:tcW w:w="3070" w:type="dxa"/>
            <w:shd w:val="clear" w:color="auto" w:fill="auto"/>
            <w:noWrap/>
            <w:vAlign w:val="bottom"/>
            <w:hideMark/>
          </w:tcPr>
          <w:p w14:paraId="1773140D" w14:textId="77777777" w:rsidR="00A74626" w:rsidRPr="00A74626" w:rsidRDefault="00A74626" w:rsidP="00A74626">
            <w:pPr>
              <w:spacing w:after="0" w:line="240" w:lineRule="auto"/>
              <w:jc w:val="right"/>
              <w:rPr>
                <w:rFonts w:ascii="Calibri" w:eastAsia="Times New Roman" w:hAnsi="Calibri" w:cs="Calibri"/>
                <w:color w:val="000000"/>
                <w:lang w:eastAsia="de-AT"/>
              </w:rPr>
            </w:pPr>
            <w:r w:rsidRPr="00A74626">
              <w:rPr>
                <w:rFonts w:ascii="Calibri" w:eastAsia="Times New Roman" w:hAnsi="Calibri" w:cs="Calibri"/>
                <w:color w:val="000000"/>
                <w:lang w:eastAsia="de-AT"/>
              </w:rPr>
              <w:t>17200</w:t>
            </w:r>
          </w:p>
        </w:tc>
      </w:tr>
    </w:tbl>
    <w:p w14:paraId="403619E3" w14:textId="77777777" w:rsidR="00A74626" w:rsidRPr="00AD244A" w:rsidRDefault="00A74626" w:rsidP="00AD244A">
      <w:pPr>
        <w:spacing w:after="0" w:line="360" w:lineRule="auto"/>
        <w:jc w:val="both"/>
        <w:rPr>
          <w:rFonts w:cstheme="minorHAnsi"/>
        </w:rPr>
      </w:pPr>
    </w:p>
    <w:p w14:paraId="2F7F13A3" w14:textId="351C0960" w:rsidR="00083996" w:rsidRPr="00AD244A" w:rsidRDefault="00083996" w:rsidP="00AD244A">
      <w:pPr>
        <w:spacing w:after="0" w:line="360" w:lineRule="auto"/>
        <w:jc w:val="both"/>
        <w:rPr>
          <w:rFonts w:cstheme="minorHAnsi"/>
        </w:rPr>
      </w:pPr>
    </w:p>
    <w:p w14:paraId="05E7F487" w14:textId="389A3D90" w:rsidR="00083996" w:rsidRPr="00A74626" w:rsidRDefault="00A74626" w:rsidP="00AD244A">
      <w:pPr>
        <w:pStyle w:val="Textkrper"/>
        <w:spacing w:after="0" w:line="360" w:lineRule="auto"/>
        <w:jc w:val="both"/>
        <w:rPr>
          <w:rFonts w:cstheme="minorHAnsi"/>
          <w:b/>
          <w:bCs/>
          <w:color w:val="000000"/>
        </w:rPr>
      </w:pPr>
      <w:r w:rsidRPr="00A74626">
        <w:rPr>
          <w:rFonts w:cstheme="minorHAnsi"/>
          <w:b/>
          <w:bCs/>
          <w:color w:val="000000"/>
        </w:rPr>
        <w:t xml:space="preserve">Tabelle. </w:t>
      </w:r>
      <w:r w:rsidR="00083996" w:rsidRPr="00A74626">
        <w:rPr>
          <w:rFonts w:cstheme="minorHAnsi"/>
          <w:b/>
          <w:bCs/>
          <w:color w:val="000000"/>
        </w:rPr>
        <w:t xml:space="preserve">Anton </w:t>
      </w:r>
      <w:proofErr w:type="spellStart"/>
      <w:r w:rsidR="00083996" w:rsidRPr="00A74626">
        <w:rPr>
          <w:rFonts w:cstheme="minorHAnsi"/>
          <w:b/>
          <w:bCs/>
          <w:color w:val="000000"/>
        </w:rPr>
        <w:t>Schelnast</w:t>
      </w:r>
      <w:proofErr w:type="spellEnd"/>
      <w:r w:rsidR="00083996" w:rsidRPr="00A74626">
        <w:rPr>
          <w:rFonts w:cstheme="minorHAnsi"/>
          <w:b/>
          <w:bCs/>
          <w:color w:val="000000"/>
        </w:rPr>
        <w:t xml:space="preserve"> Preis Prämien nach Einzelkategorien 2021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02"/>
        <w:gridCol w:w="2302"/>
        <w:gridCol w:w="2302"/>
        <w:gridCol w:w="2303"/>
      </w:tblGrid>
      <w:tr w:rsidR="00A74626" w:rsidRPr="00A74626" w14:paraId="57ABC769" w14:textId="77777777" w:rsidTr="00A74626">
        <w:trPr>
          <w:trHeight w:val="300"/>
        </w:trPr>
        <w:tc>
          <w:tcPr>
            <w:tcW w:w="2302" w:type="dxa"/>
            <w:shd w:val="clear" w:color="auto" w:fill="auto"/>
            <w:noWrap/>
            <w:vAlign w:val="bottom"/>
            <w:hideMark/>
          </w:tcPr>
          <w:p w14:paraId="012F72FE" w14:textId="77777777" w:rsidR="00A74626" w:rsidRPr="00A74626" w:rsidRDefault="00A74626" w:rsidP="00A74626">
            <w:pPr>
              <w:spacing w:after="0" w:line="240" w:lineRule="auto"/>
              <w:rPr>
                <w:rFonts w:ascii="Times New Roman" w:eastAsia="Times New Roman" w:hAnsi="Times New Roman" w:cs="Times New Roman"/>
                <w:sz w:val="24"/>
                <w:szCs w:val="24"/>
                <w:lang w:eastAsia="de-AT"/>
              </w:rPr>
            </w:pPr>
          </w:p>
        </w:tc>
        <w:tc>
          <w:tcPr>
            <w:tcW w:w="2302" w:type="dxa"/>
            <w:shd w:val="clear" w:color="auto" w:fill="auto"/>
            <w:noWrap/>
            <w:vAlign w:val="bottom"/>
            <w:hideMark/>
          </w:tcPr>
          <w:p w14:paraId="145B25F6" w14:textId="77777777" w:rsidR="00A74626" w:rsidRPr="00A74626" w:rsidRDefault="00A74626" w:rsidP="00A74626">
            <w:pPr>
              <w:spacing w:after="0" w:line="240" w:lineRule="auto"/>
              <w:rPr>
                <w:rFonts w:ascii="Times New Roman" w:eastAsia="Times New Roman" w:hAnsi="Times New Roman" w:cs="Times New Roman"/>
                <w:sz w:val="20"/>
                <w:szCs w:val="20"/>
                <w:lang w:eastAsia="de-AT"/>
              </w:rPr>
            </w:pPr>
          </w:p>
        </w:tc>
        <w:tc>
          <w:tcPr>
            <w:tcW w:w="2302" w:type="dxa"/>
            <w:shd w:val="clear" w:color="auto" w:fill="auto"/>
            <w:noWrap/>
            <w:vAlign w:val="bottom"/>
            <w:hideMark/>
          </w:tcPr>
          <w:p w14:paraId="07CBFDE0"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Frauen</w:t>
            </w:r>
          </w:p>
        </w:tc>
        <w:tc>
          <w:tcPr>
            <w:tcW w:w="2303" w:type="dxa"/>
            <w:shd w:val="clear" w:color="auto" w:fill="auto"/>
            <w:noWrap/>
            <w:vAlign w:val="bottom"/>
            <w:hideMark/>
          </w:tcPr>
          <w:p w14:paraId="37D73F7F"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Männer</w:t>
            </w:r>
          </w:p>
        </w:tc>
      </w:tr>
      <w:tr w:rsidR="00A74626" w:rsidRPr="00A74626" w14:paraId="23E6651E" w14:textId="77777777" w:rsidTr="00A74626">
        <w:trPr>
          <w:trHeight w:val="315"/>
        </w:trPr>
        <w:tc>
          <w:tcPr>
            <w:tcW w:w="2302" w:type="dxa"/>
            <w:vMerge w:val="restart"/>
            <w:shd w:val="clear" w:color="auto" w:fill="auto"/>
            <w:noWrap/>
            <w:vAlign w:val="center"/>
            <w:hideMark/>
          </w:tcPr>
          <w:p w14:paraId="740DE840" w14:textId="77777777" w:rsidR="00A74626" w:rsidRPr="00A74626" w:rsidRDefault="00A74626" w:rsidP="00A74626">
            <w:pPr>
              <w:spacing w:after="0" w:line="240" w:lineRule="auto"/>
              <w:jc w:val="center"/>
              <w:rPr>
                <w:rFonts w:ascii="Calibri" w:eastAsia="Times New Roman" w:hAnsi="Calibri" w:cs="Calibri"/>
                <w:lang w:eastAsia="de-AT"/>
              </w:rPr>
            </w:pPr>
            <w:r w:rsidRPr="00A74626">
              <w:rPr>
                <w:rFonts w:ascii="Calibri" w:eastAsia="Times New Roman" w:hAnsi="Calibri" w:cs="Calibri"/>
                <w:lang w:eastAsia="de-AT"/>
              </w:rPr>
              <w:t>Innovation</w:t>
            </w:r>
          </w:p>
        </w:tc>
        <w:tc>
          <w:tcPr>
            <w:tcW w:w="2302" w:type="dxa"/>
            <w:shd w:val="clear" w:color="auto" w:fill="auto"/>
            <w:noWrap/>
            <w:vAlign w:val="bottom"/>
            <w:hideMark/>
          </w:tcPr>
          <w:p w14:paraId="5493C8AC"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alle Plätze</w:t>
            </w:r>
          </w:p>
        </w:tc>
        <w:tc>
          <w:tcPr>
            <w:tcW w:w="2302" w:type="dxa"/>
            <w:shd w:val="clear" w:color="auto" w:fill="auto"/>
            <w:noWrap/>
            <w:vAlign w:val="bottom"/>
            <w:hideMark/>
          </w:tcPr>
          <w:p w14:paraId="44865E34"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6</w:t>
            </w:r>
          </w:p>
        </w:tc>
        <w:tc>
          <w:tcPr>
            <w:tcW w:w="2303" w:type="dxa"/>
            <w:shd w:val="clear" w:color="auto" w:fill="auto"/>
            <w:noWrap/>
            <w:vAlign w:val="bottom"/>
            <w:hideMark/>
          </w:tcPr>
          <w:p w14:paraId="71D8C40F"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5</w:t>
            </w:r>
          </w:p>
        </w:tc>
      </w:tr>
      <w:tr w:rsidR="00A74626" w:rsidRPr="00A74626" w14:paraId="0247CE22" w14:textId="77777777" w:rsidTr="00A74626">
        <w:trPr>
          <w:trHeight w:val="300"/>
        </w:trPr>
        <w:tc>
          <w:tcPr>
            <w:tcW w:w="2302" w:type="dxa"/>
            <w:vMerge/>
            <w:vAlign w:val="center"/>
            <w:hideMark/>
          </w:tcPr>
          <w:p w14:paraId="58C1F881" w14:textId="77777777" w:rsidR="00A74626" w:rsidRPr="00A74626" w:rsidRDefault="00A74626" w:rsidP="00A74626">
            <w:pPr>
              <w:spacing w:after="0" w:line="240" w:lineRule="auto"/>
              <w:rPr>
                <w:rFonts w:ascii="Calibri" w:eastAsia="Times New Roman" w:hAnsi="Calibri" w:cs="Calibri"/>
                <w:lang w:eastAsia="de-AT"/>
              </w:rPr>
            </w:pPr>
          </w:p>
        </w:tc>
        <w:tc>
          <w:tcPr>
            <w:tcW w:w="2302" w:type="dxa"/>
            <w:shd w:val="clear" w:color="auto" w:fill="auto"/>
            <w:noWrap/>
            <w:vAlign w:val="bottom"/>
            <w:hideMark/>
          </w:tcPr>
          <w:p w14:paraId="24674714"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Platz 1-3</w:t>
            </w:r>
          </w:p>
        </w:tc>
        <w:tc>
          <w:tcPr>
            <w:tcW w:w="2302" w:type="dxa"/>
            <w:shd w:val="clear" w:color="auto" w:fill="auto"/>
            <w:noWrap/>
            <w:vAlign w:val="bottom"/>
            <w:hideMark/>
          </w:tcPr>
          <w:p w14:paraId="291E986B"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5</w:t>
            </w:r>
          </w:p>
        </w:tc>
        <w:tc>
          <w:tcPr>
            <w:tcW w:w="2303" w:type="dxa"/>
            <w:shd w:val="clear" w:color="auto" w:fill="auto"/>
            <w:noWrap/>
            <w:vAlign w:val="bottom"/>
            <w:hideMark/>
          </w:tcPr>
          <w:p w14:paraId="15CA05A8"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4</w:t>
            </w:r>
          </w:p>
        </w:tc>
      </w:tr>
      <w:tr w:rsidR="00A74626" w:rsidRPr="00A74626" w14:paraId="0F7B950E" w14:textId="77777777" w:rsidTr="00A74626">
        <w:trPr>
          <w:trHeight w:val="300"/>
        </w:trPr>
        <w:tc>
          <w:tcPr>
            <w:tcW w:w="2302" w:type="dxa"/>
            <w:vMerge/>
            <w:vAlign w:val="center"/>
            <w:hideMark/>
          </w:tcPr>
          <w:p w14:paraId="17BBA880" w14:textId="77777777" w:rsidR="00A74626" w:rsidRPr="00A74626" w:rsidRDefault="00A74626" w:rsidP="00A74626">
            <w:pPr>
              <w:spacing w:after="0" w:line="240" w:lineRule="auto"/>
              <w:rPr>
                <w:rFonts w:ascii="Calibri" w:eastAsia="Times New Roman" w:hAnsi="Calibri" w:cs="Calibri"/>
                <w:lang w:eastAsia="de-AT"/>
              </w:rPr>
            </w:pPr>
          </w:p>
        </w:tc>
        <w:tc>
          <w:tcPr>
            <w:tcW w:w="2302" w:type="dxa"/>
            <w:shd w:val="clear" w:color="auto" w:fill="auto"/>
            <w:noWrap/>
            <w:vAlign w:val="bottom"/>
            <w:hideMark/>
          </w:tcPr>
          <w:p w14:paraId="153BE82F" w14:textId="77777777" w:rsidR="00A74626" w:rsidRPr="00A74626" w:rsidRDefault="00A74626" w:rsidP="00A74626">
            <w:pPr>
              <w:spacing w:after="0" w:line="240" w:lineRule="auto"/>
              <w:rPr>
                <w:rFonts w:ascii="Calibri" w:eastAsia="Times New Roman" w:hAnsi="Calibri" w:cs="Calibri"/>
                <w:lang w:eastAsia="de-AT"/>
              </w:rPr>
            </w:pPr>
            <w:proofErr w:type="spellStart"/>
            <w:r w:rsidRPr="00A74626">
              <w:rPr>
                <w:rFonts w:ascii="Calibri" w:eastAsia="Times New Roman" w:hAnsi="Calibri" w:cs="Calibri"/>
                <w:lang w:eastAsia="de-AT"/>
              </w:rPr>
              <w:t>Präm.</w:t>
            </w:r>
            <w:r w:rsidRPr="00A74626">
              <w:rPr>
                <w:rFonts w:ascii="Calibri" w:eastAsia="Times New Roman" w:hAnsi="Calibri" w:cs="Calibri"/>
                <w:sz w:val="16"/>
                <w:szCs w:val="16"/>
                <w:lang w:eastAsia="de-AT"/>
              </w:rPr>
              <w:t>Euro</w:t>
            </w:r>
            <w:proofErr w:type="spellEnd"/>
          </w:p>
        </w:tc>
        <w:tc>
          <w:tcPr>
            <w:tcW w:w="2302" w:type="dxa"/>
            <w:shd w:val="clear" w:color="auto" w:fill="auto"/>
            <w:noWrap/>
            <w:vAlign w:val="bottom"/>
            <w:hideMark/>
          </w:tcPr>
          <w:p w14:paraId="3647079A"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8900</w:t>
            </w:r>
          </w:p>
        </w:tc>
        <w:tc>
          <w:tcPr>
            <w:tcW w:w="2303" w:type="dxa"/>
            <w:shd w:val="clear" w:color="auto" w:fill="auto"/>
            <w:noWrap/>
            <w:vAlign w:val="bottom"/>
            <w:hideMark/>
          </w:tcPr>
          <w:p w14:paraId="5DFB5F15"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6150</w:t>
            </w:r>
          </w:p>
        </w:tc>
      </w:tr>
      <w:tr w:rsidR="00A74626" w:rsidRPr="00A74626" w14:paraId="2F24AEF9" w14:textId="77777777" w:rsidTr="00A74626">
        <w:trPr>
          <w:trHeight w:val="300"/>
        </w:trPr>
        <w:tc>
          <w:tcPr>
            <w:tcW w:w="2302" w:type="dxa"/>
            <w:vMerge w:val="restart"/>
            <w:shd w:val="clear" w:color="auto" w:fill="auto"/>
            <w:noWrap/>
            <w:vAlign w:val="center"/>
            <w:hideMark/>
          </w:tcPr>
          <w:p w14:paraId="1311E732" w14:textId="77777777" w:rsidR="00A74626" w:rsidRPr="00A74626" w:rsidRDefault="00A74626" w:rsidP="00A74626">
            <w:pPr>
              <w:spacing w:after="0" w:line="240" w:lineRule="auto"/>
              <w:jc w:val="center"/>
              <w:rPr>
                <w:rFonts w:ascii="Calibri" w:eastAsia="Times New Roman" w:hAnsi="Calibri" w:cs="Calibri"/>
                <w:lang w:eastAsia="de-AT"/>
              </w:rPr>
            </w:pPr>
            <w:r w:rsidRPr="00A74626">
              <w:rPr>
                <w:rFonts w:ascii="Calibri" w:eastAsia="Times New Roman" w:hAnsi="Calibri" w:cs="Calibri"/>
                <w:lang w:eastAsia="de-AT"/>
              </w:rPr>
              <w:t>Engagement</w:t>
            </w:r>
          </w:p>
        </w:tc>
        <w:tc>
          <w:tcPr>
            <w:tcW w:w="2302" w:type="dxa"/>
            <w:shd w:val="clear" w:color="auto" w:fill="auto"/>
            <w:noWrap/>
            <w:vAlign w:val="bottom"/>
            <w:hideMark/>
          </w:tcPr>
          <w:p w14:paraId="30DF29FA"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alle Plätze</w:t>
            </w:r>
          </w:p>
        </w:tc>
        <w:tc>
          <w:tcPr>
            <w:tcW w:w="2302" w:type="dxa"/>
            <w:shd w:val="clear" w:color="auto" w:fill="auto"/>
            <w:noWrap/>
            <w:vAlign w:val="bottom"/>
            <w:hideMark/>
          </w:tcPr>
          <w:p w14:paraId="7C5A3A3A"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15</w:t>
            </w:r>
          </w:p>
        </w:tc>
        <w:tc>
          <w:tcPr>
            <w:tcW w:w="2303" w:type="dxa"/>
            <w:shd w:val="clear" w:color="auto" w:fill="auto"/>
            <w:noWrap/>
            <w:vAlign w:val="bottom"/>
            <w:hideMark/>
          </w:tcPr>
          <w:p w14:paraId="2C78BE2E"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6</w:t>
            </w:r>
          </w:p>
        </w:tc>
      </w:tr>
      <w:tr w:rsidR="00A74626" w:rsidRPr="00A74626" w14:paraId="7488327B" w14:textId="77777777" w:rsidTr="00A74626">
        <w:trPr>
          <w:trHeight w:val="300"/>
        </w:trPr>
        <w:tc>
          <w:tcPr>
            <w:tcW w:w="2302" w:type="dxa"/>
            <w:vMerge/>
            <w:vAlign w:val="center"/>
            <w:hideMark/>
          </w:tcPr>
          <w:p w14:paraId="2D594C24" w14:textId="77777777" w:rsidR="00A74626" w:rsidRPr="00A74626" w:rsidRDefault="00A74626" w:rsidP="00A74626">
            <w:pPr>
              <w:spacing w:after="0" w:line="240" w:lineRule="auto"/>
              <w:rPr>
                <w:rFonts w:ascii="Calibri" w:eastAsia="Times New Roman" w:hAnsi="Calibri" w:cs="Calibri"/>
                <w:lang w:eastAsia="de-AT"/>
              </w:rPr>
            </w:pPr>
          </w:p>
        </w:tc>
        <w:tc>
          <w:tcPr>
            <w:tcW w:w="2302" w:type="dxa"/>
            <w:shd w:val="clear" w:color="auto" w:fill="auto"/>
            <w:noWrap/>
            <w:vAlign w:val="bottom"/>
            <w:hideMark/>
          </w:tcPr>
          <w:p w14:paraId="55CAD812"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Platz 1-3</w:t>
            </w:r>
          </w:p>
        </w:tc>
        <w:tc>
          <w:tcPr>
            <w:tcW w:w="2302" w:type="dxa"/>
            <w:shd w:val="clear" w:color="auto" w:fill="auto"/>
            <w:noWrap/>
            <w:vAlign w:val="bottom"/>
            <w:hideMark/>
          </w:tcPr>
          <w:p w14:paraId="61CFFFF5"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8</w:t>
            </w:r>
          </w:p>
        </w:tc>
        <w:tc>
          <w:tcPr>
            <w:tcW w:w="2303" w:type="dxa"/>
            <w:shd w:val="clear" w:color="auto" w:fill="auto"/>
            <w:noWrap/>
            <w:vAlign w:val="bottom"/>
            <w:hideMark/>
          </w:tcPr>
          <w:p w14:paraId="039B368B"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2</w:t>
            </w:r>
          </w:p>
        </w:tc>
      </w:tr>
      <w:tr w:rsidR="00A74626" w:rsidRPr="00A74626" w14:paraId="0189EE1B" w14:textId="77777777" w:rsidTr="00A74626">
        <w:trPr>
          <w:trHeight w:val="300"/>
        </w:trPr>
        <w:tc>
          <w:tcPr>
            <w:tcW w:w="2302" w:type="dxa"/>
            <w:vMerge/>
            <w:vAlign w:val="center"/>
            <w:hideMark/>
          </w:tcPr>
          <w:p w14:paraId="28059D89" w14:textId="77777777" w:rsidR="00A74626" w:rsidRPr="00A74626" w:rsidRDefault="00A74626" w:rsidP="00A74626">
            <w:pPr>
              <w:spacing w:after="0" w:line="240" w:lineRule="auto"/>
              <w:rPr>
                <w:rFonts w:ascii="Calibri" w:eastAsia="Times New Roman" w:hAnsi="Calibri" w:cs="Calibri"/>
                <w:lang w:eastAsia="de-AT"/>
              </w:rPr>
            </w:pPr>
          </w:p>
        </w:tc>
        <w:tc>
          <w:tcPr>
            <w:tcW w:w="2302" w:type="dxa"/>
            <w:shd w:val="clear" w:color="auto" w:fill="auto"/>
            <w:noWrap/>
            <w:vAlign w:val="bottom"/>
            <w:hideMark/>
          </w:tcPr>
          <w:p w14:paraId="7A794631" w14:textId="77777777" w:rsidR="00A74626" w:rsidRPr="00A74626" w:rsidRDefault="00A74626" w:rsidP="00A74626">
            <w:pPr>
              <w:spacing w:after="0" w:line="240" w:lineRule="auto"/>
              <w:rPr>
                <w:rFonts w:ascii="Calibri" w:eastAsia="Times New Roman" w:hAnsi="Calibri" w:cs="Calibri"/>
                <w:lang w:eastAsia="de-AT"/>
              </w:rPr>
            </w:pPr>
            <w:proofErr w:type="spellStart"/>
            <w:r w:rsidRPr="00A74626">
              <w:rPr>
                <w:rFonts w:ascii="Calibri" w:eastAsia="Times New Roman" w:hAnsi="Calibri" w:cs="Calibri"/>
                <w:lang w:eastAsia="de-AT"/>
              </w:rPr>
              <w:t>Präm.</w:t>
            </w:r>
            <w:r w:rsidRPr="00A74626">
              <w:rPr>
                <w:rFonts w:ascii="Calibri" w:eastAsia="Times New Roman" w:hAnsi="Calibri" w:cs="Calibri"/>
                <w:sz w:val="16"/>
                <w:szCs w:val="16"/>
                <w:lang w:eastAsia="de-AT"/>
              </w:rPr>
              <w:t>Euro</w:t>
            </w:r>
            <w:proofErr w:type="spellEnd"/>
          </w:p>
        </w:tc>
        <w:tc>
          <w:tcPr>
            <w:tcW w:w="2302" w:type="dxa"/>
            <w:shd w:val="clear" w:color="auto" w:fill="auto"/>
            <w:noWrap/>
            <w:vAlign w:val="bottom"/>
            <w:hideMark/>
          </w:tcPr>
          <w:p w14:paraId="1986B333"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16450</w:t>
            </w:r>
          </w:p>
        </w:tc>
        <w:tc>
          <w:tcPr>
            <w:tcW w:w="2303" w:type="dxa"/>
            <w:shd w:val="clear" w:color="auto" w:fill="auto"/>
            <w:noWrap/>
            <w:vAlign w:val="bottom"/>
            <w:hideMark/>
          </w:tcPr>
          <w:p w14:paraId="5F95667F"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5150</w:t>
            </w:r>
          </w:p>
        </w:tc>
      </w:tr>
      <w:tr w:rsidR="00A74626" w:rsidRPr="00A74626" w14:paraId="3972ACF8" w14:textId="77777777" w:rsidTr="00A74626">
        <w:trPr>
          <w:trHeight w:val="300"/>
        </w:trPr>
        <w:tc>
          <w:tcPr>
            <w:tcW w:w="2302" w:type="dxa"/>
            <w:vMerge w:val="restart"/>
            <w:shd w:val="clear" w:color="auto" w:fill="auto"/>
            <w:noWrap/>
            <w:vAlign w:val="center"/>
            <w:hideMark/>
          </w:tcPr>
          <w:p w14:paraId="23803EBA" w14:textId="77777777" w:rsidR="00A74626" w:rsidRPr="00A74626" w:rsidRDefault="00A74626" w:rsidP="00A74626">
            <w:pPr>
              <w:spacing w:after="0" w:line="240" w:lineRule="auto"/>
              <w:jc w:val="center"/>
              <w:rPr>
                <w:rFonts w:ascii="Calibri" w:eastAsia="Times New Roman" w:hAnsi="Calibri" w:cs="Calibri"/>
                <w:lang w:eastAsia="de-AT"/>
              </w:rPr>
            </w:pPr>
            <w:r w:rsidRPr="00A74626">
              <w:rPr>
                <w:rFonts w:ascii="Calibri" w:eastAsia="Times New Roman" w:hAnsi="Calibri" w:cs="Calibri"/>
                <w:lang w:eastAsia="de-AT"/>
              </w:rPr>
              <w:t>Kooperation</w:t>
            </w:r>
          </w:p>
        </w:tc>
        <w:tc>
          <w:tcPr>
            <w:tcW w:w="2302" w:type="dxa"/>
            <w:shd w:val="clear" w:color="auto" w:fill="auto"/>
            <w:noWrap/>
            <w:vAlign w:val="bottom"/>
            <w:hideMark/>
          </w:tcPr>
          <w:p w14:paraId="09F332E7"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alle Plätze</w:t>
            </w:r>
          </w:p>
        </w:tc>
        <w:tc>
          <w:tcPr>
            <w:tcW w:w="2302" w:type="dxa"/>
            <w:shd w:val="clear" w:color="auto" w:fill="auto"/>
            <w:noWrap/>
            <w:vAlign w:val="bottom"/>
            <w:hideMark/>
          </w:tcPr>
          <w:p w14:paraId="51F471EA"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10</w:t>
            </w:r>
          </w:p>
        </w:tc>
        <w:tc>
          <w:tcPr>
            <w:tcW w:w="2303" w:type="dxa"/>
            <w:shd w:val="clear" w:color="auto" w:fill="auto"/>
            <w:noWrap/>
            <w:vAlign w:val="bottom"/>
            <w:hideMark/>
          </w:tcPr>
          <w:p w14:paraId="29C303BA"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4</w:t>
            </w:r>
          </w:p>
        </w:tc>
      </w:tr>
      <w:tr w:rsidR="00A74626" w:rsidRPr="00A74626" w14:paraId="6920711A" w14:textId="77777777" w:rsidTr="00A74626">
        <w:trPr>
          <w:trHeight w:val="300"/>
        </w:trPr>
        <w:tc>
          <w:tcPr>
            <w:tcW w:w="2302" w:type="dxa"/>
            <w:vMerge/>
            <w:vAlign w:val="center"/>
            <w:hideMark/>
          </w:tcPr>
          <w:p w14:paraId="7F627AFC" w14:textId="77777777" w:rsidR="00A74626" w:rsidRPr="00A74626" w:rsidRDefault="00A74626" w:rsidP="00A74626">
            <w:pPr>
              <w:spacing w:after="0" w:line="240" w:lineRule="auto"/>
              <w:rPr>
                <w:rFonts w:ascii="Calibri" w:eastAsia="Times New Roman" w:hAnsi="Calibri" w:cs="Calibri"/>
                <w:lang w:eastAsia="de-AT"/>
              </w:rPr>
            </w:pPr>
          </w:p>
        </w:tc>
        <w:tc>
          <w:tcPr>
            <w:tcW w:w="2302" w:type="dxa"/>
            <w:shd w:val="clear" w:color="auto" w:fill="auto"/>
            <w:noWrap/>
            <w:vAlign w:val="bottom"/>
            <w:hideMark/>
          </w:tcPr>
          <w:p w14:paraId="00150E09" w14:textId="77777777" w:rsidR="00A74626" w:rsidRPr="00A74626" w:rsidRDefault="00A74626" w:rsidP="00A74626">
            <w:pPr>
              <w:spacing w:after="0" w:line="240" w:lineRule="auto"/>
              <w:rPr>
                <w:rFonts w:ascii="Calibri" w:eastAsia="Times New Roman" w:hAnsi="Calibri" w:cs="Calibri"/>
                <w:lang w:eastAsia="de-AT"/>
              </w:rPr>
            </w:pPr>
            <w:r w:rsidRPr="00A74626">
              <w:rPr>
                <w:rFonts w:ascii="Calibri" w:eastAsia="Times New Roman" w:hAnsi="Calibri" w:cs="Calibri"/>
                <w:lang w:eastAsia="de-AT"/>
              </w:rPr>
              <w:t>Platz 1-3</w:t>
            </w:r>
          </w:p>
        </w:tc>
        <w:tc>
          <w:tcPr>
            <w:tcW w:w="2302" w:type="dxa"/>
            <w:shd w:val="clear" w:color="auto" w:fill="auto"/>
            <w:noWrap/>
            <w:vAlign w:val="bottom"/>
            <w:hideMark/>
          </w:tcPr>
          <w:p w14:paraId="42C825BE"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8</w:t>
            </w:r>
          </w:p>
        </w:tc>
        <w:tc>
          <w:tcPr>
            <w:tcW w:w="2303" w:type="dxa"/>
            <w:shd w:val="clear" w:color="auto" w:fill="auto"/>
            <w:noWrap/>
            <w:vAlign w:val="bottom"/>
            <w:hideMark/>
          </w:tcPr>
          <w:p w14:paraId="135CC5E4"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4</w:t>
            </w:r>
          </w:p>
        </w:tc>
      </w:tr>
      <w:tr w:rsidR="00A74626" w:rsidRPr="00A74626" w14:paraId="40BA8E0C" w14:textId="77777777" w:rsidTr="00A74626">
        <w:trPr>
          <w:trHeight w:val="300"/>
        </w:trPr>
        <w:tc>
          <w:tcPr>
            <w:tcW w:w="2302" w:type="dxa"/>
            <w:vMerge/>
            <w:vAlign w:val="center"/>
            <w:hideMark/>
          </w:tcPr>
          <w:p w14:paraId="1C9FD1E8" w14:textId="77777777" w:rsidR="00A74626" w:rsidRPr="00A74626" w:rsidRDefault="00A74626" w:rsidP="00A74626">
            <w:pPr>
              <w:spacing w:after="0" w:line="240" w:lineRule="auto"/>
              <w:rPr>
                <w:rFonts w:ascii="Calibri" w:eastAsia="Times New Roman" w:hAnsi="Calibri" w:cs="Calibri"/>
                <w:lang w:eastAsia="de-AT"/>
              </w:rPr>
            </w:pPr>
          </w:p>
        </w:tc>
        <w:tc>
          <w:tcPr>
            <w:tcW w:w="2302" w:type="dxa"/>
            <w:shd w:val="clear" w:color="auto" w:fill="auto"/>
            <w:noWrap/>
            <w:vAlign w:val="bottom"/>
            <w:hideMark/>
          </w:tcPr>
          <w:p w14:paraId="3A44747E" w14:textId="77777777" w:rsidR="00A74626" w:rsidRPr="00A74626" w:rsidRDefault="00A74626" w:rsidP="00A74626">
            <w:pPr>
              <w:spacing w:after="0" w:line="240" w:lineRule="auto"/>
              <w:rPr>
                <w:rFonts w:ascii="Calibri" w:eastAsia="Times New Roman" w:hAnsi="Calibri" w:cs="Calibri"/>
                <w:lang w:eastAsia="de-AT"/>
              </w:rPr>
            </w:pPr>
            <w:proofErr w:type="spellStart"/>
            <w:r w:rsidRPr="00A74626">
              <w:rPr>
                <w:rFonts w:ascii="Calibri" w:eastAsia="Times New Roman" w:hAnsi="Calibri" w:cs="Calibri"/>
                <w:lang w:eastAsia="de-AT"/>
              </w:rPr>
              <w:t>Präm.</w:t>
            </w:r>
            <w:r w:rsidRPr="00A74626">
              <w:rPr>
                <w:rFonts w:ascii="Calibri" w:eastAsia="Times New Roman" w:hAnsi="Calibri" w:cs="Calibri"/>
                <w:sz w:val="16"/>
                <w:szCs w:val="16"/>
                <w:lang w:eastAsia="de-AT"/>
              </w:rPr>
              <w:t>Euro</w:t>
            </w:r>
            <w:proofErr w:type="spellEnd"/>
          </w:p>
        </w:tc>
        <w:tc>
          <w:tcPr>
            <w:tcW w:w="2302" w:type="dxa"/>
            <w:shd w:val="clear" w:color="auto" w:fill="auto"/>
            <w:noWrap/>
            <w:vAlign w:val="bottom"/>
            <w:hideMark/>
          </w:tcPr>
          <w:p w14:paraId="6F35DCFD"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17600</w:t>
            </w:r>
          </w:p>
        </w:tc>
        <w:tc>
          <w:tcPr>
            <w:tcW w:w="2303" w:type="dxa"/>
            <w:shd w:val="clear" w:color="auto" w:fill="auto"/>
            <w:noWrap/>
            <w:vAlign w:val="bottom"/>
            <w:hideMark/>
          </w:tcPr>
          <w:p w14:paraId="006BC03D" w14:textId="77777777" w:rsidR="00A74626" w:rsidRPr="00A74626" w:rsidRDefault="00A74626" w:rsidP="00A74626">
            <w:pPr>
              <w:spacing w:after="0" w:line="240" w:lineRule="auto"/>
              <w:jc w:val="right"/>
              <w:rPr>
                <w:rFonts w:ascii="Calibri" w:eastAsia="Times New Roman" w:hAnsi="Calibri" w:cs="Calibri"/>
                <w:lang w:eastAsia="de-AT"/>
              </w:rPr>
            </w:pPr>
            <w:r w:rsidRPr="00A74626">
              <w:rPr>
                <w:rFonts w:ascii="Calibri" w:eastAsia="Times New Roman" w:hAnsi="Calibri" w:cs="Calibri"/>
                <w:lang w:eastAsia="de-AT"/>
              </w:rPr>
              <w:t>5900</w:t>
            </w:r>
          </w:p>
        </w:tc>
      </w:tr>
    </w:tbl>
    <w:p w14:paraId="3C4B1AD7" w14:textId="245CFDAF" w:rsidR="00083996" w:rsidRPr="00AD244A" w:rsidRDefault="00083996" w:rsidP="00A74626">
      <w:pPr>
        <w:pStyle w:val="Textkrper"/>
        <w:spacing w:after="0" w:line="360" w:lineRule="auto"/>
        <w:jc w:val="both"/>
        <w:rPr>
          <w:rFonts w:cstheme="minorHAnsi"/>
          <w:color w:val="000000"/>
        </w:rPr>
      </w:pPr>
    </w:p>
    <w:sectPr w:rsidR="00083996" w:rsidRPr="00AD244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4583" w14:textId="77777777" w:rsidR="00993A77" w:rsidRDefault="00993A77" w:rsidP="00A72BC9">
      <w:pPr>
        <w:spacing w:after="0" w:line="240" w:lineRule="auto"/>
      </w:pPr>
      <w:r>
        <w:separator/>
      </w:r>
    </w:p>
  </w:endnote>
  <w:endnote w:type="continuationSeparator" w:id="0">
    <w:p w14:paraId="03A9B77E" w14:textId="77777777" w:rsidR="00993A77" w:rsidRDefault="00993A77" w:rsidP="00A72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Inter Medium">
    <w:altName w:val="Calibri"/>
    <w:panose1 w:val="00000000000000000000"/>
    <w:charset w:val="00"/>
    <w:family w:val="swiss"/>
    <w:notTrueType/>
    <w:pitch w:val="default"/>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FranklinGothicURWBoo">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DA30" w14:textId="77777777" w:rsidR="00993A77" w:rsidRDefault="00993A77" w:rsidP="00A72BC9">
      <w:pPr>
        <w:spacing w:after="0" w:line="240" w:lineRule="auto"/>
      </w:pPr>
      <w:r>
        <w:separator/>
      </w:r>
    </w:p>
  </w:footnote>
  <w:footnote w:type="continuationSeparator" w:id="0">
    <w:p w14:paraId="5E638797" w14:textId="77777777" w:rsidR="00993A77" w:rsidRDefault="00993A77" w:rsidP="00A72BC9">
      <w:pPr>
        <w:spacing w:after="0" w:line="240" w:lineRule="auto"/>
      </w:pPr>
      <w:r>
        <w:continuationSeparator/>
      </w:r>
    </w:p>
  </w:footnote>
  <w:footnote w:id="1">
    <w:p w14:paraId="3C34B9BE" w14:textId="5251F36A" w:rsidR="00A72BC9" w:rsidRPr="00A72BC9" w:rsidRDefault="00A72BC9">
      <w:pPr>
        <w:pStyle w:val="Funotentext"/>
        <w:rPr>
          <w:sz w:val="22"/>
          <w:szCs w:val="22"/>
        </w:rPr>
      </w:pPr>
      <w:r w:rsidRPr="00A72BC9">
        <w:rPr>
          <w:rStyle w:val="Funotenzeichen"/>
          <w:sz w:val="22"/>
          <w:szCs w:val="22"/>
        </w:rPr>
        <w:footnoteRef/>
      </w:r>
      <w:r w:rsidRPr="00A72BC9">
        <w:rPr>
          <w:sz w:val="22"/>
          <w:szCs w:val="22"/>
        </w:rPr>
        <w:t xml:space="preserve"> </w:t>
      </w:r>
      <w:r w:rsidRPr="008D4F3E">
        <w:rPr>
          <w:rFonts w:cs="FranklinGothicURWBoo"/>
          <w:color w:val="000000"/>
        </w:rPr>
        <w:t>Neben der Sichtbarmachung von Frauen stellt auch die Sichtbarmachung von weiteren Geschlechtsidentitäten eine Notwendigkeit dar. Um die Realität der Geschlechtervielfalt sprachlich sichtbar zu machen und gleichzeitig die Barrierefreiheit (u.a. für Menschen mit Sehbehinderung) und Lesbarkeit bestmöglich zu gewährleisten, wird in dieser Broschüre das Gendersternchen * (Asterisk) herangezogen (z.B. Anwender*innen, Mitarbeiter*innen).</w:t>
      </w:r>
    </w:p>
  </w:footnote>
  <w:footnote w:id="2">
    <w:p w14:paraId="702C9152" w14:textId="147B30D8" w:rsidR="006A79DA" w:rsidRDefault="006A79DA">
      <w:pPr>
        <w:pStyle w:val="Funotentext"/>
      </w:pPr>
      <w:r>
        <w:rPr>
          <w:rStyle w:val="Funotenzeichen"/>
        </w:rPr>
        <w:footnoteRef/>
      </w:r>
      <w:r>
        <w:t xml:space="preserve"> Die </w:t>
      </w:r>
      <w:proofErr w:type="spellStart"/>
      <w:r>
        <w:t>überfakultären</w:t>
      </w:r>
      <w:proofErr w:type="spellEnd"/>
      <w:r>
        <w:t xml:space="preserve"> Doktoratsstudien werden hier nicht berücksichtigt da diese auf keinem spezifischen Master- oder Diplomstudium aufbauen.</w:t>
      </w:r>
    </w:p>
  </w:footnote>
  <w:footnote w:id="3">
    <w:p w14:paraId="215C7CC8" w14:textId="070C8205" w:rsidR="0085543C" w:rsidRDefault="0085543C">
      <w:pPr>
        <w:pStyle w:val="Funotentext"/>
      </w:pPr>
      <w:r>
        <w:rPr>
          <w:rStyle w:val="Funotenzeichen"/>
        </w:rPr>
        <w:footnoteRef/>
      </w:r>
      <w:r>
        <w:t xml:space="preserve"> </w:t>
      </w:r>
      <w:r>
        <w:rPr>
          <w:rFonts w:cs="FranklinGothicURWBoo"/>
          <w:color w:val="000000"/>
          <w:sz w:val="14"/>
          <w:szCs w:val="14"/>
        </w:rPr>
        <w:t xml:space="preserve">Neun QV/EV-Stellen wurden </w:t>
      </w:r>
      <w:proofErr w:type="spellStart"/>
      <w:r>
        <w:rPr>
          <w:rFonts w:cs="FranklinGothicURWBoo"/>
          <w:color w:val="000000"/>
          <w:sz w:val="14"/>
          <w:szCs w:val="14"/>
        </w:rPr>
        <w:t>überfakultär</w:t>
      </w:r>
      <w:proofErr w:type="spellEnd"/>
      <w:r>
        <w:rPr>
          <w:rFonts w:cs="FranklinGothicURWBoo"/>
          <w:color w:val="000000"/>
          <w:sz w:val="14"/>
          <w:szCs w:val="14"/>
        </w:rPr>
        <w:t xml:space="preserve"> besetzt. Die Anzahl an Stellen entspricht nicht ganz der Summe an Stellen an den Fakultäten aufgrund von Rundungsfehlern (VZÄ).</w:t>
      </w:r>
    </w:p>
  </w:footnote>
  <w:footnote w:id="4">
    <w:p w14:paraId="45664A0D" w14:textId="5980A29D" w:rsidR="00601A73" w:rsidRDefault="00601A73">
      <w:pPr>
        <w:pStyle w:val="Funotentext"/>
      </w:pPr>
      <w:r>
        <w:rPr>
          <w:rStyle w:val="Funotenzeichen"/>
        </w:rPr>
        <w:footnoteRef/>
      </w:r>
      <w:r>
        <w:t xml:space="preserve"> </w:t>
      </w:r>
      <w:r>
        <w:rPr>
          <w:rFonts w:cs="FranklinGothicURWBoo"/>
          <w:color w:val="000000"/>
          <w:sz w:val="14"/>
          <w:szCs w:val="14"/>
        </w:rPr>
        <w:t>Da eine Anstellung als studentische*r Mitarbeiter*in häufig die Chance einer weiteren wissenschaftlichen Karriere ermöglicht, wird diese Gruppe trotz des fehlenden Studienabschluss an dieser Position der Karrierestufe positioniert.</w:t>
      </w:r>
    </w:p>
  </w:footnote>
  <w:footnote w:id="5">
    <w:p w14:paraId="637DABAA" w14:textId="21DC88C7" w:rsidR="00173581" w:rsidRDefault="00173581">
      <w:pPr>
        <w:pStyle w:val="Funotentext"/>
      </w:pPr>
      <w:r>
        <w:rPr>
          <w:rStyle w:val="Funotenzeichen"/>
        </w:rPr>
        <w:footnoteRef/>
      </w:r>
      <w:r>
        <w:t xml:space="preserve"> </w:t>
      </w:r>
      <w:r>
        <w:rPr>
          <w:rFonts w:cs="FranklinGothicURWBoo"/>
          <w:color w:val="000000"/>
          <w:sz w:val="14"/>
          <w:szCs w:val="14"/>
        </w:rPr>
        <w:t>2014 und 2015 galt die Frauenquote ab einem %-Satz von 40% als erfüllt, danach waren 50% nötig.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1" type="#_x0000_t75" style="width:384.3pt;height:228.15pt" o:bullet="t">
        <v:imagedata r:id="rId1" o:title="UNIKID-UNICARE-LOGO 1C_KLEIN"/>
      </v:shape>
    </w:pict>
  </w:numPicBullet>
  <w:abstractNum w:abstractNumId="0" w15:restartNumberingAfterBreak="0">
    <w:nsid w:val="38491748"/>
    <w:multiLevelType w:val="hybridMultilevel"/>
    <w:tmpl w:val="B3C04498"/>
    <w:lvl w:ilvl="0" w:tplc="D3B2FC88">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C9"/>
    <w:rsid w:val="00083996"/>
    <w:rsid w:val="00083F6A"/>
    <w:rsid w:val="000A1195"/>
    <w:rsid w:val="00173581"/>
    <w:rsid w:val="00207091"/>
    <w:rsid w:val="002126AE"/>
    <w:rsid w:val="0026279C"/>
    <w:rsid w:val="00285B0C"/>
    <w:rsid w:val="00345B68"/>
    <w:rsid w:val="003D5087"/>
    <w:rsid w:val="00403B0E"/>
    <w:rsid w:val="00413FA0"/>
    <w:rsid w:val="00427A7A"/>
    <w:rsid w:val="0044672E"/>
    <w:rsid w:val="00447277"/>
    <w:rsid w:val="004A358B"/>
    <w:rsid w:val="004E3CD5"/>
    <w:rsid w:val="00525EDB"/>
    <w:rsid w:val="00547AF0"/>
    <w:rsid w:val="00601A73"/>
    <w:rsid w:val="00604639"/>
    <w:rsid w:val="0063518C"/>
    <w:rsid w:val="00635767"/>
    <w:rsid w:val="00654261"/>
    <w:rsid w:val="00663F8E"/>
    <w:rsid w:val="00677D0B"/>
    <w:rsid w:val="006A79DA"/>
    <w:rsid w:val="00850F08"/>
    <w:rsid w:val="0085543C"/>
    <w:rsid w:val="008756C3"/>
    <w:rsid w:val="008A4FC1"/>
    <w:rsid w:val="008D4F3E"/>
    <w:rsid w:val="008E7F87"/>
    <w:rsid w:val="00910B2B"/>
    <w:rsid w:val="00993A77"/>
    <w:rsid w:val="00A40FC5"/>
    <w:rsid w:val="00A52829"/>
    <w:rsid w:val="00A652A1"/>
    <w:rsid w:val="00A72BC9"/>
    <w:rsid w:val="00A74626"/>
    <w:rsid w:val="00A83C00"/>
    <w:rsid w:val="00A97D68"/>
    <w:rsid w:val="00AD244A"/>
    <w:rsid w:val="00AE184C"/>
    <w:rsid w:val="00B737C3"/>
    <w:rsid w:val="00C82BAA"/>
    <w:rsid w:val="00DF745F"/>
    <w:rsid w:val="00EB3DC6"/>
    <w:rsid w:val="00EC3CC9"/>
    <w:rsid w:val="00FA486E"/>
    <w:rsid w:val="00FE46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EBF8"/>
  <w15:chartTrackingRefBased/>
  <w15:docId w15:val="{CC7F4105-94CD-42A0-8191-D1D7741F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5EDB"/>
  </w:style>
  <w:style w:type="paragraph" w:styleId="berschrift1">
    <w:name w:val="heading 1"/>
    <w:basedOn w:val="Standard"/>
    <w:next w:val="Standard"/>
    <w:link w:val="berschrift1Zchn"/>
    <w:uiPriority w:val="9"/>
    <w:qFormat/>
    <w:rsid w:val="006542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qFormat/>
    <w:rsid w:val="00654261"/>
    <w:pPr>
      <w:keepNext/>
      <w:spacing w:before="240" w:after="60" w:line="240" w:lineRule="auto"/>
      <w:outlineLvl w:val="1"/>
    </w:pPr>
    <w:rPr>
      <w:rFonts w:ascii="Calibri" w:eastAsia="Times New Roman" w:hAnsi="Calibri" w:cs="Arial"/>
      <w:b/>
      <w:bCs/>
      <w:iCs/>
      <w:szCs w:val="28"/>
      <w:lang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2BC9"/>
    <w:pPr>
      <w:autoSpaceDE w:val="0"/>
      <w:autoSpaceDN w:val="0"/>
      <w:adjustRightInd w:val="0"/>
      <w:spacing w:after="0" w:line="240" w:lineRule="auto"/>
    </w:pPr>
    <w:rPr>
      <w:rFonts w:ascii="Inter Medium" w:hAnsi="Inter Medium" w:cs="Inter Medium"/>
      <w:color w:val="000000"/>
      <w:sz w:val="24"/>
      <w:szCs w:val="24"/>
    </w:rPr>
  </w:style>
  <w:style w:type="paragraph" w:customStyle="1" w:styleId="Pa0">
    <w:name w:val="Pa0"/>
    <w:basedOn w:val="Default"/>
    <w:next w:val="Default"/>
    <w:uiPriority w:val="99"/>
    <w:rsid w:val="00A72BC9"/>
    <w:pPr>
      <w:spacing w:line="281" w:lineRule="atLeast"/>
    </w:pPr>
    <w:rPr>
      <w:rFonts w:cstheme="minorBidi"/>
      <w:color w:val="auto"/>
    </w:rPr>
  </w:style>
  <w:style w:type="character" w:customStyle="1" w:styleId="cf01">
    <w:name w:val="cf01"/>
    <w:basedOn w:val="Absatz-Standardschriftart"/>
    <w:rsid w:val="00A72BC9"/>
    <w:rPr>
      <w:rFonts w:ascii="Nunito Sans" w:hAnsi="Nunito Sans" w:hint="default"/>
      <w:sz w:val="22"/>
      <w:szCs w:val="22"/>
    </w:rPr>
  </w:style>
  <w:style w:type="character" w:styleId="Hyperlink">
    <w:name w:val="Hyperlink"/>
    <w:basedOn w:val="Absatz-Standardschriftart"/>
    <w:uiPriority w:val="99"/>
    <w:unhideWhenUsed/>
    <w:rsid w:val="00A72BC9"/>
    <w:rPr>
      <w:color w:val="0563C1" w:themeColor="hyperlink"/>
      <w:u w:val="single"/>
    </w:rPr>
  </w:style>
  <w:style w:type="paragraph" w:customStyle="1" w:styleId="Pa8">
    <w:name w:val="Pa8"/>
    <w:basedOn w:val="Default"/>
    <w:next w:val="Default"/>
    <w:uiPriority w:val="99"/>
    <w:rsid w:val="00A72BC9"/>
    <w:pPr>
      <w:spacing w:line="171" w:lineRule="atLeast"/>
    </w:pPr>
    <w:rPr>
      <w:rFonts w:ascii="FranklinGothicURWBoo" w:hAnsi="FranklinGothicURWBoo" w:cstheme="minorBidi"/>
      <w:color w:val="auto"/>
    </w:rPr>
  </w:style>
  <w:style w:type="character" w:customStyle="1" w:styleId="A6">
    <w:name w:val="A6"/>
    <w:uiPriority w:val="99"/>
    <w:rsid w:val="00A72BC9"/>
    <w:rPr>
      <w:rFonts w:cs="FranklinGothicURWBoo"/>
      <w:color w:val="000000"/>
      <w:sz w:val="10"/>
      <w:szCs w:val="10"/>
    </w:rPr>
  </w:style>
  <w:style w:type="paragraph" w:styleId="Funotentext">
    <w:name w:val="footnote text"/>
    <w:basedOn w:val="Standard"/>
    <w:link w:val="FunotentextZchn"/>
    <w:uiPriority w:val="99"/>
    <w:semiHidden/>
    <w:unhideWhenUsed/>
    <w:rsid w:val="00A72B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2BC9"/>
    <w:rPr>
      <w:sz w:val="20"/>
      <w:szCs w:val="20"/>
    </w:rPr>
  </w:style>
  <w:style w:type="character" w:styleId="Funotenzeichen">
    <w:name w:val="footnote reference"/>
    <w:basedOn w:val="Absatz-Standardschriftart"/>
    <w:uiPriority w:val="99"/>
    <w:semiHidden/>
    <w:unhideWhenUsed/>
    <w:rsid w:val="00A72BC9"/>
    <w:rPr>
      <w:vertAlign w:val="superscript"/>
    </w:rPr>
  </w:style>
  <w:style w:type="paragraph" w:customStyle="1" w:styleId="Pa4">
    <w:name w:val="Pa4"/>
    <w:basedOn w:val="Default"/>
    <w:next w:val="Default"/>
    <w:uiPriority w:val="99"/>
    <w:rsid w:val="00677D0B"/>
    <w:pPr>
      <w:spacing w:line="171" w:lineRule="atLeast"/>
    </w:pPr>
    <w:rPr>
      <w:rFonts w:ascii="FranklinGothicURWBoo" w:hAnsi="FranklinGothicURWBoo" w:cstheme="minorBidi"/>
      <w:color w:val="auto"/>
    </w:rPr>
  </w:style>
  <w:style w:type="table" w:styleId="Tabellenraster">
    <w:name w:val="Table Grid"/>
    <w:basedOn w:val="NormaleTabelle"/>
    <w:uiPriority w:val="59"/>
    <w:rsid w:val="0020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654261"/>
    <w:rPr>
      <w:rFonts w:ascii="Calibri" w:eastAsia="Times New Roman" w:hAnsi="Calibri" w:cs="Arial"/>
      <w:b/>
      <w:bCs/>
      <w:iCs/>
      <w:szCs w:val="28"/>
      <w:lang w:eastAsia="de-AT"/>
    </w:rPr>
  </w:style>
  <w:style w:type="paragraph" w:customStyle="1" w:styleId="Pa17">
    <w:name w:val="Pa17"/>
    <w:basedOn w:val="Default"/>
    <w:next w:val="Default"/>
    <w:uiPriority w:val="99"/>
    <w:rsid w:val="00AE184C"/>
    <w:pPr>
      <w:spacing w:line="171" w:lineRule="atLeast"/>
    </w:pPr>
    <w:rPr>
      <w:rFonts w:ascii="FranklinGothicURWBoo" w:hAnsi="FranklinGothicURWBoo" w:cstheme="minorBidi"/>
      <w:color w:val="auto"/>
    </w:rPr>
  </w:style>
  <w:style w:type="paragraph" w:customStyle="1" w:styleId="WIBIText">
    <w:name w:val="WIBI Text"/>
    <w:basedOn w:val="Standard"/>
    <w:link w:val="WIBITextZchn"/>
    <w:qFormat/>
    <w:rsid w:val="00173581"/>
    <w:pPr>
      <w:spacing w:after="200" w:line="276" w:lineRule="auto"/>
      <w:jc w:val="both"/>
    </w:pPr>
    <w:rPr>
      <w:rFonts w:ascii="Franklin Gothic Book" w:eastAsia="Calibri" w:hAnsi="Franklin Gothic Book" w:cs="Times New Roman"/>
      <w:u w:color="000000"/>
    </w:rPr>
  </w:style>
  <w:style w:type="character" w:customStyle="1" w:styleId="WIBITextZchn">
    <w:name w:val="WIBI Text Zchn"/>
    <w:link w:val="WIBIText"/>
    <w:rsid w:val="00173581"/>
    <w:rPr>
      <w:rFonts w:ascii="Franklin Gothic Book" w:eastAsia="Calibri" w:hAnsi="Franklin Gothic Book" w:cs="Times New Roman"/>
      <w:u w:color="000000"/>
    </w:rPr>
  </w:style>
  <w:style w:type="character" w:styleId="Fett">
    <w:name w:val="Strong"/>
    <w:basedOn w:val="Absatz-Standardschriftart"/>
    <w:uiPriority w:val="22"/>
    <w:qFormat/>
    <w:rsid w:val="00173581"/>
    <w:rPr>
      <w:b/>
      <w:bCs/>
    </w:rPr>
  </w:style>
  <w:style w:type="paragraph" w:customStyle="1" w:styleId="BerichtemitWord">
    <w:name w:val="Berichte mit Word"/>
    <w:basedOn w:val="Standard"/>
    <w:link w:val="BerichtemitWordZchn"/>
    <w:qFormat/>
    <w:rsid w:val="00FA486E"/>
    <w:pPr>
      <w:spacing w:after="200" w:line="276" w:lineRule="auto"/>
      <w:jc w:val="both"/>
    </w:pPr>
    <w:rPr>
      <w:rFonts w:ascii="Verdana" w:hAnsi="Verdana"/>
      <w:sz w:val="21"/>
    </w:rPr>
  </w:style>
  <w:style w:type="character" w:customStyle="1" w:styleId="BerichtemitWordZchn">
    <w:name w:val="Berichte mit Word Zchn"/>
    <w:basedOn w:val="Absatz-Standardschriftart"/>
    <w:link w:val="BerichtemitWord"/>
    <w:rsid w:val="00FA486E"/>
    <w:rPr>
      <w:rFonts w:ascii="Verdana" w:hAnsi="Verdana"/>
      <w:sz w:val="21"/>
    </w:rPr>
  </w:style>
  <w:style w:type="character" w:customStyle="1" w:styleId="A23">
    <w:name w:val="A23"/>
    <w:uiPriority w:val="99"/>
    <w:rsid w:val="00FA486E"/>
    <w:rPr>
      <w:rFonts w:cs="FranklinGothicURWBoo"/>
      <w:color w:val="000000"/>
      <w:sz w:val="26"/>
      <w:szCs w:val="26"/>
    </w:rPr>
  </w:style>
  <w:style w:type="paragraph" w:styleId="Textkrper">
    <w:name w:val="Body Text"/>
    <w:basedOn w:val="Standard"/>
    <w:link w:val="TextkrperZchn"/>
    <w:uiPriority w:val="99"/>
    <w:unhideWhenUsed/>
    <w:rsid w:val="00FA486E"/>
    <w:pPr>
      <w:spacing w:after="120" w:line="276" w:lineRule="auto"/>
    </w:pPr>
  </w:style>
  <w:style w:type="character" w:customStyle="1" w:styleId="TextkrperZchn">
    <w:name w:val="Textkörper Zchn"/>
    <w:basedOn w:val="Absatz-Standardschriftart"/>
    <w:link w:val="Textkrper"/>
    <w:uiPriority w:val="99"/>
    <w:rsid w:val="00FA486E"/>
  </w:style>
  <w:style w:type="paragraph" w:customStyle="1" w:styleId="Pa10">
    <w:name w:val="Pa10"/>
    <w:basedOn w:val="Default"/>
    <w:next w:val="Default"/>
    <w:uiPriority w:val="99"/>
    <w:rsid w:val="00083996"/>
    <w:pPr>
      <w:spacing w:line="241" w:lineRule="atLeast"/>
    </w:pPr>
    <w:rPr>
      <w:rFonts w:cstheme="minorBidi"/>
      <w:color w:val="auto"/>
    </w:rPr>
  </w:style>
  <w:style w:type="character" w:customStyle="1" w:styleId="berschrift1Zchn">
    <w:name w:val="Überschrift 1 Zchn"/>
    <w:basedOn w:val="Absatz-Standardschriftart"/>
    <w:link w:val="berschrift1"/>
    <w:uiPriority w:val="9"/>
    <w:rsid w:val="00654261"/>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654261"/>
    <w:pPr>
      <w:outlineLvl w:val="9"/>
    </w:pPr>
    <w:rPr>
      <w:lang w:eastAsia="de-AT"/>
    </w:rPr>
  </w:style>
  <w:style w:type="paragraph" w:styleId="Verzeichnis2">
    <w:name w:val="toc 2"/>
    <w:basedOn w:val="Standard"/>
    <w:next w:val="Standard"/>
    <w:autoRedefine/>
    <w:uiPriority w:val="39"/>
    <w:unhideWhenUsed/>
    <w:rsid w:val="0065426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4850">
      <w:bodyDiv w:val="1"/>
      <w:marLeft w:val="0"/>
      <w:marRight w:val="0"/>
      <w:marTop w:val="0"/>
      <w:marBottom w:val="0"/>
      <w:divBdr>
        <w:top w:val="none" w:sz="0" w:space="0" w:color="auto"/>
        <w:left w:val="none" w:sz="0" w:space="0" w:color="auto"/>
        <w:bottom w:val="none" w:sz="0" w:space="0" w:color="auto"/>
        <w:right w:val="none" w:sz="0" w:space="0" w:color="auto"/>
      </w:divBdr>
    </w:div>
    <w:div w:id="245960969">
      <w:bodyDiv w:val="1"/>
      <w:marLeft w:val="0"/>
      <w:marRight w:val="0"/>
      <w:marTop w:val="0"/>
      <w:marBottom w:val="0"/>
      <w:divBdr>
        <w:top w:val="none" w:sz="0" w:space="0" w:color="auto"/>
        <w:left w:val="none" w:sz="0" w:space="0" w:color="auto"/>
        <w:bottom w:val="none" w:sz="0" w:space="0" w:color="auto"/>
        <w:right w:val="none" w:sz="0" w:space="0" w:color="auto"/>
      </w:divBdr>
    </w:div>
    <w:div w:id="330498077">
      <w:bodyDiv w:val="1"/>
      <w:marLeft w:val="0"/>
      <w:marRight w:val="0"/>
      <w:marTop w:val="0"/>
      <w:marBottom w:val="0"/>
      <w:divBdr>
        <w:top w:val="none" w:sz="0" w:space="0" w:color="auto"/>
        <w:left w:val="none" w:sz="0" w:space="0" w:color="auto"/>
        <w:bottom w:val="none" w:sz="0" w:space="0" w:color="auto"/>
        <w:right w:val="none" w:sz="0" w:space="0" w:color="auto"/>
      </w:divBdr>
    </w:div>
    <w:div w:id="351761075">
      <w:bodyDiv w:val="1"/>
      <w:marLeft w:val="0"/>
      <w:marRight w:val="0"/>
      <w:marTop w:val="0"/>
      <w:marBottom w:val="0"/>
      <w:divBdr>
        <w:top w:val="none" w:sz="0" w:space="0" w:color="auto"/>
        <w:left w:val="none" w:sz="0" w:space="0" w:color="auto"/>
        <w:bottom w:val="none" w:sz="0" w:space="0" w:color="auto"/>
        <w:right w:val="none" w:sz="0" w:space="0" w:color="auto"/>
      </w:divBdr>
    </w:div>
    <w:div w:id="374626600">
      <w:bodyDiv w:val="1"/>
      <w:marLeft w:val="0"/>
      <w:marRight w:val="0"/>
      <w:marTop w:val="0"/>
      <w:marBottom w:val="0"/>
      <w:divBdr>
        <w:top w:val="none" w:sz="0" w:space="0" w:color="auto"/>
        <w:left w:val="none" w:sz="0" w:space="0" w:color="auto"/>
        <w:bottom w:val="none" w:sz="0" w:space="0" w:color="auto"/>
        <w:right w:val="none" w:sz="0" w:space="0" w:color="auto"/>
      </w:divBdr>
    </w:div>
    <w:div w:id="375353376">
      <w:bodyDiv w:val="1"/>
      <w:marLeft w:val="0"/>
      <w:marRight w:val="0"/>
      <w:marTop w:val="0"/>
      <w:marBottom w:val="0"/>
      <w:divBdr>
        <w:top w:val="none" w:sz="0" w:space="0" w:color="auto"/>
        <w:left w:val="none" w:sz="0" w:space="0" w:color="auto"/>
        <w:bottom w:val="none" w:sz="0" w:space="0" w:color="auto"/>
        <w:right w:val="none" w:sz="0" w:space="0" w:color="auto"/>
      </w:divBdr>
    </w:div>
    <w:div w:id="516310626">
      <w:bodyDiv w:val="1"/>
      <w:marLeft w:val="0"/>
      <w:marRight w:val="0"/>
      <w:marTop w:val="0"/>
      <w:marBottom w:val="0"/>
      <w:divBdr>
        <w:top w:val="none" w:sz="0" w:space="0" w:color="auto"/>
        <w:left w:val="none" w:sz="0" w:space="0" w:color="auto"/>
        <w:bottom w:val="none" w:sz="0" w:space="0" w:color="auto"/>
        <w:right w:val="none" w:sz="0" w:space="0" w:color="auto"/>
      </w:divBdr>
    </w:div>
    <w:div w:id="527834196">
      <w:bodyDiv w:val="1"/>
      <w:marLeft w:val="0"/>
      <w:marRight w:val="0"/>
      <w:marTop w:val="0"/>
      <w:marBottom w:val="0"/>
      <w:divBdr>
        <w:top w:val="none" w:sz="0" w:space="0" w:color="auto"/>
        <w:left w:val="none" w:sz="0" w:space="0" w:color="auto"/>
        <w:bottom w:val="none" w:sz="0" w:space="0" w:color="auto"/>
        <w:right w:val="none" w:sz="0" w:space="0" w:color="auto"/>
      </w:divBdr>
    </w:div>
    <w:div w:id="546259650">
      <w:bodyDiv w:val="1"/>
      <w:marLeft w:val="0"/>
      <w:marRight w:val="0"/>
      <w:marTop w:val="0"/>
      <w:marBottom w:val="0"/>
      <w:divBdr>
        <w:top w:val="none" w:sz="0" w:space="0" w:color="auto"/>
        <w:left w:val="none" w:sz="0" w:space="0" w:color="auto"/>
        <w:bottom w:val="none" w:sz="0" w:space="0" w:color="auto"/>
        <w:right w:val="none" w:sz="0" w:space="0" w:color="auto"/>
      </w:divBdr>
    </w:div>
    <w:div w:id="608005135">
      <w:bodyDiv w:val="1"/>
      <w:marLeft w:val="0"/>
      <w:marRight w:val="0"/>
      <w:marTop w:val="0"/>
      <w:marBottom w:val="0"/>
      <w:divBdr>
        <w:top w:val="none" w:sz="0" w:space="0" w:color="auto"/>
        <w:left w:val="none" w:sz="0" w:space="0" w:color="auto"/>
        <w:bottom w:val="none" w:sz="0" w:space="0" w:color="auto"/>
        <w:right w:val="none" w:sz="0" w:space="0" w:color="auto"/>
      </w:divBdr>
    </w:div>
    <w:div w:id="611329545">
      <w:bodyDiv w:val="1"/>
      <w:marLeft w:val="0"/>
      <w:marRight w:val="0"/>
      <w:marTop w:val="0"/>
      <w:marBottom w:val="0"/>
      <w:divBdr>
        <w:top w:val="none" w:sz="0" w:space="0" w:color="auto"/>
        <w:left w:val="none" w:sz="0" w:space="0" w:color="auto"/>
        <w:bottom w:val="none" w:sz="0" w:space="0" w:color="auto"/>
        <w:right w:val="none" w:sz="0" w:space="0" w:color="auto"/>
      </w:divBdr>
    </w:div>
    <w:div w:id="632565470">
      <w:bodyDiv w:val="1"/>
      <w:marLeft w:val="0"/>
      <w:marRight w:val="0"/>
      <w:marTop w:val="0"/>
      <w:marBottom w:val="0"/>
      <w:divBdr>
        <w:top w:val="none" w:sz="0" w:space="0" w:color="auto"/>
        <w:left w:val="none" w:sz="0" w:space="0" w:color="auto"/>
        <w:bottom w:val="none" w:sz="0" w:space="0" w:color="auto"/>
        <w:right w:val="none" w:sz="0" w:space="0" w:color="auto"/>
      </w:divBdr>
    </w:div>
    <w:div w:id="635452444">
      <w:bodyDiv w:val="1"/>
      <w:marLeft w:val="0"/>
      <w:marRight w:val="0"/>
      <w:marTop w:val="0"/>
      <w:marBottom w:val="0"/>
      <w:divBdr>
        <w:top w:val="none" w:sz="0" w:space="0" w:color="auto"/>
        <w:left w:val="none" w:sz="0" w:space="0" w:color="auto"/>
        <w:bottom w:val="none" w:sz="0" w:space="0" w:color="auto"/>
        <w:right w:val="none" w:sz="0" w:space="0" w:color="auto"/>
      </w:divBdr>
    </w:div>
    <w:div w:id="650066475">
      <w:bodyDiv w:val="1"/>
      <w:marLeft w:val="0"/>
      <w:marRight w:val="0"/>
      <w:marTop w:val="0"/>
      <w:marBottom w:val="0"/>
      <w:divBdr>
        <w:top w:val="none" w:sz="0" w:space="0" w:color="auto"/>
        <w:left w:val="none" w:sz="0" w:space="0" w:color="auto"/>
        <w:bottom w:val="none" w:sz="0" w:space="0" w:color="auto"/>
        <w:right w:val="none" w:sz="0" w:space="0" w:color="auto"/>
      </w:divBdr>
    </w:div>
    <w:div w:id="652372678">
      <w:bodyDiv w:val="1"/>
      <w:marLeft w:val="0"/>
      <w:marRight w:val="0"/>
      <w:marTop w:val="0"/>
      <w:marBottom w:val="0"/>
      <w:divBdr>
        <w:top w:val="none" w:sz="0" w:space="0" w:color="auto"/>
        <w:left w:val="none" w:sz="0" w:space="0" w:color="auto"/>
        <w:bottom w:val="none" w:sz="0" w:space="0" w:color="auto"/>
        <w:right w:val="none" w:sz="0" w:space="0" w:color="auto"/>
      </w:divBdr>
    </w:div>
    <w:div w:id="655840041">
      <w:bodyDiv w:val="1"/>
      <w:marLeft w:val="0"/>
      <w:marRight w:val="0"/>
      <w:marTop w:val="0"/>
      <w:marBottom w:val="0"/>
      <w:divBdr>
        <w:top w:val="none" w:sz="0" w:space="0" w:color="auto"/>
        <w:left w:val="none" w:sz="0" w:space="0" w:color="auto"/>
        <w:bottom w:val="none" w:sz="0" w:space="0" w:color="auto"/>
        <w:right w:val="none" w:sz="0" w:space="0" w:color="auto"/>
      </w:divBdr>
    </w:div>
    <w:div w:id="666059422">
      <w:bodyDiv w:val="1"/>
      <w:marLeft w:val="0"/>
      <w:marRight w:val="0"/>
      <w:marTop w:val="0"/>
      <w:marBottom w:val="0"/>
      <w:divBdr>
        <w:top w:val="none" w:sz="0" w:space="0" w:color="auto"/>
        <w:left w:val="none" w:sz="0" w:space="0" w:color="auto"/>
        <w:bottom w:val="none" w:sz="0" w:space="0" w:color="auto"/>
        <w:right w:val="none" w:sz="0" w:space="0" w:color="auto"/>
      </w:divBdr>
    </w:div>
    <w:div w:id="677662783">
      <w:bodyDiv w:val="1"/>
      <w:marLeft w:val="0"/>
      <w:marRight w:val="0"/>
      <w:marTop w:val="0"/>
      <w:marBottom w:val="0"/>
      <w:divBdr>
        <w:top w:val="none" w:sz="0" w:space="0" w:color="auto"/>
        <w:left w:val="none" w:sz="0" w:space="0" w:color="auto"/>
        <w:bottom w:val="none" w:sz="0" w:space="0" w:color="auto"/>
        <w:right w:val="none" w:sz="0" w:space="0" w:color="auto"/>
      </w:divBdr>
    </w:div>
    <w:div w:id="705059003">
      <w:bodyDiv w:val="1"/>
      <w:marLeft w:val="0"/>
      <w:marRight w:val="0"/>
      <w:marTop w:val="0"/>
      <w:marBottom w:val="0"/>
      <w:divBdr>
        <w:top w:val="none" w:sz="0" w:space="0" w:color="auto"/>
        <w:left w:val="none" w:sz="0" w:space="0" w:color="auto"/>
        <w:bottom w:val="none" w:sz="0" w:space="0" w:color="auto"/>
        <w:right w:val="none" w:sz="0" w:space="0" w:color="auto"/>
      </w:divBdr>
    </w:div>
    <w:div w:id="771752589">
      <w:bodyDiv w:val="1"/>
      <w:marLeft w:val="0"/>
      <w:marRight w:val="0"/>
      <w:marTop w:val="0"/>
      <w:marBottom w:val="0"/>
      <w:divBdr>
        <w:top w:val="none" w:sz="0" w:space="0" w:color="auto"/>
        <w:left w:val="none" w:sz="0" w:space="0" w:color="auto"/>
        <w:bottom w:val="none" w:sz="0" w:space="0" w:color="auto"/>
        <w:right w:val="none" w:sz="0" w:space="0" w:color="auto"/>
      </w:divBdr>
    </w:div>
    <w:div w:id="906720991">
      <w:bodyDiv w:val="1"/>
      <w:marLeft w:val="0"/>
      <w:marRight w:val="0"/>
      <w:marTop w:val="0"/>
      <w:marBottom w:val="0"/>
      <w:divBdr>
        <w:top w:val="none" w:sz="0" w:space="0" w:color="auto"/>
        <w:left w:val="none" w:sz="0" w:space="0" w:color="auto"/>
        <w:bottom w:val="none" w:sz="0" w:space="0" w:color="auto"/>
        <w:right w:val="none" w:sz="0" w:space="0" w:color="auto"/>
      </w:divBdr>
    </w:div>
    <w:div w:id="978414000">
      <w:bodyDiv w:val="1"/>
      <w:marLeft w:val="0"/>
      <w:marRight w:val="0"/>
      <w:marTop w:val="0"/>
      <w:marBottom w:val="0"/>
      <w:divBdr>
        <w:top w:val="none" w:sz="0" w:space="0" w:color="auto"/>
        <w:left w:val="none" w:sz="0" w:space="0" w:color="auto"/>
        <w:bottom w:val="none" w:sz="0" w:space="0" w:color="auto"/>
        <w:right w:val="none" w:sz="0" w:space="0" w:color="auto"/>
      </w:divBdr>
    </w:div>
    <w:div w:id="1003165741">
      <w:bodyDiv w:val="1"/>
      <w:marLeft w:val="0"/>
      <w:marRight w:val="0"/>
      <w:marTop w:val="0"/>
      <w:marBottom w:val="0"/>
      <w:divBdr>
        <w:top w:val="none" w:sz="0" w:space="0" w:color="auto"/>
        <w:left w:val="none" w:sz="0" w:space="0" w:color="auto"/>
        <w:bottom w:val="none" w:sz="0" w:space="0" w:color="auto"/>
        <w:right w:val="none" w:sz="0" w:space="0" w:color="auto"/>
      </w:divBdr>
    </w:div>
    <w:div w:id="1016614752">
      <w:bodyDiv w:val="1"/>
      <w:marLeft w:val="0"/>
      <w:marRight w:val="0"/>
      <w:marTop w:val="0"/>
      <w:marBottom w:val="0"/>
      <w:divBdr>
        <w:top w:val="none" w:sz="0" w:space="0" w:color="auto"/>
        <w:left w:val="none" w:sz="0" w:space="0" w:color="auto"/>
        <w:bottom w:val="none" w:sz="0" w:space="0" w:color="auto"/>
        <w:right w:val="none" w:sz="0" w:space="0" w:color="auto"/>
      </w:divBdr>
    </w:div>
    <w:div w:id="1037511553">
      <w:bodyDiv w:val="1"/>
      <w:marLeft w:val="0"/>
      <w:marRight w:val="0"/>
      <w:marTop w:val="0"/>
      <w:marBottom w:val="0"/>
      <w:divBdr>
        <w:top w:val="none" w:sz="0" w:space="0" w:color="auto"/>
        <w:left w:val="none" w:sz="0" w:space="0" w:color="auto"/>
        <w:bottom w:val="none" w:sz="0" w:space="0" w:color="auto"/>
        <w:right w:val="none" w:sz="0" w:space="0" w:color="auto"/>
      </w:divBdr>
    </w:div>
    <w:div w:id="1152336568">
      <w:bodyDiv w:val="1"/>
      <w:marLeft w:val="0"/>
      <w:marRight w:val="0"/>
      <w:marTop w:val="0"/>
      <w:marBottom w:val="0"/>
      <w:divBdr>
        <w:top w:val="none" w:sz="0" w:space="0" w:color="auto"/>
        <w:left w:val="none" w:sz="0" w:space="0" w:color="auto"/>
        <w:bottom w:val="none" w:sz="0" w:space="0" w:color="auto"/>
        <w:right w:val="none" w:sz="0" w:space="0" w:color="auto"/>
      </w:divBdr>
    </w:div>
    <w:div w:id="1206218872">
      <w:bodyDiv w:val="1"/>
      <w:marLeft w:val="0"/>
      <w:marRight w:val="0"/>
      <w:marTop w:val="0"/>
      <w:marBottom w:val="0"/>
      <w:divBdr>
        <w:top w:val="none" w:sz="0" w:space="0" w:color="auto"/>
        <w:left w:val="none" w:sz="0" w:space="0" w:color="auto"/>
        <w:bottom w:val="none" w:sz="0" w:space="0" w:color="auto"/>
        <w:right w:val="none" w:sz="0" w:space="0" w:color="auto"/>
      </w:divBdr>
    </w:div>
    <w:div w:id="1244292741">
      <w:bodyDiv w:val="1"/>
      <w:marLeft w:val="0"/>
      <w:marRight w:val="0"/>
      <w:marTop w:val="0"/>
      <w:marBottom w:val="0"/>
      <w:divBdr>
        <w:top w:val="none" w:sz="0" w:space="0" w:color="auto"/>
        <w:left w:val="none" w:sz="0" w:space="0" w:color="auto"/>
        <w:bottom w:val="none" w:sz="0" w:space="0" w:color="auto"/>
        <w:right w:val="none" w:sz="0" w:space="0" w:color="auto"/>
      </w:divBdr>
    </w:div>
    <w:div w:id="1274900855">
      <w:bodyDiv w:val="1"/>
      <w:marLeft w:val="0"/>
      <w:marRight w:val="0"/>
      <w:marTop w:val="0"/>
      <w:marBottom w:val="0"/>
      <w:divBdr>
        <w:top w:val="none" w:sz="0" w:space="0" w:color="auto"/>
        <w:left w:val="none" w:sz="0" w:space="0" w:color="auto"/>
        <w:bottom w:val="none" w:sz="0" w:space="0" w:color="auto"/>
        <w:right w:val="none" w:sz="0" w:space="0" w:color="auto"/>
      </w:divBdr>
    </w:div>
    <w:div w:id="1305936139">
      <w:bodyDiv w:val="1"/>
      <w:marLeft w:val="0"/>
      <w:marRight w:val="0"/>
      <w:marTop w:val="0"/>
      <w:marBottom w:val="0"/>
      <w:divBdr>
        <w:top w:val="none" w:sz="0" w:space="0" w:color="auto"/>
        <w:left w:val="none" w:sz="0" w:space="0" w:color="auto"/>
        <w:bottom w:val="none" w:sz="0" w:space="0" w:color="auto"/>
        <w:right w:val="none" w:sz="0" w:space="0" w:color="auto"/>
      </w:divBdr>
    </w:div>
    <w:div w:id="1360200628">
      <w:bodyDiv w:val="1"/>
      <w:marLeft w:val="0"/>
      <w:marRight w:val="0"/>
      <w:marTop w:val="0"/>
      <w:marBottom w:val="0"/>
      <w:divBdr>
        <w:top w:val="none" w:sz="0" w:space="0" w:color="auto"/>
        <w:left w:val="none" w:sz="0" w:space="0" w:color="auto"/>
        <w:bottom w:val="none" w:sz="0" w:space="0" w:color="auto"/>
        <w:right w:val="none" w:sz="0" w:space="0" w:color="auto"/>
      </w:divBdr>
    </w:div>
    <w:div w:id="1430198945">
      <w:bodyDiv w:val="1"/>
      <w:marLeft w:val="0"/>
      <w:marRight w:val="0"/>
      <w:marTop w:val="0"/>
      <w:marBottom w:val="0"/>
      <w:divBdr>
        <w:top w:val="none" w:sz="0" w:space="0" w:color="auto"/>
        <w:left w:val="none" w:sz="0" w:space="0" w:color="auto"/>
        <w:bottom w:val="none" w:sz="0" w:space="0" w:color="auto"/>
        <w:right w:val="none" w:sz="0" w:space="0" w:color="auto"/>
      </w:divBdr>
    </w:div>
    <w:div w:id="1464040131">
      <w:bodyDiv w:val="1"/>
      <w:marLeft w:val="0"/>
      <w:marRight w:val="0"/>
      <w:marTop w:val="0"/>
      <w:marBottom w:val="0"/>
      <w:divBdr>
        <w:top w:val="none" w:sz="0" w:space="0" w:color="auto"/>
        <w:left w:val="none" w:sz="0" w:space="0" w:color="auto"/>
        <w:bottom w:val="none" w:sz="0" w:space="0" w:color="auto"/>
        <w:right w:val="none" w:sz="0" w:space="0" w:color="auto"/>
      </w:divBdr>
    </w:div>
    <w:div w:id="1486892356">
      <w:bodyDiv w:val="1"/>
      <w:marLeft w:val="0"/>
      <w:marRight w:val="0"/>
      <w:marTop w:val="0"/>
      <w:marBottom w:val="0"/>
      <w:divBdr>
        <w:top w:val="none" w:sz="0" w:space="0" w:color="auto"/>
        <w:left w:val="none" w:sz="0" w:space="0" w:color="auto"/>
        <w:bottom w:val="none" w:sz="0" w:space="0" w:color="auto"/>
        <w:right w:val="none" w:sz="0" w:space="0" w:color="auto"/>
      </w:divBdr>
    </w:div>
    <w:div w:id="1538851211">
      <w:bodyDiv w:val="1"/>
      <w:marLeft w:val="0"/>
      <w:marRight w:val="0"/>
      <w:marTop w:val="0"/>
      <w:marBottom w:val="0"/>
      <w:divBdr>
        <w:top w:val="none" w:sz="0" w:space="0" w:color="auto"/>
        <w:left w:val="none" w:sz="0" w:space="0" w:color="auto"/>
        <w:bottom w:val="none" w:sz="0" w:space="0" w:color="auto"/>
        <w:right w:val="none" w:sz="0" w:space="0" w:color="auto"/>
      </w:divBdr>
    </w:div>
    <w:div w:id="1558011875">
      <w:bodyDiv w:val="1"/>
      <w:marLeft w:val="0"/>
      <w:marRight w:val="0"/>
      <w:marTop w:val="0"/>
      <w:marBottom w:val="0"/>
      <w:divBdr>
        <w:top w:val="none" w:sz="0" w:space="0" w:color="auto"/>
        <w:left w:val="none" w:sz="0" w:space="0" w:color="auto"/>
        <w:bottom w:val="none" w:sz="0" w:space="0" w:color="auto"/>
        <w:right w:val="none" w:sz="0" w:space="0" w:color="auto"/>
      </w:divBdr>
    </w:div>
    <w:div w:id="1559828492">
      <w:bodyDiv w:val="1"/>
      <w:marLeft w:val="0"/>
      <w:marRight w:val="0"/>
      <w:marTop w:val="0"/>
      <w:marBottom w:val="0"/>
      <w:divBdr>
        <w:top w:val="none" w:sz="0" w:space="0" w:color="auto"/>
        <w:left w:val="none" w:sz="0" w:space="0" w:color="auto"/>
        <w:bottom w:val="none" w:sz="0" w:space="0" w:color="auto"/>
        <w:right w:val="none" w:sz="0" w:space="0" w:color="auto"/>
      </w:divBdr>
    </w:div>
    <w:div w:id="1599674080">
      <w:bodyDiv w:val="1"/>
      <w:marLeft w:val="0"/>
      <w:marRight w:val="0"/>
      <w:marTop w:val="0"/>
      <w:marBottom w:val="0"/>
      <w:divBdr>
        <w:top w:val="none" w:sz="0" w:space="0" w:color="auto"/>
        <w:left w:val="none" w:sz="0" w:space="0" w:color="auto"/>
        <w:bottom w:val="none" w:sz="0" w:space="0" w:color="auto"/>
        <w:right w:val="none" w:sz="0" w:space="0" w:color="auto"/>
      </w:divBdr>
    </w:div>
    <w:div w:id="1640647796">
      <w:bodyDiv w:val="1"/>
      <w:marLeft w:val="0"/>
      <w:marRight w:val="0"/>
      <w:marTop w:val="0"/>
      <w:marBottom w:val="0"/>
      <w:divBdr>
        <w:top w:val="none" w:sz="0" w:space="0" w:color="auto"/>
        <w:left w:val="none" w:sz="0" w:space="0" w:color="auto"/>
        <w:bottom w:val="none" w:sz="0" w:space="0" w:color="auto"/>
        <w:right w:val="none" w:sz="0" w:space="0" w:color="auto"/>
      </w:divBdr>
    </w:div>
    <w:div w:id="1732070247">
      <w:bodyDiv w:val="1"/>
      <w:marLeft w:val="0"/>
      <w:marRight w:val="0"/>
      <w:marTop w:val="0"/>
      <w:marBottom w:val="0"/>
      <w:divBdr>
        <w:top w:val="none" w:sz="0" w:space="0" w:color="auto"/>
        <w:left w:val="none" w:sz="0" w:space="0" w:color="auto"/>
        <w:bottom w:val="none" w:sz="0" w:space="0" w:color="auto"/>
        <w:right w:val="none" w:sz="0" w:space="0" w:color="auto"/>
      </w:divBdr>
    </w:div>
    <w:div w:id="1785925274">
      <w:bodyDiv w:val="1"/>
      <w:marLeft w:val="0"/>
      <w:marRight w:val="0"/>
      <w:marTop w:val="0"/>
      <w:marBottom w:val="0"/>
      <w:divBdr>
        <w:top w:val="none" w:sz="0" w:space="0" w:color="auto"/>
        <w:left w:val="none" w:sz="0" w:space="0" w:color="auto"/>
        <w:bottom w:val="none" w:sz="0" w:space="0" w:color="auto"/>
        <w:right w:val="none" w:sz="0" w:space="0" w:color="auto"/>
      </w:divBdr>
    </w:div>
    <w:div w:id="1795364529">
      <w:bodyDiv w:val="1"/>
      <w:marLeft w:val="0"/>
      <w:marRight w:val="0"/>
      <w:marTop w:val="0"/>
      <w:marBottom w:val="0"/>
      <w:divBdr>
        <w:top w:val="none" w:sz="0" w:space="0" w:color="auto"/>
        <w:left w:val="none" w:sz="0" w:space="0" w:color="auto"/>
        <w:bottom w:val="none" w:sz="0" w:space="0" w:color="auto"/>
        <w:right w:val="none" w:sz="0" w:space="0" w:color="auto"/>
      </w:divBdr>
    </w:div>
    <w:div w:id="1808667336">
      <w:bodyDiv w:val="1"/>
      <w:marLeft w:val="0"/>
      <w:marRight w:val="0"/>
      <w:marTop w:val="0"/>
      <w:marBottom w:val="0"/>
      <w:divBdr>
        <w:top w:val="none" w:sz="0" w:space="0" w:color="auto"/>
        <w:left w:val="none" w:sz="0" w:space="0" w:color="auto"/>
        <w:bottom w:val="none" w:sz="0" w:space="0" w:color="auto"/>
        <w:right w:val="none" w:sz="0" w:space="0" w:color="auto"/>
      </w:divBdr>
    </w:div>
    <w:div w:id="1817255197">
      <w:bodyDiv w:val="1"/>
      <w:marLeft w:val="0"/>
      <w:marRight w:val="0"/>
      <w:marTop w:val="0"/>
      <w:marBottom w:val="0"/>
      <w:divBdr>
        <w:top w:val="none" w:sz="0" w:space="0" w:color="auto"/>
        <w:left w:val="none" w:sz="0" w:space="0" w:color="auto"/>
        <w:bottom w:val="none" w:sz="0" w:space="0" w:color="auto"/>
        <w:right w:val="none" w:sz="0" w:space="0" w:color="auto"/>
      </w:divBdr>
    </w:div>
    <w:div w:id="1842237107">
      <w:bodyDiv w:val="1"/>
      <w:marLeft w:val="0"/>
      <w:marRight w:val="0"/>
      <w:marTop w:val="0"/>
      <w:marBottom w:val="0"/>
      <w:divBdr>
        <w:top w:val="none" w:sz="0" w:space="0" w:color="auto"/>
        <w:left w:val="none" w:sz="0" w:space="0" w:color="auto"/>
        <w:bottom w:val="none" w:sz="0" w:space="0" w:color="auto"/>
        <w:right w:val="none" w:sz="0" w:space="0" w:color="auto"/>
      </w:divBdr>
    </w:div>
    <w:div w:id="1895584526">
      <w:bodyDiv w:val="1"/>
      <w:marLeft w:val="0"/>
      <w:marRight w:val="0"/>
      <w:marTop w:val="0"/>
      <w:marBottom w:val="0"/>
      <w:divBdr>
        <w:top w:val="none" w:sz="0" w:space="0" w:color="auto"/>
        <w:left w:val="none" w:sz="0" w:space="0" w:color="auto"/>
        <w:bottom w:val="none" w:sz="0" w:space="0" w:color="auto"/>
        <w:right w:val="none" w:sz="0" w:space="0" w:color="auto"/>
      </w:divBdr>
    </w:div>
    <w:div w:id="1932158617">
      <w:bodyDiv w:val="1"/>
      <w:marLeft w:val="0"/>
      <w:marRight w:val="0"/>
      <w:marTop w:val="0"/>
      <w:marBottom w:val="0"/>
      <w:divBdr>
        <w:top w:val="none" w:sz="0" w:space="0" w:color="auto"/>
        <w:left w:val="none" w:sz="0" w:space="0" w:color="auto"/>
        <w:bottom w:val="none" w:sz="0" w:space="0" w:color="auto"/>
        <w:right w:val="none" w:sz="0" w:space="0" w:color="auto"/>
      </w:divBdr>
    </w:div>
    <w:div w:id="1971470165">
      <w:bodyDiv w:val="1"/>
      <w:marLeft w:val="0"/>
      <w:marRight w:val="0"/>
      <w:marTop w:val="0"/>
      <w:marBottom w:val="0"/>
      <w:divBdr>
        <w:top w:val="none" w:sz="0" w:space="0" w:color="auto"/>
        <w:left w:val="none" w:sz="0" w:space="0" w:color="auto"/>
        <w:bottom w:val="none" w:sz="0" w:space="0" w:color="auto"/>
        <w:right w:val="none" w:sz="0" w:space="0" w:color="auto"/>
      </w:divBdr>
    </w:div>
    <w:div w:id="1977684275">
      <w:bodyDiv w:val="1"/>
      <w:marLeft w:val="0"/>
      <w:marRight w:val="0"/>
      <w:marTop w:val="0"/>
      <w:marBottom w:val="0"/>
      <w:divBdr>
        <w:top w:val="none" w:sz="0" w:space="0" w:color="auto"/>
        <w:left w:val="none" w:sz="0" w:space="0" w:color="auto"/>
        <w:bottom w:val="none" w:sz="0" w:space="0" w:color="auto"/>
        <w:right w:val="none" w:sz="0" w:space="0" w:color="auto"/>
      </w:divBdr>
    </w:div>
    <w:div w:id="1978875617">
      <w:bodyDiv w:val="1"/>
      <w:marLeft w:val="0"/>
      <w:marRight w:val="0"/>
      <w:marTop w:val="0"/>
      <w:marBottom w:val="0"/>
      <w:divBdr>
        <w:top w:val="none" w:sz="0" w:space="0" w:color="auto"/>
        <w:left w:val="none" w:sz="0" w:space="0" w:color="auto"/>
        <w:bottom w:val="none" w:sz="0" w:space="0" w:color="auto"/>
        <w:right w:val="none" w:sz="0" w:space="0" w:color="auto"/>
      </w:divBdr>
    </w:div>
    <w:div w:id="2038578821">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
    <w:div w:id="2105346847">
      <w:bodyDiv w:val="1"/>
      <w:marLeft w:val="0"/>
      <w:marRight w:val="0"/>
      <w:marTop w:val="0"/>
      <w:marBottom w:val="0"/>
      <w:divBdr>
        <w:top w:val="none" w:sz="0" w:space="0" w:color="auto"/>
        <w:left w:val="none" w:sz="0" w:space="0" w:color="auto"/>
        <w:bottom w:val="none" w:sz="0" w:space="0" w:color="auto"/>
        <w:right w:val="none" w:sz="0" w:space="0" w:color="auto"/>
      </w:divBdr>
    </w:div>
    <w:div w:id="21372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ph.glatz@uni-graz.a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graz.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6E65-8AB5-4E6A-98A1-F3587CB8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103</Pages>
  <Words>22395</Words>
  <Characters>141089</Characters>
  <Application>Microsoft Office Word</Application>
  <DocSecurity>0</DocSecurity>
  <Lines>1175</Lines>
  <Paragraphs>326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Glatz, Christoph (c.glatz@uni-graz.at)</dc:creator>
  <cp:keywords/>
  <dc:description/>
  <cp:lastModifiedBy>Glatz, Christoph (c.glatz@uni-graz.at)</cp:lastModifiedBy>
  <cp:revision>15</cp:revision>
  <dcterms:created xsi:type="dcterms:W3CDTF">2022-11-22T10:55:00Z</dcterms:created>
  <dcterms:modified xsi:type="dcterms:W3CDTF">2022-11-30T14:12:00Z</dcterms:modified>
</cp:coreProperties>
</file>